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F473E8" w14:textId="59B0101D" w:rsidR="000C63BD" w:rsidRDefault="004842A2" w:rsidP="00746268">
      <w:pPr>
        <w:spacing w:after="0" w:line="360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626A7B70" wp14:editId="59268B2B">
            <wp:simplePos x="0" y="0"/>
            <wp:positionH relativeFrom="margin">
              <wp:posOffset>4166870</wp:posOffset>
            </wp:positionH>
            <wp:positionV relativeFrom="margin">
              <wp:posOffset>-375920</wp:posOffset>
            </wp:positionV>
            <wp:extent cx="1438275" cy="866140"/>
            <wp:effectExtent l="0" t="0" r="9525" b="0"/>
            <wp:wrapSquare wrapText="bothSides"/>
            <wp:docPr id="4" name="Obraz 1" descr="Logotyp ABC Zdrowego Żywien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typ ABC Zdrowego Żywienia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866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F0AFB">
        <w:rPr>
          <w:b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7E94B4CB" wp14:editId="5C6BC468">
            <wp:simplePos x="0" y="0"/>
            <wp:positionH relativeFrom="column">
              <wp:posOffset>504825</wp:posOffset>
            </wp:positionH>
            <wp:positionV relativeFrom="paragraph">
              <wp:posOffset>-480695</wp:posOffset>
            </wp:positionV>
            <wp:extent cx="2076450" cy="1019175"/>
            <wp:effectExtent l="0" t="0" r="0" b="9525"/>
            <wp:wrapNone/>
            <wp:docPr id="5" name="Obraz 1" descr="Z:\2015\Logotypy\NEW logo et charte\logo_fec_CMJN_2014_CMJN-300dpi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Z:\2015\Logotypy\NEW logo et charte\logo_fec_CMJN_2014_CMJN-300dpi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b="42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052079C6" wp14:editId="52670F1C">
            <wp:simplePos x="0" y="0"/>
            <wp:positionH relativeFrom="column">
              <wp:posOffset>24130</wp:posOffset>
            </wp:positionH>
            <wp:positionV relativeFrom="paragraph">
              <wp:posOffset>-480695</wp:posOffset>
            </wp:positionV>
            <wp:extent cx="1104900" cy="1057275"/>
            <wp:effectExtent l="0" t="0" r="0" b="9525"/>
            <wp:wrapTight wrapText="bothSides">
              <wp:wrapPolygon edited="0">
                <wp:start x="0" y="0"/>
                <wp:lineTo x="0" y="21405"/>
                <wp:lineTo x="21228" y="21405"/>
                <wp:lineTo x="21228" y="0"/>
                <wp:lineTo x="0" y="0"/>
              </wp:wrapPolygon>
            </wp:wrapTight>
            <wp:docPr id="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E0F89D6" w14:textId="77777777" w:rsidR="000C63BD" w:rsidRPr="00592A9C" w:rsidRDefault="000C63BD" w:rsidP="00592A9C">
      <w:pPr>
        <w:spacing w:after="0" w:line="360" w:lineRule="auto"/>
        <w:jc w:val="both"/>
        <w:rPr>
          <w:rFonts w:ascii="Verdana" w:hAnsi="Verdana" w:cs="Times New Roman"/>
          <w:b/>
          <w:color w:val="7F7F7F" w:themeColor="text1" w:themeTint="80"/>
          <w:sz w:val="16"/>
          <w:szCs w:val="16"/>
        </w:rPr>
      </w:pPr>
    </w:p>
    <w:p w14:paraId="7527A8A3" w14:textId="77777777" w:rsidR="00F00756" w:rsidRDefault="00F00756" w:rsidP="00FF1110">
      <w:pPr>
        <w:rPr>
          <w:rFonts w:ascii="Verdana" w:hAnsi="Verdana" w:cs="Arial"/>
          <w:color w:val="595959" w:themeColor="text1" w:themeTint="A6"/>
          <w:sz w:val="20"/>
          <w:szCs w:val="20"/>
        </w:rPr>
      </w:pPr>
    </w:p>
    <w:p w14:paraId="0D7D6383" w14:textId="77777777" w:rsidR="00FF1110" w:rsidRPr="00943904" w:rsidRDefault="00FF1110" w:rsidP="00FF1110">
      <w:pPr>
        <w:rPr>
          <w:rFonts w:ascii="Verdana" w:hAnsi="Verdana" w:cs="Arial"/>
          <w:color w:val="595959" w:themeColor="text1" w:themeTint="A6"/>
          <w:sz w:val="20"/>
          <w:szCs w:val="20"/>
        </w:rPr>
      </w:pPr>
      <w:r w:rsidRPr="00943904">
        <w:rPr>
          <w:rFonts w:ascii="Verdana" w:hAnsi="Verdana" w:cs="Arial"/>
          <w:color w:val="595959" w:themeColor="text1" w:themeTint="A6"/>
          <w:sz w:val="20"/>
          <w:szCs w:val="20"/>
        </w:rPr>
        <w:t>Warszawa, 10 października 2017 r.</w:t>
      </w:r>
    </w:p>
    <w:p w14:paraId="1E5F5A74" w14:textId="77777777" w:rsidR="00BF603C" w:rsidRDefault="00F80908" w:rsidP="00FF1110">
      <w:pPr>
        <w:jc w:val="both"/>
        <w:rPr>
          <w:rFonts w:ascii="Verdana" w:hAnsi="Verdana"/>
          <w:color w:val="254F9B"/>
          <w:sz w:val="28"/>
          <w:szCs w:val="28"/>
        </w:rPr>
      </w:pPr>
      <w:r w:rsidRPr="00F80908">
        <w:rPr>
          <w:rFonts w:ascii="Verdana" w:hAnsi="Verdana"/>
          <w:color w:val="254F9B"/>
          <w:sz w:val="28"/>
          <w:szCs w:val="28"/>
        </w:rPr>
        <w:t>Dlaczego edukacja żywieniowa dzieci w Polsce jest potrzebna?</w:t>
      </w:r>
      <w:r w:rsidR="00BF603C">
        <w:rPr>
          <w:rFonts w:ascii="Verdana" w:hAnsi="Verdana"/>
          <w:color w:val="254F9B"/>
          <w:sz w:val="28"/>
          <w:szCs w:val="28"/>
        </w:rPr>
        <w:t xml:space="preserve"> </w:t>
      </w:r>
    </w:p>
    <w:p w14:paraId="4B1DE104" w14:textId="77777777" w:rsidR="00167683" w:rsidRPr="00F71789" w:rsidRDefault="00FF1110" w:rsidP="004342D3">
      <w:pPr>
        <w:jc w:val="both"/>
        <w:rPr>
          <w:rFonts w:ascii="Verdana" w:eastAsia="Calibri" w:hAnsi="Verdana" w:cs="Arial"/>
          <w:b/>
          <w:color w:val="595959" w:themeColor="text1" w:themeTint="A6"/>
          <w:sz w:val="20"/>
          <w:szCs w:val="20"/>
        </w:rPr>
      </w:pPr>
      <w:r w:rsidRPr="00943904">
        <w:rPr>
          <w:rFonts w:ascii="Verdana" w:eastAsia="Calibri" w:hAnsi="Verdana" w:cs="Arial"/>
          <w:b/>
          <w:color w:val="595959" w:themeColor="text1" w:themeTint="A6"/>
          <w:sz w:val="20"/>
          <w:szCs w:val="20"/>
        </w:rPr>
        <w:t>10 października 2017</w:t>
      </w:r>
      <w:r w:rsidR="00BF603C">
        <w:rPr>
          <w:rFonts w:ascii="Verdana" w:eastAsia="Calibri" w:hAnsi="Verdana" w:cs="Arial"/>
          <w:b/>
          <w:color w:val="595959" w:themeColor="text1" w:themeTint="A6"/>
          <w:sz w:val="20"/>
          <w:szCs w:val="20"/>
        </w:rPr>
        <w:t xml:space="preserve"> </w:t>
      </w:r>
      <w:r w:rsidRPr="00943904">
        <w:rPr>
          <w:rFonts w:ascii="Verdana" w:eastAsia="Calibri" w:hAnsi="Verdana" w:cs="Arial"/>
          <w:b/>
          <w:color w:val="595959" w:themeColor="text1" w:themeTint="A6"/>
          <w:sz w:val="20"/>
          <w:szCs w:val="20"/>
        </w:rPr>
        <w:t xml:space="preserve">r. </w:t>
      </w:r>
      <w:r w:rsidR="00BF603C">
        <w:rPr>
          <w:rFonts w:ascii="Verdana" w:eastAsia="Calibri" w:hAnsi="Verdana" w:cs="Arial"/>
          <w:b/>
          <w:color w:val="595959" w:themeColor="text1" w:themeTint="A6"/>
          <w:sz w:val="20"/>
          <w:szCs w:val="20"/>
        </w:rPr>
        <w:t>o</w:t>
      </w:r>
      <w:r w:rsidRPr="00943904">
        <w:rPr>
          <w:rFonts w:ascii="Verdana" w:eastAsia="Calibri" w:hAnsi="Verdana" w:cs="Arial"/>
          <w:b/>
          <w:color w:val="595959" w:themeColor="text1" w:themeTint="A6"/>
          <w:sz w:val="20"/>
          <w:szCs w:val="20"/>
        </w:rPr>
        <w:t>dbyła się oficjalna inauguracja trzeciej</w:t>
      </w:r>
      <w:r w:rsidR="00467DF8">
        <w:rPr>
          <w:rFonts w:ascii="Verdana" w:eastAsia="Calibri" w:hAnsi="Verdana" w:cs="Arial"/>
          <w:b/>
          <w:color w:val="595959" w:themeColor="text1" w:themeTint="A6"/>
          <w:sz w:val="20"/>
          <w:szCs w:val="20"/>
        </w:rPr>
        <w:t xml:space="preserve"> edycji ogólnopolskiego programu</w:t>
      </w:r>
      <w:r w:rsidRPr="00943904">
        <w:rPr>
          <w:rFonts w:ascii="Verdana" w:eastAsia="Calibri" w:hAnsi="Verdana" w:cs="Arial"/>
          <w:b/>
          <w:color w:val="595959" w:themeColor="text1" w:themeTint="A6"/>
          <w:sz w:val="20"/>
          <w:szCs w:val="20"/>
        </w:rPr>
        <w:t xml:space="preserve"> </w:t>
      </w:r>
      <w:r w:rsidR="00B36EAC">
        <w:rPr>
          <w:rFonts w:ascii="Verdana" w:eastAsia="Calibri" w:hAnsi="Verdana" w:cs="Arial"/>
          <w:b/>
          <w:color w:val="595959" w:themeColor="text1" w:themeTint="A6"/>
          <w:sz w:val="20"/>
          <w:szCs w:val="20"/>
        </w:rPr>
        <w:t>„</w:t>
      </w:r>
      <w:r w:rsidRPr="00943904">
        <w:rPr>
          <w:rFonts w:ascii="Verdana" w:eastAsia="Calibri" w:hAnsi="Verdana" w:cs="Arial"/>
          <w:b/>
          <w:color w:val="595959" w:themeColor="text1" w:themeTint="A6"/>
          <w:sz w:val="20"/>
          <w:szCs w:val="20"/>
        </w:rPr>
        <w:t>ABC Zdrowego Żywienia</w:t>
      </w:r>
      <w:r w:rsidR="00B36EAC">
        <w:rPr>
          <w:rFonts w:ascii="Verdana" w:eastAsia="Calibri" w:hAnsi="Verdana" w:cs="Arial"/>
          <w:b/>
          <w:color w:val="595959" w:themeColor="text1" w:themeTint="A6"/>
          <w:sz w:val="20"/>
          <w:szCs w:val="20"/>
        </w:rPr>
        <w:t>”.</w:t>
      </w:r>
      <w:r w:rsidR="00BF603C">
        <w:rPr>
          <w:rFonts w:ascii="Verdana" w:eastAsia="Calibri" w:hAnsi="Verdana" w:cs="Arial"/>
          <w:b/>
          <w:color w:val="595959" w:themeColor="text1" w:themeTint="A6"/>
          <w:sz w:val="20"/>
          <w:szCs w:val="20"/>
        </w:rPr>
        <w:t xml:space="preserve"> Projekt, </w:t>
      </w:r>
      <w:r w:rsidR="000D2DA9">
        <w:rPr>
          <w:rFonts w:ascii="Verdana" w:eastAsia="Calibri" w:hAnsi="Verdana" w:cs="Arial"/>
          <w:b/>
          <w:color w:val="595959" w:themeColor="text1" w:themeTint="A6"/>
          <w:sz w:val="20"/>
          <w:szCs w:val="20"/>
        </w:rPr>
        <w:t xml:space="preserve">koordynowany </w:t>
      </w:r>
      <w:r w:rsidRPr="00943904">
        <w:rPr>
          <w:rFonts w:ascii="Verdana" w:eastAsia="Calibri" w:hAnsi="Verdana" w:cs="Arial"/>
          <w:b/>
          <w:color w:val="595959" w:themeColor="text1" w:themeTint="A6"/>
          <w:sz w:val="20"/>
          <w:szCs w:val="20"/>
        </w:rPr>
        <w:t xml:space="preserve">przez </w:t>
      </w:r>
      <w:r w:rsidRPr="00FF1110">
        <w:rPr>
          <w:rFonts w:ascii="Verdana" w:eastAsia="Calibri" w:hAnsi="Verdana" w:cs="Arial"/>
          <w:b/>
          <w:color w:val="595959" w:themeColor="text1" w:themeTint="A6"/>
          <w:sz w:val="20"/>
          <w:szCs w:val="20"/>
        </w:rPr>
        <w:t>Wydział Nauk o Żywieniu Człowieka i Konsumpcji SGGW w Warszawie</w:t>
      </w:r>
      <w:r w:rsidR="00583857">
        <w:rPr>
          <w:rFonts w:ascii="Verdana" w:eastAsia="Calibri" w:hAnsi="Verdana" w:cs="Arial"/>
          <w:b/>
          <w:color w:val="595959" w:themeColor="text1" w:themeTint="A6"/>
          <w:sz w:val="20"/>
          <w:szCs w:val="20"/>
        </w:rPr>
        <w:t>,</w:t>
      </w:r>
      <w:r w:rsidRPr="00943904">
        <w:rPr>
          <w:rFonts w:ascii="Verdana" w:eastAsia="Calibri" w:hAnsi="Verdana" w:cs="Arial"/>
          <w:b/>
          <w:color w:val="595959" w:themeColor="text1" w:themeTint="A6"/>
          <w:sz w:val="20"/>
          <w:szCs w:val="20"/>
        </w:rPr>
        <w:t xml:space="preserve"> </w:t>
      </w:r>
      <w:r w:rsidRPr="00FF1110">
        <w:rPr>
          <w:rFonts w:ascii="Verdana" w:eastAsia="Calibri" w:hAnsi="Verdana" w:cs="Arial"/>
          <w:b/>
          <w:color w:val="595959" w:themeColor="text1" w:themeTint="A6"/>
          <w:sz w:val="20"/>
          <w:szCs w:val="20"/>
        </w:rPr>
        <w:t>sfinansowany</w:t>
      </w:r>
      <w:r w:rsidRPr="00943904">
        <w:rPr>
          <w:rFonts w:ascii="Verdana" w:eastAsia="Calibri" w:hAnsi="Verdana" w:cs="Arial"/>
          <w:b/>
          <w:color w:val="595959" w:themeColor="text1" w:themeTint="A6"/>
          <w:sz w:val="20"/>
          <w:szCs w:val="20"/>
        </w:rPr>
        <w:t xml:space="preserve"> jest</w:t>
      </w:r>
      <w:r w:rsidRPr="00FF1110">
        <w:rPr>
          <w:rFonts w:ascii="Verdana" w:eastAsia="Calibri" w:hAnsi="Verdana" w:cs="Arial"/>
          <w:b/>
          <w:color w:val="595959" w:themeColor="text1" w:themeTint="A6"/>
          <w:sz w:val="20"/>
          <w:szCs w:val="20"/>
        </w:rPr>
        <w:t xml:space="preserve"> przez Fundację Carrefour, która przeznaczyła na t</w:t>
      </w:r>
      <w:r w:rsidR="00C92DAD" w:rsidRPr="00943904">
        <w:rPr>
          <w:rFonts w:ascii="Verdana" w:eastAsia="Calibri" w:hAnsi="Verdana" w:cs="Arial"/>
          <w:b/>
          <w:color w:val="595959" w:themeColor="text1" w:themeTint="A6"/>
          <w:sz w:val="20"/>
          <w:szCs w:val="20"/>
        </w:rPr>
        <w:t>en cel grant w wysokości 308 871</w:t>
      </w:r>
      <w:r w:rsidRPr="00FF1110">
        <w:rPr>
          <w:rFonts w:ascii="Verdana" w:eastAsia="Calibri" w:hAnsi="Verdana" w:cs="Arial"/>
          <w:b/>
          <w:color w:val="595959" w:themeColor="text1" w:themeTint="A6"/>
          <w:sz w:val="20"/>
          <w:szCs w:val="20"/>
        </w:rPr>
        <w:t xml:space="preserve"> euro.</w:t>
      </w:r>
      <w:r w:rsidR="00B36EAC">
        <w:rPr>
          <w:rFonts w:ascii="Verdana" w:eastAsia="Calibri" w:hAnsi="Verdana" w:cs="Arial"/>
          <w:b/>
          <w:color w:val="595959" w:themeColor="text1" w:themeTint="A6"/>
          <w:sz w:val="20"/>
          <w:szCs w:val="20"/>
        </w:rPr>
        <w:t xml:space="preserve"> W ramach programu przeprowadzono m.in. ogólnopolskie badanie „</w:t>
      </w:r>
      <w:r w:rsidR="00B36EAC" w:rsidRPr="00B36EAC">
        <w:rPr>
          <w:rFonts w:ascii="Verdana" w:eastAsia="Calibri" w:hAnsi="Verdana" w:cs="Arial"/>
          <w:b/>
          <w:color w:val="595959" w:themeColor="text1" w:themeTint="A6"/>
          <w:sz w:val="20"/>
          <w:szCs w:val="20"/>
        </w:rPr>
        <w:t>Dlaczego edukacja żywieniowa dzieci w Polsce jest potrzebna?</w:t>
      </w:r>
      <w:r w:rsidR="00B36EAC">
        <w:rPr>
          <w:rFonts w:ascii="Verdana" w:eastAsia="Calibri" w:hAnsi="Verdana" w:cs="Arial"/>
          <w:b/>
          <w:color w:val="595959" w:themeColor="text1" w:themeTint="A6"/>
          <w:sz w:val="20"/>
          <w:szCs w:val="20"/>
        </w:rPr>
        <w:t>”, którego wyniki zaprezentowano w trakcie konferencji.</w:t>
      </w:r>
    </w:p>
    <w:p w14:paraId="544E3E3A" w14:textId="413984B9" w:rsidR="008559A5" w:rsidRDefault="00A46FBD" w:rsidP="00A46FBD">
      <w:pPr>
        <w:tabs>
          <w:tab w:val="left" w:pos="2370"/>
        </w:tabs>
        <w:jc w:val="both"/>
        <w:rPr>
          <w:rFonts w:ascii="Verdana" w:eastAsia="Calibri" w:hAnsi="Verdana" w:cs="Arial"/>
          <w:b/>
          <w:color w:val="595959" w:themeColor="text1" w:themeTint="A6"/>
          <w:sz w:val="20"/>
        </w:rPr>
      </w:pPr>
      <w:r>
        <w:rPr>
          <w:rFonts w:ascii="Verdana" w:eastAsia="Calibri" w:hAnsi="Verdana" w:cs="Arial"/>
          <w:b/>
          <w:color w:val="595959" w:themeColor="text1" w:themeTint="A6"/>
          <w:sz w:val="20"/>
        </w:rPr>
        <w:tab/>
      </w:r>
    </w:p>
    <w:p w14:paraId="58B626DD" w14:textId="2D753E6A" w:rsidR="00167683" w:rsidRPr="00347EFB" w:rsidRDefault="00167683" w:rsidP="004342D3">
      <w:pPr>
        <w:jc w:val="both"/>
        <w:rPr>
          <w:rFonts w:ascii="Verdana" w:eastAsia="Calibri" w:hAnsi="Verdana" w:cs="Arial"/>
          <w:b/>
          <w:color w:val="595959" w:themeColor="text1" w:themeTint="A6"/>
          <w:sz w:val="20"/>
        </w:rPr>
      </w:pPr>
      <w:r w:rsidRPr="00347EFB">
        <w:rPr>
          <w:rFonts w:ascii="Verdana" w:eastAsia="Calibri" w:hAnsi="Verdana" w:cs="Arial"/>
          <w:b/>
          <w:color w:val="595959" w:themeColor="text1" w:themeTint="A6"/>
          <w:sz w:val="20"/>
        </w:rPr>
        <w:t xml:space="preserve">Co </w:t>
      </w:r>
      <w:r w:rsidR="00E62835" w:rsidRPr="00347EFB">
        <w:rPr>
          <w:rFonts w:ascii="Verdana" w:eastAsia="Calibri" w:hAnsi="Verdana" w:cs="Arial"/>
          <w:b/>
          <w:color w:val="595959" w:themeColor="text1" w:themeTint="A6"/>
          <w:sz w:val="20"/>
        </w:rPr>
        <w:t xml:space="preserve">szóste </w:t>
      </w:r>
      <w:r w:rsidRPr="00347EFB">
        <w:rPr>
          <w:rFonts w:ascii="Verdana" w:eastAsia="Calibri" w:hAnsi="Verdana" w:cs="Arial"/>
          <w:b/>
          <w:color w:val="595959" w:themeColor="text1" w:themeTint="A6"/>
          <w:sz w:val="20"/>
        </w:rPr>
        <w:t>przebadane dziecko</w:t>
      </w:r>
      <w:r w:rsidR="0063680F">
        <w:rPr>
          <w:rFonts w:ascii="Verdana" w:eastAsia="Calibri" w:hAnsi="Verdana" w:cs="Arial"/>
          <w:b/>
          <w:color w:val="595959" w:themeColor="text1" w:themeTint="A6"/>
          <w:sz w:val="20"/>
        </w:rPr>
        <w:t xml:space="preserve"> w wieku 7</w:t>
      </w:r>
      <w:r w:rsidR="00E62835" w:rsidRPr="00347EFB">
        <w:rPr>
          <w:rFonts w:ascii="Verdana" w:eastAsia="Calibri" w:hAnsi="Verdana" w:cs="Arial"/>
          <w:b/>
          <w:color w:val="595959" w:themeColor="text1" w:themeTint="A6"/>
          <w:sz w:val="20"/>
        </w:rPr>
        <w:t>–12 lat</w:t>
      </w:r>
      <w:r w:rsidRPr="00347EFB">
        <w:rPr>
          <w:rFonts w:ascii="Verdana" w:eastAsia="Calibri" w:hAnsi="Verdana" w:cs="Arial"/>
          <w:b/>
          <w:color w:val="595959" w:themeColor="text1" w:themeTint="A6"/>
          <w:sz w:val="20"/>
        </w:rPr>
        <w:t xml:space="preserve"> jest otyłe lub ma nadwagę</w:t>
      </w:r>
    </w:p>
    <w:p w14:paraId="5EFDC66C" w14:textId="5A20B16A" w:rsidR="004342D3" w:rsidRPr="00D328CC" w:rsidRDefault="00FF1110" w:rsidP="004342D3">
      <w:pPr>
        <w:jc w:val="both"/>
        <w:rPr>
          <w:rFonts w:ascii="Verdana" w:hAnsi="Verdana"/>
          <w:color w:val="595959" w:themeColor="text1" w:themeTint="A6"/>
          <w:sz w:val="20"/>
          <w:szCs w:val="20"/>
        </w:rPr>
      </w:pPr>
      <w:r w:rsidRPr="00347EFB">
        <w:rPr>
          <w:rFonts w:ascii="Verdana" w:eastAsia="Calibri" w:hAnsi="Verdana" w:cs="Arial"/>
          <w:color w:val="595959" w:themeColor="text1" w:themeTint="A6"/>
          <w:sz w:val="20"/>
        </w:rPr>
        <w:t>Poziom wiedzy żywieniowej wśród Polaków</w:t>
      </w:r>
      <w:r w:rsidR="002F5F04" w:rsidRPr="00347EFB">
        <w:rPr>
          <w:rFonts w:ascii="Verdana" w:eastAsia="Calibri" w:hAnsi="Verdana" w:cs="Arial"/>
          <w:color w:val="595959" w:themeColor="text1" w:themeTint="A6"/>
          <w:sz w:val="20"/>
        </w:rPr>
        <w:t xml:space="preserve"> wzrasta, ale wciąż pozos</w:t>
      </w:r>
      <w:r w:rsidRPr="00347EFB">
        <w:rPr>
          <w:rFonts w:ascii="Verdana" w:eastAsia="Calibri" w:hAnsi="Verdana" w:cs="Arial"/>
          <w:color w:val="595959" w:themeColor="text1" w:themeTint="A6"/>
          <w:sz w:val="20"/>
        </w:rPr>
        <w:t>taje niewystarczający – zwłaszcz</w:t>
      </w:r>
      <w:r w:rsidR="00FC437F" w:rsidRPr="00347EFB">
        <w:rPr>
          <w:rFonts w:ascii="Verdana" w:eastAsia="Calibri" w:hAnsi="Verdana" w:cs="Arial"/>
          <w:color w:val="595959" w:themeColor="text1" w:themeTint="A6"/>
          <w:sz w:val="20"/>
        </w:rPr>
        <w:t xml:space="preserve">a wśród dzieci i młodzieży. </w:t>
      </w:r>
      <w:r w:rsidR="002F5F04" w:rsidRPr="00347EFB">
        <w:rPr>
          <w:rFonts w:ascii="Verdana" w:eastAsia="Calibri" w:hAnsi="Verdana" w:cs="Arial"/>
          <w:color w:val="595959" w:themeColor="text1" w:themeTint="A6"/>
          <w:sz w:val="20"/>
          <w:szCs w:val="20"/>
        </w:rPr>
        <w:t xml:space="preserve">W ramach III edycji programu </w:t>
      </w:r>
      <w:r w:rsidR="00167683" w:rsidRPr="00347EFB">
        <w:rPr>
          <w:rFonts w:ascii="Verdana" w:eastAsia="Calibri" w:hAnsi="Verdana" w:cs="Arial"/>
          <w:color w:val="595959" w:themeColor="text1" w:themeTint="A6"/>
          <w:sz w:val="20"/>
          <w:szCs w:val="20"/>
        </w:rPr>
        <w:t>„</w:t>
      </w:r>
      <w:r w:rsidR="002F5F04" w:rsidRPr="00347EFB">
        <w:rPr>
          <w:rFonts w:ascii="Verdana" w:eastAsia="Calibri" w:hAnsi="Verdana" w:cs="Arial"/>
          <w:color w:val="595959" w:themeColor="text1" w:themeTint="A6"/>
          <w:sz w:val="20"/>
          <w:szCs w:val="20"/>
        </w:rPr>
        <w:t>ABC Zdrowego Żywienia</w:t>
      </w:r>
      <w:r w:rsidR="00167683" w:rsidRPr="00347EFB">
        <w:rPr>
          <w:rFonts w:ascii="Verdana" w:eastAsia="Calibri" w:hAnsi="Verdana" w:cs="Arial"/>
          <w:color w:val="595959" w:themeColor="text1" w:themeTint="A6"/>
          <w:sz w:val="20"/>
          <w:szCs w:val="20"/>
        </w:rPr>
        <w:t>”</w:t>
      </w:r>
      <w:r w:rsidR="002F5F04" w:rsidRPr="00347EFB">
        <w:rPr>
          <w:rFonts w:ascii="Verdana" w:eastAsia="Calibri" w:hAnsi="Verdana" w:cs="Arial"/>
          <w:color w:val="595959" w:themeColor="text1" w:themeTint="A6"/>
          <w:sz w:val="20"/>
          <w:szCs w:val="20"/>
        </w:rPr>
        <w:t xml:space="preserve"> organizatorzy zrealizowali, we współpracy z </w:t>
      </w:r>
      <w:r w:rsidR="00167683" w:rsidRPr="00347EFB">
        <w:rPr>
          <w:rFonts w:ascii="Verdana" w:eastAsia="Calibri" w:hAnsi="Verdana" w:cs="Arial"/>
          <w:color w:val="595959" w:themeColor="text1" w:themeTint="A6"/>
          <w:sz w:val="20"/>
          <w:szCs w:val="20"/>
        </w:rPr>
        <w:t xml:space="preserve">Instytutem </w:t>
      </w:r>
      <w:proofErr w:type="spellStart"/>
      <w:r w:rsidR="00167683" w:rsidRPr="00347EFB">
        <w:rPr>
          <w:rFonts w:ascii="Verdana" w:eastAsia="Calibri" w:hAnsi="Verdana" w:cs="Arial"/>
          <w:color w:val="595959" w:themeColor="text1" w:themeTint="A6"/>
          <w:sz w:val="20"/>
          <w:szCs w:val="20"/>
        </w:rPr>
        <w:t>Gf</w:t>
      </w:r>
      <w:r w:rsidR="00BF21A1" w:rsidRPr="00347EFB">
        <w:rPr>
          <w:rFonts w:ascii="Verdana" w:eastAsia="Calibri" w:hAnsi="Verdana" w:cs="Arial"/>
          <w:color w:val="595959" w:themeColor="text1" w:themeTint="A6"/>
          <w:sz w:val="20"/>
          <w:szCs w:val="20"/>
        </w:rPr>
        <w:t>K</w:t>
      </w:r>
      <w:proofErr w:type="spellEnd"/>
      <w:r w:rsidR="00167683" w:rsidRPr="00347EFB">
        <w:rPr>
          <w:rFonts w:ascii="Verdana" w:eastAsia="Calibri" w:hAnsi="Verdana" w:cs="Arial"/>
          <w:color w:val="595959" w:themeColor="text1" w:themeTint="A6"/>
          <w:sz w:val="20"/>
          <w:szCs w:val="20"/>
        </w:rPr>
        <w:t xml:space="preserve"> Polonia</w:t>
      </w:r>
      <w:r w:rsidR="002F5F04" w:rsidRPr="00347EFB">
        <w:rPr>
          <w:rFonts w:ascii="Verdana" w:eastAsia="Calibri" w:hAnsi="Verdana" w:cs="Arial"/>
          <w:color w:val="595959" w:themeColor="text1" w:themeTint="A6"/>
          <w:sz w:val="20"/>
          <w:szCs w:val="20"/>
        </w:rPr>
        <w:t>, badanie</w:t>
      </w:r>
      <w:r w:rsidR="00AF3328" w:rsidRPr="00347EFB">
        <w:rPr>
          <w:rFonts w:ascii="Verdana" w:eastAsia="Calibri" w:hAnsi="Verdana" w:cs="Arial"/>
          <w:color w:val="595959" w:themeColor="text1" w:themeTint="A6"/>
          <w:sz w:val="20"/>
          <w:szCs w:val="20"/>
        </w:rPr>
        <w:t xml:space="preserve"> mające na celu znalezienie odpowiedzi na pytanie, czy dzieci w Polsce odżywiają się prawidłowo, uzasadniając tym samym </w:t>
      </w:r>
      <w:r w:rsidR="003968F1" w:rsidRPr="00347EFB">
        <w:rPr>
          <w:rFonts w:ascii="Verdana" w:eastAsia="Calibri" w:hAnsi="Verdana" w:cs="Arial"/>
          <w:color w:val="595959" w:themeColor="text1" w:themeTint="A6"/>
          <w:sz w:val="20"/>
          <w:szCs w:val="20"/>
        </w:rPr>
        <w:t>kwestię</w:t>
      </w:r>
      <w:r w:rsidR="002F5F04" w:rsidRPr="00347EFB">
        <w:rPr>
          <w:rFonts w:ascii="Verdana" w:eastAsia="Calibri" w:hAnsi="Verdana" w:cs="Arial"/>
          <w:color w:val="595959" w:themeColor="text1" w:themeTint="A6"/>
          <w:sz w:val="20"/>
          <w:szCs w:val="20"/>
        </w:rPr>
        <w:t xml:space="preserve"> „Dlaczego edukacja żywieniowa dzieci </w:t>
      </w:r>
      <w:r w:rsidR="00347EFB">
        <w:rPr>
          <w:rFonts w:ascii="Verdana" w:eastAsia="Calibri" w:hAnsi="Verdana" w:cs="Arial"/>
          <w:color w:val="595959" w:themeColor="text1" w:themeTint="A6"/>
          <w:sz w:val="20"/>
          <w:szCs w:val="20"/>
        </w:rPr>
        <w:br/>
      </w:r>
      <w:r w:rsidR="002F5F04" w:rsidRPr="00347EFB">
        <w:rPr>
          <w:rFonts w:ascii="Verdana" w:eastAsia="Calibri" w:hAnsi="Verdana" w:cs="Arial"/>
          <w:color w:val="595959" w:themeColor="text1" w:themeTint="A6"/>
          <w:sz w:val="20"/>
          <w:szCs w:val="20"/>
        </w:rPr>
        <w:t>w Polsce jest potrzebna?”</w:t>
      </w:r>
      <w:r w:rsidR="0027735F" w:rsidRPr="00347EFB">
        <w:rPr>
          <w:rStyle w:val="Odwoanieprzypisudolnego"/>
          <w:rFonts w:ascii="Verdana" w:eastAsia="Calibri" w:hAnsi="Verdana" w:cs="Arial"/>
          <w:color w:val="595959" w:themeColor="text1" w:themeTint="A6"/>
          <w:sz w:val="20"/>
          <w:szCs w:val="20"/>
        </w:rPr>
        <w:footnoteReference w:id="1"/>
      </w:r>
      <w:r w:rsidR="002F5F04" w:rsidRPr="00347EFB">
        <w:rPr>
          <w:rFonts w:ascii="Verdana" w:eastAsia="Calibri" w:hAnsi="Verdana" w:cs="Arial"/>
          <w:color w:val="595959" w:themeColor="text1" w:themeTint="A6"/>
          <w:sz w:val="20"/>
          <w:szCs w:val="20"/>
        </w:rPr>
        <w:t>.</w:t>
      </w:r>
      <w:r w:rsidR="00AF3328" w:rsidRPr="00347EFB">
        <w:rPr>
          <w:rFonts w:ascii="Verdana" w:eastAsia="Calibri" w:hAnsi="Verdana" w:cs="Arial"/>
          <w:color w:val="595959" w:themeColor="text1" w:themeTint="A6"/>
          <w:sz w:val="20"/>
          <w:szCs w:val="20"/>
        </w:rPr>
        <w:t xml:space="preserve"> W</w:t>
      </w:r>
      <w:r w:rsidR="00167683" w:rsidRPr="00347EFB">
        <w:rPr>
          <w:rFonts w:ascii="Verdana" w:hAnsi="Verdana"/>
          <w:color w:val="595959" w:themeColor="text1" w:themeTint="A6"/>
          <w:sz w:val="20"/>
          <w:szCs w:val="20"/>
        </w:rPr>
        <w:t xml:space="preserve">yniki </w:t>
      </w:r>
      <w:r w:rsidR="00AF3328" w:rsidRPr="00347EFB">
        <w:rPr>
          <w:rFonts w:ascii="Verdana" w:hAnsi="Verdana"/>
          <w:color w:val="595959" w:themeColor="text1" w:themeTint="A6"/>
          <w:sz w:val="20"/>
          <w:szCs w:val="20"/>
        </w:rPr>
        <w:t>przeprowadzon</w:t>
      </w:r>
      <w:r w:rsidR="003968F1" w:rsidRPr="00347EFB">
        <w:rPr>
          <w:rFonts w:ascii="Verdana" w:hAnsi="Verdana"/>
          <w:color w:val="595959" w:themeColor="text1" w:themeTint="A6"/>
          <w:sz w:val="20"/>
          <w:szCs w:val="20"/>
        </w:rPr>
        <w:t>ego</w:t>
      </w:r>
      <w:r w:rsidR="00AF3328" w:rsidRPr="00347EFB">
        <w:rPr>
          <w:rFonts w:ascii="Verdana" w:hAnsi="Verdana"/>
          <w:color w:val="595959" w:themeColor="text1" w:themeTint="A6"/>
          <w:sz w:val="20"/>
          <w:szCs w:val="20"/>
        </w:rPr>
        <w:t xml:space="preserve"> bada</w:t>
      </w:r>
      <w:r w:rsidR="003968F1" w:rsidRPr="00347EFB">
        <w:rPr>
          <w:rFonts w:ascii="Verdana" w:hAnsi="Verdana"/>
          <w:color w:val="595959" w:themeColor="text1" w:themeTint="A6"/>
          <w:sz w:val="20"/>
          <w:szCs w:val="20"/>
        </w:rPr>
        <w:t>nia</w:t>
      </w:r>
      <w:r w:rsidR="00AF3328" w:rsidRPr="00347EFB">
        <w:rPr>
          <w:rFonts w:ascii="Verdana" w:hAnsi="Verdana"/>
          <w:color w:val="595959" w:themeColor="text1" w:themeTint="A6"/>
          <w:sz w:val="20"/>
          <w:szCs w:val="20"/>
        </w:rPr>
        <w:t xml:space="preserve"> ws</w:t>
      </w:r>
      <w:r w:rsidR="00167683" w:rsidRPr="00347EFB">
        <w:rPr>
          <w:rFonts w:ascii="Verdana" w:hAnsi="Verdana"/>
          <w:color w:val="595959" w:themeColor="text1" w:themeTint="A6"/>
          <w:sz w:val="20"/>
          <w:szCs w:val="20"/>
        </w:rPr>
        <w:t>kazują</w:t>
      </w:r>
      <w:r w:rsidR="0040026F" w:rsidRPr="00347EFB">
        <w:rPr>
          <w:rFonts w:ascii="Verdana" w:hAnsi="Verdana"/>
          <w:color w:val="595959" w:themeColor="text1" w:themeTint="A6"/>
          <w:sz w:val="20"/>
          <w:szCs w:val="20"/>
        </w:rPr>
        <w:t>, że c</w:t>
      </w:r>
      <w:r w:rsidR="004342D3" w:rsidRPr="00347EFB">
        <w:rPr>
          <w:rFonts w:ascii="Verdana" w:hAnsi="Verdana"/>
          <w:color w:val="595959" w:themeColor="text1" w:themeTint="A6"/>
          <w:sz w:val="20"/>
          <w:szCs w:val="20"/>
        </w:rPr>
        <w:t xml:space="preserve">o </w:t>
      </w:r>
      <w:r w:rsidR="00E62835" w:rsidRPr="00347EFB">
        <w:rPr>
          <w:rFonts w:ascii="Verdana" w:hAnsi="Verdana"/>
          <w:color w:val="595959" w:themeColor="text1" w:themeTint="A6"/>
          <w:sz w:val="20"/>
          <w:szCs w:val="20"/>
        </w:rPr>
        <w:t xml:space="preserve">szóste </w:t>
      </w:r>
      <w:r w:rsidR="00167683" w:rsidRPr="00347EFB">
        <w:rPr>
          <w:rFonts w:ascii="Verdana" w:hAnsi="Verdana"/>
          <w:color w:val="595959" w:themeColor="text1" w:themeTint="A6"/>
          <w:sz w:val="20"/>
          <w:szCs w:val="20"/>
        </w:rPr>
        <w:t xml:space="preserve">przebadane </w:t>
      </w:r>
      <w:r w:rsidR="004342D3" w:rsidRPr="00347EFB">
        <w:rPr>
          <w:rFonts w:ascii="Verdana" w:hAnsi="Verdana"/>
          <w:color w:val="595959" w:themeColor="text1" w:themeTint="A6"/>
          <w:sz w:val="20"/>
          <w:szCs w:val="20"/>
        </w:rPr>
        <w:t xml:space="preserve">dziecko charakteryzuje się nadmierną masą ciała, a co </w:t>
      </w:r>
      <w:r w:rsidR="00E62835" w:rsidRPr="00347EFB">
        <w:rPr>
          <w:rFonts w:ascii="Verdana" w:hAnsi="Verdana"/>
          <w:color w:val="595959" w:themeColor="text1" w:themeTint="A6"/>
          <w:sz w:val="20"/>
          <w:szCs w:val="20"/>
        </w:rPr>
        <w:t xml:space="preserve">ósme </w:t>
      </w:r>
      <w:r w:rsidR="004342D3" w:rsidRPr="00347EFB">
        <w:rPr>
          <w:rFonts w:ascii="Verdana" w:hAnsi="Verdana"/>
          <w:color w:val="595959" w:themeColor="text1" w:themeTint="A6"/>
          <w:sz w:val="20"/>
          <w:szCs w:val="20"/>
        </w:rPr>
        <w:t>ma</w:t>
      </w:r>
      <w:r w:rsidR="007579D2" w:rsidRPr="00347EFB">
        <w:rPr>
          <w:rFonts w:ascii="Verdana" w:hAnsi="Verdana"/>
          <w:color w:val="595959" w:themeColor="text1" w:themeTint="A6"/>
          <w:sz w:val="20"/>
          <w:szCs w:val="20"/>
        </w:rPr>
        <w:t xml:space="preserve"> niedowagę</w:t>
      </w:r>
      <w:r w:rsidR="004342D3" w:rsidRPr="00347EFB">
        <w:rPr>
          <w:rFonts w:ascii="Verdana" w:hAnsi="Verdana"/>
          <w:color w:val="595959" w:themeColor="text1" w:themeTint="A6"/>
          <w:sz w:val="20"/>
          <w:szCs w:val="20"/>
        </w:rPr>
        <w:t xml:space="preserve">. Problem nadmiernej masy ciała częściej dotyczy dzieci młodszych (7-9 lat) niż starszych (10-12 lat). Ocena masy ciała dzieci z nadwagą i otyłością, zarówno w opinii samych dzieci jak i ich rodziców, odbiega od </w:t>
      </w:r>
      <w:r w:rsidR="00AF3328" w:rsidRPr="00347EFB">
        <w:rPr>
          <w:rFonts w:ascii="Verdana" w:hAnsi="Verdana"/>
          <w:color w:val="595959" w:themeColor="text1" w:themeTint="A6"/>
          <w:sz w:val="20"/>
          <w:szCs w:val="20"/>
        </w:rPr>
        <w:t>stanu faktycznego</w:t>
      </w:r>
      <w:r w:rsidR="004342D3" w:rsidRPr="00347EFB">
        <w:rPr>
          <w:rFonts w:ascii="Verdana" w:hAnsi="Verdana"/>
          <w:color w:val="595959" w:themeColor="text1" w:themeTint="A6"/>
          <w:sz w:val="20"/>
          <w:szCs w:val="20"/>
        </w:rPr>
        <w:t xml:space="preserve">. Aż 53% badanych dzieci </w:t>
      </w:r>
      <w:r w:rsidR="00347EFB">
        <w:rPr>
          <w:rFonts w:ascii="Verdana" w:hAnsi="Verdana"/>
          <w:color w:val="595959" w:themeColor="text1" w:themeTint="A6"/>
          <w:sz w:val="20"/>
          <w:szCs w:val="20"/>
        </w:rPr>
        <w:br/>
      </w:r>
      <w:r w:rsidR="004342D3" w:rsidRPr="00347EFB">
        <w:rPr>
          <w:rFonts w:ascii="Verdana" w:hAnsi="Verdana"/>
          <w:color w:val="595959" w:themeColor="text1" w:themeTint="A6"/>
          <w:sz w:val="20"/>
          <w:szCs w:val="20"/>
        </w:rPr>
        <w:t>z nadwagą bądź otyłością przyznało, że ocenia swoją masę ciała jako przeciętną. Podobnie sytuacja kształtuje się w przypadku</w:t>
      </w:r>
      <w:r w:rsidR="000D2DA9" w:rsidRPr="00347EFB">
        <w:rPr>
          <w:rFonts w:ascii="Verdana" w:hAnsi="Verdana"/>
          <w:color w:val="595959" w:themeColor="text1" w:themeTint="A6"/>
          <w:sz w:val="20"/>
          <w:szCs w:val="20"/>
        </w:rPr>
        <w:t xml:space="preserve"> opinii</w:t>
      </w:r>
      <w:r w:rsidR="004342D3" w:rsidRPr="00347EFB">
        <w:rPr>
          <w:rFonts w:ascii="Verdana" w:hAnsi="Verdana"/>
          <w:color w:val="595959" w:themeColor="text1" w:themeTint="A6"/>
          <w:sz w:val="20"/>
          <w:szCs w:val="20"/>
        </w:rPr>
        <w:t xml:space="preserve"> </w:t>
      </w:r>
      <w:r w:rsidR="00167683" w:rsidRPr="00347EFB">
        <w:rPr>
          <w:rFonts w:ascii="Verdana" w:hAnsi="Verdana"/>
          <w:color w:val="595959" w:themeColor="text1" w:themeTint="A6"/>
          <w:sz w:val="20"/>
          <w:szCs w:val="20"/>
        </w:rPr>
        <w:t xml:space="preserve">ich </w:t>
      </w:r>
      <w:r w:rsidR="004342D3" w:rsidRPr="00347EFB">
        <w:rPr>
          <w:rFonts w:ascii="Verdana" w:hAnsi="Verdana"/>
          <w:color w:val="595959" w:themeColor="text1" w:themeTint="A6"/>
          <w:sz w:val="20"/>
          <w:szCs w:val="20"/>
        </w:rPr>
        <w:t xml:space="preserve">rodziców – </w:t>
      </w:r>
      <w:r w:rsidR="00AF3328" w:rsidRPr="00347EFB">
        <w:rPr>
          <w:rFonts w:ascii="Verdana" w:hAnsi="Verdana"/>
          <w:color w:val="595959" w:themeColor="text1" w:themeTint="A6"/>
          <w:sz w:val="20"/>
          <w:szCs w:val="20"/>
        </w:rPr>
        <w:t>bowiem ponad</w:t>
      </w:r>
      <w:r w:rsidR="00AF3328">
        <w:rPr>
          <w:rFonts w:ascii="Verdana" w:hAnsi="Verdana"/>
          <w:color w:val="595959" w:themeColor="text1" w:themeTint="A6"/>
          <w:sz w:val="20"/>
          <w:szCs w:val="20"/>
        </w:rPr>
        <w:t xml:space="preserve"> połowa (</w:t>
      </w:r>
      <w:r w:rsidR="004342D3" w:rsidRPr="004342D3">
        <w:rPr>
          <w:rFonts w:ascii="Verdana" w:hAnsi="Verdana"/>
          <w:color w:val="595959" w:themeColor="text1" w:themeTint="A6"/>
          <w:sz w:val="20"/>
          <w:szCs w:val="20"/>
        </w:rPr>
        <w:t>54%</w:t>
      </w:r>
      <w:r w:rsidR="00AF3328">
        <w:rPr>
          <w:rFonts w:ascii="Verdana" w:hAnsi="Verdana"/>
          <w:color w:val="595959" w:themeColor="text1" w:themeTint="A6"/>
          <w:sz w:val="20"/>
          <w:szCs w:val="20"/>
        </w:rPr>
        <w:t>)</w:t>
      </w:r>
      <w:r w:rsidR="004342D3" w:rsidRPr="004342D3">
        <w:rPr>
          <w:rFonts w:ascii="Verdana" w:hAnsi="Verdana"/>
          <w:color w:val="595959" w:themeColor="text1" w:themeTint="A6"/>
          <w:sz w:val="20"/>
          <w:szCs w:val="20"/>
        </w:rPr>
        <w:t xml:space="preserve"> rodziców dzieci z nadwagą bądź otyłością uznało masę ciała ich dzieci </w:t>
      </w:r>
      <w:r w:rsidR="00347EFB">
        <w:rPr>
          <w:rFonts w:ascii="Verdana" w:hAnsi="Verdana"/>
          <w:color w:val="595959" w:themeColor="text1" w:themeTint="A6"/>
          <w:sz w:val="20"/>
          <w:szCs w:val="20"/>
        </w:rPr>
        <w:br/>
      </w:r>
      <w:r w:rsidR="004342D3" w:rsidRPr="004342D3">
        <w:rPr>
          <w:rFonts w:ascii="Verdana" w:hAnsi="Verdana"/>
          <w:color w:val="595959" w:themeColor="text1" w:themeTint="A6"/>
          <w:sz w:val="20"/>
          <w:szCs w:val="20"/>
        </w:rPr>
        <w:t>za przeciętną</w:t>
      </w:r>
      <w:r w:rsidR="004342D3">
        <w:rPr>
          <w:rFonts w:ascii="Verdana" w:hAnsi="Verdana"/>
          <w:i/>
          <w:color w:val="595959" w:themeColor="text1" w:themeTint="A6"/>
          <w:sz w:val="20"/>
          <w:szCs w:val="20"/>
        </w:rPr>
        <w:t xml:space="preserve">. </w:t>
      </w:r>
      <w:r w:rsidR="004342D3" w:rsidRPr="004342D3">
        <w:rPr>
          <w:rFonts w:ascii="Verdana" w:hAnsi="Verdana"/>
          <w:color w:val="595959" w:themeColor="text1" w:themeTint="A6"/>
          <w:sz w:val="20"/>
          <w:szCs w:val="20"/>
        </w:rPr>
        <w:t>Rodzice dzieci z nadwagą lub otyłością</w:t>
      </w:r>
      <w:r w:rsidR="00AF3328">
        <w:rPr>
          <w:rFonts w:ascii="Verdana" w:hAnsi="Verdana"/>
          <w:color w:val="595959" w:themeColor="text1" w:themeTint="A6"/>
          <w:sz w:val="20"/>
          <w:szCs w:val="20"/>
        </w:rPr>
        <w:t>, częściej niż pozostali, stwierdzili</w:t>
      </w:r>
      <w:r w:rsidR="004342D3" w:rsidRPr="004342D3">
        <w:rPr>
          <w:rFonts w:ascii="Verdana" w:hAnsi="Verdana"/>
          <w:color w:val="595959" w:themeColor="text1" w:themeTint="A6"/>
          <w:sz w:val="20"/>
          <w:szCs w:val="20"/>
        </w:rPr>
        <w:t xml:space="preserve"> </w:t>
      </w:r>
      <w:r w:rsidR="00167683">
        <w:rPr>
          <w:rFonts w:ascii="Verdana" w:hAnsi="Verdana"/>
          <w:color w:val="595959" w:themeColor="text1" w:themeTint="A6"/>
          <w:sz w:val="20"/>
          <w:szCs w:val="20"/>
        </w:rPr>
        <w:t xml:space="preserve">także </w:t>
      </w:r>
      <w:r w:rsidR="004342D3" w:rsidRPr="004342D3">
        <w:rPr>
          <w:rFonts w:ascii="Verdana" w:hAnsi="Verdana"/>
          <w:color w:val="595959" w:themeColor="text1" w:themeTint="A6"/>
          <w:sz w:val="20"/>
          <w:szCs w:val="20"/>
        </w:rPr>
        <w:t xml:space="preserve">niską </w:t>
      </w:r>
      <w:r w:rsidR="007579D2">
        <w:rPr>
          <w:rFonts w:ascii="Verdana" w:hAnsi="Verdana"/>
          <w:color w:val="595959" w:themeColor="text1" w:themeTint="A6"/>
          <w:sz w:val="20"/>
          <w:szCs w:val="20"/>
        </w:rPr>
        <w:t>aktywność fizyczną swoich pociech</w:t>
      </w:r>
      <w:r w:rsidR="004342D3" w:rsidRPr="004342D3">
        <w:rPr>
          <w:rFonts w:ascii="Verdana" w:hAnsi="Verdana"/>
          <w:color w:val="595959" w:themeColor="text1" w:themeTint="A6"/>
          <w:sz w:val="20"/>
          <w:szCs w:val="20"/>
        </w:rPr>
        <w:t xml:space="preserve">. </w:t>
      </w:r>
      <w:r w:rsidR="000D2DA9">
        <w:rPr>
          <w:rFonts w:ascii="Verdana" w:hAnsi="Verdana"/>
          <w:color w:val="595959" w:themeColor="text1" w:themeTint="A6"/>
          <w:sz w:val="20"/>
          <w:szCs w:val="20"/>
        </w:rPr>
        <w:t xml:space="preserve">Ich zdaniem </w:t>
      </w:r>
      <w:r w:rsidR="000D2DA9" w:rsidRPr="004342D3">
        <w:rPr>
          <w:rFonts w:ascii="Verdana" w:hAnsi="Verdana"/>
          <w:color w:val="595959" w:themeColor="text1" w:themeTint="A6"/>
          <w:sz w:val="20"/>
          <w:szCs w:val="20"/>
        </w:rPr>
        <w:t>podstawową przyczyną nadwagi/otyłości u dzieci jest przede wszystkim złe odżywianie.</w:t>
      </w:r>
      <w:r w:rsidR="000D2DA9">
        <w:rPr>
          <w:rFonts w:ascii="Verdana" w:hAnsi="Verdana"/>
          <w:color w:val="595959" w:themeColor="text1" w:themeTint="A6"/>
          <w:sz w:val="20"/>
          <w:szCs w:val="20"/>
        </w:rPr>
        <w:t xml:space="preserve"> </w:t>
      </w:r>
      <w:r w:rsidR="004342D3" w:rsidRPr="004342D3">
        <w:rPr>
          <w:rFonts w:ascii="Verdana" w:hAnsi="Verdana"/>
          <w:color w:val="595959" w:themeColor="text1" w:themeTint="A6"/>
          <w:sz w:val="20"/>
          <w:szCs w:val="20"/>
        </w:rPr>
        <w:t>Niepokojąc</w:t>
      </w:r>
      <w:r w:rsidR="000D2DA9">
        <w:rPr>
          <w:rFonts w:ascii="Verdana" w:hAnsi="Verdana"/>
          <w:color w:val="595959" w:themeColor="text1" w:themeTint="A6"/>
          <w:sz w:val="20"/>
          <w:szCs w:val="20"/>
        </w:rPr>
        <w:t xml:space="preserve">ym </w:t>
      </w:r>
      <w:r w:rsidR="004342D3" w:rsidRPr="004342D3">
        <w:rPr>
          <w:rFonts w:ascii="Verdana" w:hAnsi="Verdana"/>
          <w:color w:val="595959" w:themeColor="text1" w:themeTint="A6"/>
          <w:sz w:val="20"/>
          <w:szCs w:val="20"/>
        </w:rPr>
        <w:t>jest jednak</w:t>
      </w:r>
      <w:r w:rsidR="000D2DA9">
        <w:rPr>
          <w:rFonts w:ascii="Verdana" w:hAnsi="Verdana"/>
          <w:color w:val="595959" w:themeColor="text1" w:themeTint="A6"/>
          <w:sz w:val="20"/>
          <w:szCs w:val="20"/>
        </w:rPr>
        <w:t xml:space="preserve"> fakt</w:t>
      </w:r>
      <w:r w:rsidR="004342D3" w:rsidRPr="004342D3">
        <w:rPr>
          <w:rFonts w:ascii="Verdana" w:hAnsi="Verdana"/>
          <w:color w:val="595959" w:themeColor="text1" w:themeTint="A6"/>
          <w:sz w:val="20"/>
          <w:szCs w:val="20"/>
        </w:rPr>
        <w:t>, że relatywnie rzadko uważają oni brak ruchu</w:t>
      </w:r>
      <w:r w:rsidR="00AF3328">
        <w:rPr>
          <w:rFonts w:ascii="Verdana" w:hAnsi="Verdana"/>
          <w:color w:val="595959" w:themeColor="text1" w:themeTint="A6"/>
          <w:sz w:val="20"/>
          <w:szCs w:val="20"/>
        </w:rPr>
        <w:t xml:space="preserve"> </w:t>
      </w:r>
      <w:r w:rsidR="004342D3" w:rsidRPr="004342D3">
        <w:rPr>
          <w:rFonts w:ascii="Verdana" w:hAnsi="Verdana"/>
          <w:color w:val="595959" w:themeColor="text1" w:themeTint="A6"/>
          <w:sz w:val="20"/>
          <w:szCs w:val="20"/>
        </w:rPr>
        <w:t>za ważną przyczynę n</w:t>
      </w:r>
      <w:r w:rsidR="004342D3" w:rsidRPr="00D328CC">
        <w:rPr>
          <w:rFonts w:ascii="Verdana" w:hAnsi="Verdana"/>
          <w:color w:val="595959" w:themeColor="text1" w:themeTint="A6"/>
          <w:sz w:val="20"/>
          <w:szCs w:val="20"/>
        </w:rPr>
        <w:t>admiernej masy ciała</w:t>
      </w:r>
      <w:r w:rsidR="00167683" w:rsidRPr="00D328CC">
        <w:rPr>
          <w:rFonts w:ascii="Verdana" w:hAnsi="Verdana"/>
          <w:color w:val="595959" w:themeColor="text1" w:themeTint="A6"/>
          <w:sz w:val="20"/>
          <w:szCs w:val="20"/>
        </w:rPr>
        <w:t xml:space="preserve"> (48%)</w:t>
      </w:r>
      <w:r w:rsidR="004342D3" w:rsidRPr="00D328CC">
        <w:rPr>
          <w:rFonts w:ascii="Verdana" w:hAnsi="Verdana"/>
          <w:color w:val="595959" w:themeColor="text1" w:themeTint="A6"/>
          <w:sz w:val="20"/>
          <w:szCs w:val="20"/>
        </w:rPr>
        <w:t xml:space="preserve">. </w:t>
      </w:r>
    </w:p>
    <w:p w14:paraId="48B20AC8" w14:textId="77777777" w:rsidR="00DD24EC" w:rsidRPr="006B6D46" w:rsidRDefault="000A067E" w:rsidP="00DD24EC">
      <w:pPr>
        <w:jc w:val="both"/>
        <w:rPr>
          <w:rFonts w:ascii="Verdana" w:eastAsia="Calibri" w:hAnsi="Verdana" w:cs="Arial"/>
          <w:i/>
          <w:color w:val="595959" w:themeColor="text1" w:themeTint="A6"/>
          <w:sz w:val="20"/>
        </w:rPr>
      </w:pPr>
      <w:r w:rsidRPr="00D328CC">
        <w:rPr>
          <w:rFonts w:ascii="Verdana" w:eastAsia="Calibri" w:hAnsi="Verdana" w:cs="Arial"/>
          <w:i/>
          <w:color w:val="595959" w:themeColor="text1" w:themeTint="A6"/>
          <w:sz w:val="20"/>
        </w:rPr>
        <w:t xml:space="preserve">– </w:t>
      </w:r>
      <w:r w:rsidR="00DD24EC" w:rsidRPr="00D328CC">
        <w:rPr>
          <w:rFonts w:ascii="Verdana" w:eastAsia="Calibri" w:hAnsi="Verdana" w:cs="Arial"/>
          <w:i/>
          <w:color w:val="595959" w:themeColor="text1" w:themeTint="A6"/>
          <w:sz w:val="20"/>
        </w:rPr>
        <w:t xml:space="preserve">Zrealizowane na potrzeby projektu badanie „Dlaczego edukacja żywieniowa dzieci </w:t>
      </w:r>
      <w:r w:rsidR="00DD24EC" w:rsidRPr="00D328CC">
        <w:rPr>
          <w:rFonts w:ascii="Verdana" w:eastAsia="Calibri" w:hAnsi="Verdana" w:cs="Arial"/>
          <w:i/>
          <w:color w:val="595959" w:themeColor="text1" w:themeTint="A6"/>
          <w:sz w:val="20"/>
        </w:rPr>
        <w:br/>
        <w:t>w Polsce jest potrzeba?” pokazało nam</w:t>
      </w:r>
      <w:r w:rsidR="007579D2" w:rsidRPr="00D328CC">
        <w:rPr>
          <w:rFonts w:ascii="Verdana" w:eastAsia="Calibri" w:hAnsi="Verdana" w:cs="Arial"/>
          <w:i/>
          <w:color w:val="595959" w:themeColor="text1" w:themeTint="A6"/>
          <w:sz w:val="20"/>
        </w:rPr>
        <w:t>,</w:t>
      </w:r>
      <w:r w:rsidR="00DD24EC" w:rsidRPr="00D328CC">
        <w:rPr>
          <w:rFonts w:ascii="Verdana" w:eastAsia="Calibri" w:hAnsi="Verdana" w:cs="Arial"/>
          <w:i/>
          <w:color w:val="595959" w:themeColor="text1" w:themeTint="A6"/>
          <w:sz w:val="20"/>
        </w:rPr>
        <w:t xml:space="preserve"> jak wiele jest jeszcze do zrobienia w kwestii edukacji żywieniowej – nie tylko dzieci, ale także </w:t>
      </w:r>
      <w:r w:rsidRPr="00D328CC">
        <w:rPr>
          <w:rFonts w:ascii="Verdana" w:eastAsia="Calibri" w:hAnsi="Verdana" w:cs="Arial"/>
          <w:i/>
          <w:color w:val="595959" w:themeColor="text1" w:themeTint="A6"/>
          <w:sz w:val="20"/>
        </w:rPr>
        <w:t xml:space="preserve">ich </w:t>
      </w:r>
      <w:r w:rsidR="00DD24EC" w:rsidRPr="00D328CC">
        <w:rPr>
          <w:rFonts w:ascii="Verdana" w:eastAsia="Calibri" w:hAnsi="Verdana" w:cs="Arial"/>
          <w:i/>
          <w:color w:val="595959" w:themeColor="text1" w:themeTint="A6"/>
          <w:sz w:val="20"/>
        </w:rPr>
        <w:t>rodziców. Mimo faktu, że dwie pierwsze edycje programu</w:t>
      </w:r>
      <w:r w:rsidR="00EA5C5B" w:rsidRPr="00D328CC">
        <w:rPr>
          <w:rFonts w:ascii="Verdana" w:eastAsia="Calibri" w:hAnsi="Verdana" w:cs="Arial"/>
          <w:i/>
          <w:color w:val="595959" w:themeColor="text1" w:themeTint="A6"/>
          <w:sz w:val="20"/>
        </w:rPr>
        <w:t xml:space="preserve"> „</w:t>
      </w:r>
      <w:r w:rsidRPr="00D328CC">
        <w:rPr>
          <w:rFonts w:ascii="Verdana" w:eastAsia="Calibri" w:hAnsi="Verdana" w:cs="Arial"/>
          <w:i/>
          <w:color w:val="595959" w:themeColor="text1" w:themeTint="A6"/>
          <w:sz w:val="20"/>
        </w:rPr>
        <w:t>ABC Zdrowego Żywienia”, zrealizowanego dzięki grantowi Fundacji Carrefour,</w:t>
      </w:r>
      <w:r w:rsidR="00DD24EC" w:rsidRPr="00D328CC">
        <w:rPr>
          <w:rFonts w:ascii="Verdana" w:eastAsia="Calibri" w:hAnsi="Verdana" w:cs="Arial"/>
          <w:i/>
          <w:color w:val="595959" w:themeColor="text1" w:themeTint="A6"/>
          <w:sz w:val="20"/>
        </w:rPr>
        <w:t xml:space="preserve"> przyniosły zauważalny wzrost świadomości żywieniowej osób uczestniczących w warsztatach</w:t>
      </w:r>
      <w:r w:rsidR="00EA5C5B" w:rsidRPr="00D328CC">
        <w:rPr>
          <w:rFonts w:ascii="Verdana" w:eastAsia="Calibri" w:hAnsi="Verdana" w:cs="Arial"/>
          <w:i/>
          <w:color w:val="595959" w:themeColor="text1" w:themeTint="A6"/>
          <w:sz w:val="20"/>
        </w:rPr>
        <w:t>,</w:t>
      </w:r>
      <w:r w:rsidR="00DD24EC" w:rsidRPr="00D328CC">
        <w:rPr>
          <w:rFonts w:ascii="Verdana" w:eastAsia="Calibri" w:hAnsi="Verdana" w:cs="Arial"/>
          <w:i/>
          <w:color w:val="595959" w:themeColor="text1" w:themeTint="A6"/>
          <w:sz w:val="20"/>
        </w:rPr>
        <w:t xml:space="preserve"> to wcią</w:t>
      </w:r>
      <w:r w:rsidR="00EA5C5B" w:rsidRPr="00D328CC">
        <w:rPr>
          <w:rFonts w:ascii="Verdana" w:eastAsia="Calibri" w:hAnsi="Verdana" w:cs="Arial"/>
          <w:i/>
          <w:color w:val="595959" w:themeColor="text1" w:themeTint="A6"/>
          <w:sz w:val="20"/>
        </w:rPr>
        <w:t>ż widoczna jest potrzeba dalszego</w:t>
      </w:r>
      <w:r w:rsidR="00DD24EC" w:rsidRPr="00D328CC">
        <w:rPr>
          <w:rFonts w:ascii="Verdana" w:eastAsia="Calibri" w:hAnsi="Verdana" w:cs="Arial"/>
          <w:i/>
          <w:color w:val="595959" w:themeColor="text1" w:themeTint="A6"/>
          <w:sz w:val="20"/>
        </w:rPr>
        <w:t xml:space="preserve"> kształcenia </w:t>
      </w:r>
      <w:r w:rsidRPr="00D328CC">
        <w:rPr>
          <w:rFonts w:ascii="Verdana" w:eastAsia="Calibri" w:hAnsi="Verdana" w:cs="Arial"/>
          <w:i/>
          <w:color w:val="595959" w:themeColor="text1" w:themeTint="A6"/>
          <w:sz w:val="20"/>
        </w:rPr>
        <w:br/>
        <w:t>w tym zakresie</w:t>
      </w:r>
      <w:r w:rsidR="00DD24EC" w:rsidRPr="00D328CC">
        <w:rPr>
          <w:rFonts w:ascii="Verdana" w:eastAsia="Calibri" w:hAnsi="Verdana" w:cs="Arial"/>
          <w:i/>
          <w:color w:val="595959" w:themeColor="text1" w:themeTint="A6"/>
          <w:sz w:val="20"/>
        </w:rPr>
        <w:t xml:space="preserve"> – </w:t>
      </w:r>
      <w:r w:rsidR="00DD24EC" w:rsidRPr="00D328CC">
        <w:rPr>
          <w:rFonts w:ascii="Verdana" w:eastAsia="Calibri" w:hAnsi="Verdana" w:cs="Arial"/>
          <w:color w:val="595959" w:themeColor="text1" w:themeTint="A6"/>
          <w:sz w:val="20"/>
        </w:rPr>
        <w:t xml:space="preserve">powiedziała prof. dr hab. Krystyna Gutkowska, Dziekan Wydziału Nauk </w:t>
      </w:r>
      <w:r w:rsidR="00DD24EC" w:rsidRPr="00D328CC">
        <w:rPr>
          <w:rFonts w:ascii="Verdana" w:eastAsia="Calibri" w:hAnsi="Verdana" w:cs="Arial"/>
          <w:color w:val="595959" w:themeColor="text1" w:themeTint="A6"/>
          <w:sz w:val="20"/>
        </w:rPr>
        <w:br/>
      </w:r>
      <w:r w:rsidRPr="00D328CC">
        <w:rPr>
          <w:rFonts w:ascii="Verdana" w:eastAsia="Calibri" w:hAnsi="Verdana" w:cs="Arial"/>
          <w:color w:val="595959" w:themeColor="text1" w:themeTint="A6"/>
          <w:sz w:val="20"/>
        </w:rPr>
        <w:t xml:space="preserve">o Żywieniu Człowieka </w:t>
      </w:r>
      <w:r w:rsidR="00DD24EC" w:rsidRPr="00D328CC">
        <w:rPr>
          <w:rFonts w:ascii="Verdana" w:eastAsia="Calibri" w:hAnsi="Verdana" w:cs="Arial"/>
          <w:color w:val="595959" w:themeColor="text1" w:themeTint="A6"/>
          <w:sz w:val="20"/>
        </w:rPr>
        <w:t>i Konsumpcji SGGW, koordynator projektu „ABC Zdrowego Żywienia”.</w:t>
      </w:r>
      <w:r w:rsidR="00DD24EC">
        <w:rPr>
          <w:rFonts w:ascii="Verdana" w:eastAsia="Calibri" w:hAnsi="Verdana" w:cs="Arial"/>
          <w:color w:val="595959" w:themeColor="text1" w:themeTint="A6"/>
          <w:sz w:val="20"/>
        </w:rPr>
        <w:t xml:space="preserve"> </w:t>
      </w:r>
    </w:p>
    <w:p w14:paraId="4D7C5B09" w14:textId="77777777" w:rsidR="001D3EF5" w:rsidRPr="001D3EF5" w:rsidRDefault="001D3EF5" w:rsidP="001D3EF5">
      <w:pPr>
        <w:jc w:val="both"/>
        <w:rPr>
          <w:rFonts w:ascii="Verdana" w:eastAsia="Calibri" w:hAnsi="Verdana" w:cs="Arial"/>
          <w:b/>
          <w:color w:val="595959" w:themeColor="text1" w:themeTint="A6"/>
          <w:sz w:val="20"/>
        </w:rPr>
      </w:pPr>
      <w:r w:rsidRPr="001D3EF5">
        <w:rPr>
          <w:rFonts w:ascii="Verdana" w:eastAsia="Calibri" w:hAnsi="Verdana" w:cs="Arial"/>
          <w:b/>
          <w:color w:val="595959" w:themeColor="text1" w:themeTint="A6"/>
          <w:sz w:val="20"/>
        </w:rPr>
        <w:lastRenderedPageBreak/>
        <w:t xml:space="preserve">Dzieci matek z wyższym wykształceniem </w:t>
      </w:r>
      <w:r w:rsidR="00DE3084">
        <w:rPr>
          <w:rFonts w:ascii="Verdana" w:eastAsia="Calibri" w:hAnsi="Verdana" w:cs="Arial"/>
          <w:b/>
          <w:color w:val="595959" w:themeColor="text1" w:themeTint="A6"/>
          <w:sz w:val="20"/>
        </w:rPr>
        <w:t>częściej mają</w:t>
      </w:r>
      <w:r w:rsidRPr="001D3EF5">
        <w:rPr>
          <w:rFonts w:ascii="Verdana" w:eastAsia="Calibri" w:hAnsi="Verdana" w:cs="Arial"/>
          <w:b/>
          <w:color w:val="595959" w:themeColor="text1" w:themeTint="A6"/>
          <w:sz w:val="20"/>
        </w:rPr>
        <w:t xml:space="preserve"> niedowagę</w:t>
      </w:r>
    </w:p>
    <w:p w14:paraId="36BD4C4D" w14:textId="6ABF1C71" w:rsidR="00F71789" w:rsidRDefault="001D3EF5" w:rsidP="001D3EF5">
      <w:pPr>
        <w:jc w:val="both"/>
        <w:rPr>
          <w:rFonts w:ascii="Verdana" w:eastAsia="Calibri" w:hAnsi="Verdana" w:cs="Arial"/>
          <w:color w:val="595959" w:themeColor="text1" w:themeTint="A6"/>
          <w:sz w:val="20"/>
        </w:rPr>
      </w:pPr>
      <w:r w:rsidRPr="00347EFB">
        <w:rPr>
          <w:rFonts w:ascii="Verdana" w:eastAsia="Calibri" w:hAnsi="Verdana" w:cs="Arial"/>
          <w:color w:val="595959" w:themeColor="text1" w:themeTint="A6"/>
          <w:sz w:val="20"/>
        </w:rPr>
        <w:t xml:space="preserve">Wyniki badania pokazują również, że dzieci matek z wyższym wykształceniem częściej </w:t>
      </w:r>
      <w:r w:rsidR="00DE3084" w:rsidRPr="00347EFB">
        <w:rPr>
          <w:rFonts w:ascii="Verdana" w:eastAsia="Calibri" w:hAnsi="Verdana" w:cs="Arial"/>
          <w:color w:val="595959" w:themeColor="text1" w:themeTint="A6"/>
          <w:sz w:val="20"/>
        </w:rPr>
        <w:t>mają niedowagę (17%)</w:t>
      </w:r>
      <w:r w:rsidR="00BF0373" w:rsidRPr="00347EFB">
        <w:rPr>
          <w:rFonts w:ascii="Verdana" w:eastAsia="Calibri" w:hAnsi="Verdana" w:cs="Arial"/>
          <w:color w:val="595959" w:themeColor="text1" w:themeTint="A6"/>
          <w:sz w:val="20"/>
        </w:rPr>
        <w:t>,</w:t>
      </w:r>
      <w:r w:rsidR="00DE3084" w:rsidRPr="00347EFB">
        <w:rPr>
          <w:rFonts w:ascii="Verdana" w:eastAsia="Calibri" w:hAnsi="Verdana" w:cs="Arial"/>
          <w:color w:val="595959" w:themeColor="text1" w:themeTint="A6"/>
          <w:sz w:val="20"/>
        </w:rPr>
        <w:t xml:space="preserve"> w porównaniu z dziećmi</w:t>
      </w:r>
      <w:r w:rsidRPr="00347EFB">
        <w:rPr>
          <w:rFonts w:ascii="Verdana" w:eastAsia="Calibri" w:hAnsi="Verdana" w:cs="Arial"/>
          <w:color w:val="595959" w:themeColor="text1" w:themeTint="A6"/>
          <w:sz w:val="20"/>
        </w:rPr>
        <w:t xml:space="preserve"> matek z </w:t>
      </w:r>
      <w:r w:rsidR="00E62835" w:rsidRPr="00347EFB">
        <w:rPr>
          <w:rFonts w:ascii="Verdana" w:eastAsia="Calibri" w:hAnsi="Verdana" w:cs="Arial"/>
          <w:color w:val="595959" w:themeColor="text1" w:themeTint="A6"/>
          <w:sz w:val="20"/>
        </w:rPr>
        <w:t xml:space="preserve">wykształceniem poniżej średniego </w:t>
      </w:r>
      <w:r w:rsidR="00DE3084" w:rsidRPr="00347EFB">
        <w:rPr>
          <w:rFonts w:ascii="Verdana" w:eastAsia="Calibri" w:hAnsi="Verdana" w:cs="Arial"/>
          <w:color w:val="595959" w:themeColor="text1" w:themeTint="A6"/>
          <w:sz w:val="20"/>
        </w:rPr>
        <w:t xml:space="preserve"> (8%)</w:t>
      </w:r>
      <w:r w:rsidRPr="00347EFB">
        <w:rPr>
          <w:rFonts w:ascii="Verdana" w:eastAsia="Calibri" w:hAnsi="Verdana" w:cs="Arial"/>
          <w:color w:val="595959" w:themeColor="text1" w:themeTint="A6"/>
          <w:sz w:val="20"/>
        </w:rPr>
        <w:t xml:space="preserve">, co może wynikać z dowiedzionej w literaturze, większej troski </w:t>
      </w:r>
      <w:r w:rsidR="00DE3084" w:rsidRPr="00347EFB">
        <w:rPr>
          <w:rFonts w:ascii="Verdana" w:eastAsia="Calibri" w:hAnsi="Verdana" w:cs="Arial"/>
          <w:color w:val="595959" w:themeColor="text1" w:themeTint="A6"/>
          <w:sz w:val="20"/>
        </w:rPr>
        <w:t xml:space="preserve">osób </w:t>
      </w:r>
      <w:r w:rsidR="00BF0373" w:rsidRPr="00347EFB">
        <w:rPr>
          <w:rFonts w:ascii="Verdana" w:eastAsia="Calibri" w:hAnsi="Verdana" w:cs="Arial"/>
          <w:color w:val="595959" w:themeColor="text1" w:themeTint="A6"/>
          <w:sz w:val="20"/>
        </w:rPr>
        <w:br/>
        <w:t xml:space="preserve">lepiej wykształconych </w:t>
      </w:r>
      <w:r w:rsidR="00DE3084" w:rsidRPr="00347EFB">
        <w:rPr>
          <w:rFonts w:ascii="Verdana" w:eastAsia="Calibri" w:hAnsi="Verdana" w:cs="Arial"/>
          <w:color w:val="595959" w:themeColor="text1" w:themeTint="A6"/>
          <w:sz w:val="20"/>
        </w:rPr>
        <w:t xml:space="preserve">o prawidłowy sposób żywienia. Kupują oni żywność lepszej jakości, która niejednokrotnie jest droższa oraz </w:t>
      </w:r>
      <w:r w:rsidR="00AF3328" w:rsidRPr="00347EFB">
        <w:rPr>
          <w:rFonts w:ascii="Verdana" w:eastAsia="Calibri" w:hAnsi="Verdana" w:cs="Arial"/>
          <w:color w:val="595959" w:themeColor="text1" w:themeTint="A6"/>
          <w:sz w:val="20"/>
        </w:rPr>
        <w:t xml:space="preserve">częściej </w:t>
      </w:r>
      <w:r w:rsidR="00DE3084" w:rsidRPr="00347EFB">
        <w:rPr>
          <w:rFonts w:ascii="Verdana" w:eastAsia="Calibri" w:hAnsi="Verdana" w:cs="Arial"/>
          <w:color w:val="595959" w:themeColor="text1" w:themeTint="A6"/>
          <w:sz w:val="20"/>
        </w:rPr>
        <w:t xml:space="preserve">dokładnie czytają etykiety produktów. Niepokojące jest jednak, że dbałość o zdrowe żywienie dzieci może być zbyt rygorystyczna i </w:t>
      </w:r>
      <w:r w:rsidR="00BF0373" w:rsidRPr="00347EFB">
        <w:rPr>
          <w:rFonts w:ascii="Verdana" w:eastAsia="Calibri" w:hAnsi="Verdana" w:cs="Arial"/>
          <w:color w:val="595959" w:themeColor="text1" w:themeTint="A6"/>
          <w:sz w:val="20"/>
        </w:rPr>
        <w:t>wtedy prowadzi ona</w:t>
      </w:r>
      <w:r w:rsidR="00DE3084" w:rsidRPr="00347EFB">
        <w:rPr>
          <w:rFonts w:ascii="Verdana" w:eastAsia="Calibri" w:hAnsi="Verdana" w:cs="Arial"/>
          <w:color w:val="595959" w:themeColor="text1" w:themeTint="A6"/>
          <w:sz w:val="20"/>
        </w:rPr>
        <w:t xml:space="preserve"> do niedowagi dzieci. </w:t>
      </w:r>
      <w:r w:rsidR="00AF3328" w:rsidRPr="00347EFB">
        <w:rPr>
          <w:rFonts w:ascii="Verdana" w:eastAsia="Calibri" w:hAnsi="Verdana" w:cs="Arial"/>
          <w:color w:val="595959" w:themeColor="text1" w:themeTint="A6"/>
          <w:sz w:val="20"/>
        </w:rPr>
        <w:t>Uzyskane w</w:t>
      </w:r>
      <w:r w:rsidR="00BF0373" w:rsidRPr="00347EFB">
        <w:rPr>
          <w:rFonts w:ascii="Verdana" w:eastAsia="Calibri" w:hAnsi="Verdana" w:cs="Arial"/>
          <w:color w:val="595959" w:themeColor="text1" w:themeTint="A6"/>
          <w:sz w:val="20"/>
        </w:rPr>
        <w:t xml:space="preserve">yniki </w:t>
      </w:r>
      <w:r w:rsidR="00AF3328" w:rsidRPr="00347EFB">
        <w:rPr>
          <w:rFonts w:ascii="Verdana" w:eastAsia="Calibri" w:hAnsi="Verdana" w:cs="Arial"/>
          <w:color w:val="595959" w:themeColor="text1" w:themeTint="A6"/>
          <w:sz w:val="20"/>
        </w:rPr>
        <w:t xml:space="preserve">uzasadniają </w:t>
      </w:r>
      <w:r w:rsidR="00DE3084" w:rsidRPr="00347EFB">
        <w:rPr>
          <w:rFonts w:ascii="Verdana" w:eastAsia="Calibri" w:hAnsi="Verdana" w:cs="Arial"/>
          <w:color w:val="595959" w:themeColor="text1" w:themeTint="A6"/>
          <w:sz w:val="20"/>
        </w:rPr>
        <w:t xml:space="preserve"> konieczn</w:t>
      </w:r>
      <w:r w:rsidR="00AF3328" w:rsidRPr="00347EFB">
        <w:rPr>
          <w:rFonts w:ascii="Verdana" w:eastAsia="Calibri" w:hAnsi="Verdana" w:cs="Arial"/>
          <w:color w:val="595959" w:themeColor="text1" w:themeTint="A6"/>
          <w:sz w:val="20"/>
        </w:rPr>
        <w:t xml:space="preserve">ość prowadzenia </w:t>
      </w:r>
      <w:r w:rsidR="00DE3084" w:rsidRPr="00347EFB">
        <w:rPr>
          <w:rFonts w:ascii="Verdana" w:eastAsia="Calibri" w:hAnsi="Verdana" w:cs="Arial"/>
          <w:color w:val="595959" w:themeColor="text1" w:themeTint="A6"/>
          <w:sz w:val="20"/>
        </w:rPr>
        <w:t>edukacj</w:t>
      </w:r>
      <w:r w:rsidR="00AF3328" w:rsidRPr="00347EFB">
        <w:rPr>
          <w:rFonts w:ascii="Verdana" w:eastAsia="Calibri" w:hAnsi="Verdana" w:cs="Arial"/>
          <w:color w:val="595959" w:themeColor="text1" w:themeTint="A6"/>
          <w:sz w:val="20"/>
        </w:rPr>
        <w:t>i</w:t>
      </w:r>
      <w:r w:rsidR="00DE3084" w:rsidRPr="00347EFB">
        <w:rPr>
          <w:rFonts w:ascii="Verdana" w:eastAsia="Calibri" w:hAnsi="Verdana" w:cs="Arial"/>
          <w:color w:val="595959" w:themeColor="text1" w:themeTint="A6"/>
          <w:sz w:val="20"/>
        </w:rPr>
        <w:t xml:space="preserve"> żywieniow</w:t>
      </w:r>
      <w:r w:rsidR="00AF3328" w:rsidRPr="00347EFB">
        <w:rPr>
          <w:rFonts w:ascii="Verdana" w:eastAsia="Calibri" w:hAnsi="Verdana" w:cs="Arial"/>
          <w:color w:val="595959" w:themeColor="text1" w:themeTint="A6"/>
          <w:sz w:val="20"/>
        </w:rPr>
        <w:t>ej</w:t>
      </w:r>
      <w:r w:rsidR="00DE3084" w:rsidRPr="00347EFB">
        <w:rPr>
          <w:rFonts w:ascii="Verdana" w:eastAsia="Calibri" w:hAnsi="Verdana" w:cs="Arial"/>
          <w:color w:val="595959" w:themeColor="text1" w:themeTint="A6"/>
          <w:sz w:val="20"/>
        </w:rPr>
        <w:t xml:space="preserve"> w szkołach, aby </w:t>
      </w:r>
      <w:r w:rsidR="00BF0373" w:rsidRPr="00347EFB">
        <w:rPr>
          <w:rFonts w:ascii="Verdana" w:eastAsia="Calibri" w:hAnsi="Verdana" w:cs="Arial"/>
          <w:color w:val="595959" w:themeColor="text1" w:themeTint="A6"/>
          <w:sz w:val="20"/>
        </w:rPr>
        <w:t xml:space="preserve">efektywnie </w:t>
      </w:r>
      <w:r w:rsidR="00DE3084" w:rsidRPr="00347EFB">
        <w:rPr>
          <w:rFonts w:ascii="Verdana" w:eastAsia="Calibri" w:hAnsi="Verdana" w:cs="Arial"/>
          <w:color w:val="595959" w:themeColor="text1" w:themeTint="A6"/>
          <w:sz w:val="20"/>
        </w:rPr>
        <w:t>zapobiegać zarówno nadwadze i otyłości</w:t>
      </w:r>
      <w:r w:rsidR="00BF0373" w:rsidRPr="00347EFB">
        <w:rPr>
          <w:rFonts w:ascii="Verdana" w:eastAsia="Calibri" w:hAnsi="Verdana" w:cs="Arial"/>
          <w:color w:val="595959" w:themeColor="text1" w:themeTint="A6"/>
          <w:sz w:val="20"/>
        </w:rPr>
        <w:t>, jak i niedożywieniu dzieci.</w:t>
      </w:r>
    </w:p>
    <w:p w14:paraId="1724EC42" w14:textId="77777777" w:rsidR="001D3EF5" w:rsidRDefault="001D3EF5" w:rsidP="00987295">
      <w:pPr>
        <w:spacing w:after="0"/>
        <w:jc w:val="both"/>
        <w:rPr>
          <w:rFonts w:ascii="Verdana" w:eastAsia="Calibri" w:hAnsi="Verdana" w:cs="Arial"/>
          <w:color w:val="595959" w:themeColor="text1" w:themeTint="A6"/>
          <w:sz w:val="20"/>
        </w:rPr>
      </w:pPr>
    </w:p>
    <w:p w14:paraId="26A0C90B" w14:textId="389EACC3" w:rsidR="0073574E" w:rsidRPr="0073574E" w:rsidRDefault="0073574E" w:rsidP="007357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7EFB">
        <w:rPr>
          <w:rFonts w:ascii="Verdana" w:eastAsia="Calibri" w:hAnsi="Verdana" w:cs="Arial"/>
          <w:b/>
          <w:color w:val="595959" w:themeColor="text1" w:themeTint="A6"/>
          <w:sz w:val="20"/>
        </w:rPr>
        <w:t>308 871 euro na III edycję programu od Fundacji Carrefour</w:t>
      </w:r>
    </w:p>
    <w:p w14:paraId="480C767A" w14:textId="77777777" w:rsidR="0073574E" w:rsidRPr="0098690A" w:rsidRDefault="0073574E" w:rsidP="00987295">
      <w:pPr>
        <w:spacing w:after="0"/>
        <w:jc w:val="both"/>
        <w:rPr>
          <w:rFonts w:ascii="Verdana" w:eastAsia="Calibri" w:hAnsi="Verdana" w:cs="Arial"/>
          <w:b/>
          <w:color w:val="595959" w:themeColor="text1" w:themeTint="A6"/>
          <w:sz w:val="20"/>
        </w:rPr>
      </w:pPr>
    </w:p>
    <w:p w14:paraId="6D62F5BD" w14:textId="77777777" w:rsidR="00987295" w:rsidRDefault="00987295" w:rsidP="00987295">
      <w:pPr>
        <w:spacing w:after="0"/>
        <w:jc w:val="both"/>
        <w:rPr>
          <w:rFonts w:ascii="Verdana" w:eastAsia="Calibri" w:hAnsi="Verdana" w:cs="Arial"/>
          <w:color w:val="595959" w:themeColor="text1" w:themeTint="A6"/>
          <w:sz w:val="20"/>
        </w:rPr>
      </w:pPr>
      <w:r w:rsidRPr="00943904">
        <w:rPr>
          <w:rFonts w:ascii="Verdana" w:eastAsia="Calibri" w:hAnsi="Verdana" w:cs="Arial"/>
          <w:color w:val="595959" w:themeColor="text1" w:themeTint="A6"/>
          <w:sz w:val="20"/>
        </w:rPr>
        <w:t>Trzecia</w:t>
      </w:r>
      <w:r w:rsidRPr="00FF1110">
        <w:rPr>
          <w:rFonts w:ascii="Verdana" w:eastAsia="Calibri" w:hAnsi="Verdana" w:cs="Arial"/>
          <w:color w:val="595959" w:themeColor="text1" w:themeTint="A6"/>
          <w:sz w:val="20"/>
        </w:rPr>
        <w:t xml:space="preserve"> edycja programu „ABC Zdrowego Żywienia” została przygotowana przez Wydział Nauk o Żywieniu Człowieka i Konsumpcji SGGW, a finansowanie zapewniła Fundacja Carrefour, która przeznaczyła </w:t>
      </w:r>
      <w:r w:rsidRPr="00943904">
        <w:rPr>
          <w:rFonts w:ascii="Verdana" w:eastAsia="Calibri" w:hAnsi="Verdana" w:cs="Arial"/>
          <w:color w:val="595959" w:themeColor="text1" w:themeTint="A6"/>
          <w:sz w:val="20"/>
        </w:rPr>
        <w:t>na ten cel grant w wysokości 308 871</w:t>
      </w:r>
      <w:r w:rsidRPr="00FF1110">
        <w:rPr>
          <w:rFonts w:ascii="Verdana" w:eastAsia="Calibri" w:hAnsi="Verdana" w:cs="Arial"/>
          <w:color w:val="595959" w:themeColor="text1" w:themeTint="A6"/>
          <w:sz w:val="20"/>
        </w:rPr>
        <w:t xml:space="preserve"> euro. </w:t>
      </w:r>
      <w:r w:rsidR="0001068B">
        <w:rPr>
          <w:rFonts w:ascii="Verdana" w:hAnsi="Verdana"/>
          <w:color w:val="595959" w:themeColor="text1" w:themeTint="A6"/>
          <w:sz w:val="20"/>
        </w:rPr>
        <w:t xml:space="preserve">Inicjatywa </w:t>
      </w:r>
      <w:r w:rsidRPr="00C92DAD">
        <w:rPr>
          <w:rFonts w:ascii="Verdana" w:hAnsi="Verdana"/>
          <w:color w:val="595959" w:themeColor="text1" w:themeTint="A6"/>
          <w:sz w:val="20"/>
        </w:rPr>
        <w:t>skierowa</w:t>
      </w:r>
      <w:r w:rsidR="0001068B">
        <w:rPr>
          <w:rFonts w:ascii="Verdana" w:hAnsi="Verdana"/>
          <w:color w:val="595959" w:themeColor="text1" w:themeTint="A6"/>
          <w:sz w:val="20"/>
        </w:rPr>
        <w:t>na</w:t>
      </w:r>
      <w:r w:rsidRPr="00C92DAD">
        <w:rPr>
          <w:rFonts w:ascii="Verdana" w:hAnsi="Verdana"/>
          <w:color w:val="595959" w:themeColor="text1" w:themeTint="A6"/>
          <w:sz w:val="20"/>
        </w:rPr>
        <w:t xml:space="preserve"> jest do uczniów klas drugich i trzecich szkół podstawowych</w:t>
      </w:r>
      <w:r w:rsidR="00F60EA4">
        <w:rPr>
          <w:rFonts w:ascii="Verdana" w:hAnsi="Verdana"/>
          <w:color w:val="595959" w:themeColor="text1" w:themeTint="A6"/>
          <w:sz w:val="20"/>
        </w:rPr>
        <w:t xml:space="preserve"> z małych miejscowości, którzy niejednokrotnie mają utrudniony dostęp do wartościowych programów edukacyjnych. Celem tej edycji</w:t>
      </w:r>
      <w:r w:rsidRPr="00C92DAD">
        <w:rPr>
          <w:rFonts w:ascii="Verdana" w:hAnsi="Verdana"/>
          <w:color w:val="595959" w:themeColor="text1" w:themeTint="A6"/>
          <w:sz w:val="20"/>
        </w:rPr>
        <w:t xml:space="preserve"> będzie upowszechnienie zasad prawidłowego żywienia, właściwego wyboru produktów polecanych dla dzieci, zasad higieny oraz roli żywienia w prawidłowym rozwoju psychofizycznym. W działania edukacyjne tej edycji programu „ABC Zdrowego Żywienia” włączeni zostaną również rodzice i nauczyciele oraz osoby z ich najbliższego otoczenia.</w:t>
      </w:r>
      <w:r w:rsidRPr="00943904">
        <w:rPr>
          <w:rFonts w:ascii="Verdana" w:hAnsi="Verdana"/>
          <w:color w:val="595959" w:themeColor="text1" w:themeTint="A6"/>
          <w:sz w:val="20"/>
        </w:rPr>
        <w:t xml:space="preserve"> </w:t>
      </w:r>
      <w:r w:rsidRPr="00FF1110">
        <w:rPr>
          <w:rFonts w:ascii="Verdana" w:eastAsia="Calibri" w:hAnsi="Verdana" w:cs="Arial"/>
          <w:color w:val="595959" w:themeColor="text1" w:themeTint="A6"/>
          <w:sz w:val="20"/>
        </w:rPr>
        <w:t>Zajęcia poprowadzą eksperci z zakresu</w:t>
      </w:r>
      <w:r w:rsidR="0040026F">
        <w:rPr>
          <w:rFonts w:ascii="Verdana" w:eastAsia="Calibri" w:hAnsi="Verdana" w:cs="Arial"/>
          <w:color w:val="595959" w:themeColor="text1" w:themeTint="A6"/>
          <w:sz w:val="20"/>
        </w:rPr>
        <w:t xml:space="preserve"> żywności </w:t>
      </w:r>
      <w:r w:rsidR="002B5981">
        <w:rPr>
          <w:rFonts w:ascii="Verdana" w:eastAsia="Calibri" w:hAnsi="Verdana" w:cs="Arial"/>
          <w:color w:val="595959" w:themeColor="text1" w:themeTint="A6"/>
          <w:sz w:val="20"/>
        </w:rPr>
        <w:br/>
      </w:r>
      <w:r w:rsidR="0040026F">
        <w:rPr>
          <w:rFonts w:ascii="Verdana" w:eastAsia="Calibri" w:hAnsi="Verdana" w:cs="Arial"/>
          <w:color w:val="595959" w:themeColor="text1" w:themeTint="A6"/>
          <w:sz w:val="20"/>
        </w:rPr>
        <w:t>i</w:t>
      </w:r>
      <w:r w:rsidRPr="00FF1110">
        <w:rPr>
          <w:rFonts w:ascii="Verdana" w:eastAsia="Calibri" w:hAnsi="Verdana" w:cs="Arial"/>
          <w:color w:val="595959" w:themeColor="text1" w:themeTint="A6"/>
          <w:sz w:val="20"/>
        </w:rPr>
        <w:t xml:space="preserve"> żywienia człowieka z ośmiu </w:t>
      </w:r>
      <w:r w:rsidRPr="00943904">
        <w:rPr>
          <w:rFonts w:ascii="Verdana" w:eastAsia="Calibri" w:hAnsi="Verdana" w:cs="Arial"/>
          <w:color w:val="595959" w:themeColor="text1" w:themeTint="A6"/>
          <w:sz w:val="20"/>
        </w:rPr>
        <w:t>polskich ośrodków naukowych: Krakowa, Wrocławia, Olsztyna, Poznania, Gdyni, Lublina oraz Białej Podlaski</w:t>
      </w:r>
      <w:r w:rsidR="00DD24EC">
        <w:rPr>
          <w:rFonts w:ascii="Verdana" w:eastAsia="Calibri" w:hAnsi="Verdana" w:cs="Arial"/>
          <w:color w:val="595959" w:themeColor="text1" w:themeTint="A6"/>
          <w:sz w:val="20"/>
        </w:rPr>
        <w:t>ej</w:t>
      </w:r>
      <w:r w:rsidRPr="00943904">
        <w:rPr>
          <w:rFonts w:ascii="Verdana" w:eastAsia="Calibri" w:hAnsi="Verdana" w:cs="Arial"/>
          <w:color w:val="595959" w:themeColor="text1" w:themeTint="A6"/>
          <w:sz w:val="20"/>
        </w:rPr>
        <w:t>.</w:t>
      </w:r>
      <w:r w:rsidRPr="00FF1110">
        <w:rPr>
          <w:rFonts w:ascii="Verdana" w:eastAsia="Calibri" w:hAnsi="Verdana" w:cs="Arial"/>
          <w:color w:val="595959" w:themeColor="text1" w:themeTint="A6"/>
          <w:sz w:val="20"/>
        </w:rPr>
        <w:t xml:space="preserve"> Ponadto, materiały edukacyjne będą dostępne również na stronie internetowej </w:t>
      </w:r>
      <w:r w:rsidR="001F2636" w:rsidRPr="00D328CC">
        <w:rPr>
          <w:rFonts w:ascii="Verdana" w:eastAsia="Calibri" w:hAnsi="Verdana" w:cs="Arial"/>
          <w:b/>
          <w:color w:val="595959" w:themeColor="text1" w:themeTint="A6"/>
          <w:sz w:val="20"/>
        </w:rPr>
        <w:t>www.abczywienia.pl.</w:t>
      </w:r>
    </w:p>
    <w:p w14:paraId="087A4435" w14:textId="77777777" w:rsidR="00DD24EC" w:rsidRDefault="00DD24EC" w:rsidP="00987295">
      <w:pPr>
        <w:spacing w:after="0"/>
        <w:jc w:val="both"/>
        <w:rPr>
          <w:rFonts w:ascii="Verdana" w:eastAsia="Calibri" w:hAnsi="Verdana" w:cs="Arial"/>
          <w:color w:val="595959" w:themeColor="text1" w:themeTint="A6"/>
          <w:sz w:val="20"/>
        </w:rPr>
      </w:pPr>
    </w:p>
    <w:p w14:paraId="55975223" w14:textId="77777777" w:rsidR="00DD24EC" w:rsidRPr="00943904" w:rsidRDefault="00F71789" w:rsidP="00DD24EC">
      <w:pPr>
        <w:jc w:val="both"/>
        <w:rPr>
          <w:rFonts w:ascii="Verdana" w:eastAsia="Calibri" w:hAnsi="Verdana" w:cs="Arial"/>
          <w:color w:val="595959" w:themeColor="text1" w:themeTint="A6"/>
          <w:sz w:val="20"/>
        </w:rPr>
      </w:pPr>
      <w:r w:rsidRPr="00F71789">
        <w:rPr>
          <w:rFonts w:ascii="Verdana" w:eastAsia="Calibri" w:hAnsi="Verdana" w:cs="Arial"/>
          <w:i/>
          <w:color w:val="595959" w:themeColor="text1" w:themeTint="A6"/>
          <w:sz w:val="20"/>
        </w:rPr>
        <w:t>–</w:t>
      </w:r>
      <w:r>
        <w:rPr>
          <w:rFonts w:ascii="Verdana" w:eastAsia="Calibri" w:hAnsi="Verdana" w:cs="Arial"/>
          <w:i/>
          <w:color w:val="595959" w:themeColor="text1" w:themeTint="A6"/>
          <w:sz w:val="20"/>
        </w:rPr>
        <w:t xml:space="preserve"> </w:t>
      </w:r>
      <w:r w:rsidR="00DD24EC" w:rsidRPr="009C41A4">
        <w:rPr>
          <w:rFonts w:ascii="Verdana" w:eastAsia="Calibri" w:hAnsi="Verdana" w:cs="Arial"/>
          <w:i/>
          <w:color w:val="595959" w:themeColor="text1" w:themeTint="A6"/>
          <w:sz w:val="20"/>
        </w:rPr>
        <w:t>Carrefour chętnie wspiera</w:t>
      </w:r>
      <w:r w:rsidR="00CF510F">
        <w:rPr>
          <w:rFonts w:ascii="Verdana" w:eastAsia="Calibri" w:hAnsi="Verdana" w:cs="Arial"/>
          <w:i/>
          <w:color w:val="595959" w:themeColor="text1" w:themeTint="A6"/>
          <w:sz w:val="20"/>
        </w:rPr>
        <w:t xml:space="preserve"> wartościowe</w:t>
      </w:r>
      <w:r w:rsidR="00DD24EC" w:rsidRPr="009C41A4">
        <w:rPr>
          <w:rFonts w:ascii="Verdana" w:eastAsia="Calibri" w:hAnsi="Verdana" w:cs="Arial"/>
          <w:i/>
          <w:color w:val="595959" w:themeColor="text1" w:themeTint="A6"/>
          <w:sz w:val="20"/>
        </w:rPr>
        <w:t xml:space="preserve"> inicjatywy, które mają realny wpływ na poprawę jakości życia naszych klientów. Program </w:t>
      </w:r>
      <w:r>
        <w:rPr>
          <w:rFonts w:ascii="Verdana" w:eastAsia="Calibri" w:hAnsi="Verdana" w:cs="Arial"/>
          <w:i/>
          <w:color w:val="595959" w:themeColor="text1" w:themeTint="A6"/>
          <w:sz w:val="20"/>
        </w:rPr>
        <w:t>„</w:t>
      </w:r>
      <w:r w:rsidR="00DD24EC" w:rsidRPr="009C41A4">
        <w:rPr>
          <w:rFonts w:ascii="Verdana" w:eastAsia="Calibri" w:hAnsi="Verdana" w:cs="Arial"/>
          <w:i/>
          <w:color w:val="595959" w:themeColor="text1" w:themeTint="A6"/>
          <w:sz w:val="20"/>
        </w:rPr>
        <w:t>ABC Zdrowego Żywienia</w:t>
      </w:r>
      <w:r>
        <w:rPr>
          <w:rFonts w:ascii="Verdana" w:eastAsia="Calibri" w:hAnsi="Verdana" w:cs="Arial"/>
          <w:i/>
          <w:color w:val="595959" w:themeColor="text1" w:themeTint="A6"/>
          <w:sz w:val="20"/>
        </w:rPr>
        <w:t>”</w:t>
      </w:r>
      <w:r w:rsidR="00DD24EC" w:rsidRPr="009C41A4">
        <w:rPr>
          <w:rFonts w:ascii="Verdana" w:eastAsia="Calibri" w:hAnsi="Verdana" w:cs="Arial"/>
          <w:i/>
          <w:color w:val="595959" w:themeColor="text1" w:themeTint="A6"/>
          <w:sz w:val="20"/>
        </w:rPr>
        <w:t xml:space="preserve"> przynosi właśnie taki efekt i edukuje najmłodsze pokolenie, które ma coraz więks</w:t>
      </w:r>
      <w:r w:rsidR="00CF510F">
        <w:rPr>
          <w:rFonts w:ascii="Verdana" w:eastAsia="Calibri" w:hAnsi="Verdana" w:cs="Arial"/>
          <w:i/>
          <w:color w:val="595959" w:themeColor="text1" w:themeTint="A6"/>
          <w:sz w:val="20"/>
        </w:rPr>
        <w:t>zy wpływ na decyzje zakupowe</w:t>
      </w:r>
      <w:r w:rsidR="00DD24EC" w:rsidRPr="009C41A4">
        <w:rPr>
          <w:rFonts w:ascii="Verdana" w:eastAsia="Calibri" w:hAnsi="Verdana" w:cs="Arial"/>
          <w:i/>
          <w:color w:val="595959" w:themeColor="text1" w:themeTint="A6"/>
          <w:sz w:val="20"/>
        </w:rPr>
        <w:t xml:space="preserve"> całej rodziny. Mamy nadzieję, że wiedza, która zostanie przekazana</w:t>
      </w:r>
      <w:r w:rsidR="00CF510F">
        <w:rPr>
          <w:rFonts w:ascii="Verdana" w:eastAsia="Calibri" w:hAnsi="Verdana" w:cs="Arial"/>
          <w:i/>
          <w:color w:val="595959" w:themeColor="text1" w:themeTint="A6"/>
          <w:sz w:val="20"/>
        </w:rPr>
        <w:t xml:space="preserve"> uczestnikom warsztatów trafi również do ich rodziców</w:t>
      </w:r>
      <w:r w:rsidR="00DD24EC" w:rsidRPr="009C41A4">
        <w:rPr>
          <w:rFonts w:ascii="Verdana" w:eastAsia="Calibri" w:hAnsi="Verdana" w:cs="Arial"/>
          <w:i/>
          <w:color w:val="595959" w:themeColor="text1" w:themeTint="A6"/>
          <w:sz w:val="20"/>
        </w:rPr>
        <w:t>, a pozytywne zmiany nawyków żywien</w:t>
      </w:r>
      <w:r>
        <w:rPr>
          <w:rFonts w:ascii="Verdana" w:eastAsia="Calibri" w:hAnsi="Verdana" w:cs="Arial"/>
          <w:i/>
          <w:color w:val="595959" w:themeColor="text1" w:themeTint="A6"/>
          <w:sz w:val="20"/>
        </w:rPr>
        <w:t xml:space="preserve">iowych zostaną z nimi na zawsze. Warto dodać, że w tej edycji przygotowaliśmy także atrakcyjne materiały edukacyjne dla szkół i uczniów, zrealizowaliśmy ogólnopolskie badanie, a w planach mamy także przygotowanie atrakcyjnej aplikacji edukacyjnej </w:t>
      </w:r>
      <w:r w:rsidR="00A45047">
        <w:rPr>
          <w:rFonts w:ascii="Verdana" w:eastAsia="Calibri" w:hAnsi="Verdana" w:cs="Arial"/>
          <w:i/>
          <w:color w:val="595959" w:themeColor="text1" w:themeTint="A6"/>
          <w:sz w:val="20"/>
        </w:rPr>
        <w:br/>
      </w:r>
      <w:r>
        <w:rPr>
          <w:rFonts w:ascii="Verdana" w:eastAsia="Calibri" w:hAnsi="Verdana" w:cs="Arial"/>
          <w:i/>
          <w:color w:val="595959" w:themeColor="text1" w:themeTint="A6"/>
          <w:sz w:val="20"/>
        </w:rPr>
        <w:t>na smartfony</w:t>
      </w:r>
      <w:r w:rsidR="00DD24EC">
        <w:rPr>
          <w:rFonts w:ascii="Verdana" w:eastAsia="Calibri" w:hAnsi="Verdana" w:cs="Arial"/>
          <w:color w:val="595959" w:themeColor="text1" w:themeTint="A6"/>
          <w:sz w:val="20"/>
        </w:rPr>
        <w:t xml:space="preserve"> </w:t>
      </w:r>
      <w:r w:rsidR="00DD24EC" w:rsidRPr="006B6D46">
        <w:rPr>
          <w:rFonts w:ascii="Verdana" w:eastAsia="Calibri" w:hAnsi="Verdana" w:cs="Arial"/>
          <w:color w:val="595959" w:themeColor="text1" w:themeTint="A6"/>
          <w:sz w:val="20"/>
        </w:rPr>
        <w:t xml:space="preserve">– powiedział Robert </w:t>
      </w:r>
      <w:proofErr w:type="spellStart"/>
      <w:r w:rsidR="00DD24EC" w:rsidRPr="006B6D46">
        <w:rPr>
          <w:rFonts w:ascii="Verdana" w:eastAsia="Calibri" w:hAnsi="Verdana" w:cs="Arial"/>
          <w:color w:val="595959" w:themeColor="text1" w:themeTint="A6"/>
          <w:sz w:val="20"/>
        </w:rPr>
        <w:t>Noceń</w:t>
      </w:r>
      <w:proofErr w:type="spellEnd"/>
      <w:r w:rsidR="00DD24EC" w:rsidRPr="006B6D46">
        <w:rPr>
          <w:rFonts w:ascii="Verdana" w:eastAsia="Calibri" w:hAnsi="Verdana" w:cs="Arial"/>
          <w:color w:val="595959" w:themeColor="text1" w:themeTint="A6"/>
          <w:sz w:val="20"/>
        </w:rPr>
        <w:t xml:space="preserve">, Sekretarz Generalny w Carrefour Polska. </w:t>
      </w:r>
    </w:p>
    <w:p w14:paraId="2936DAFD" w14:textId="77777777" w:rsidR="00C0097E" w:rsidRDefault="00C0097E" w:rsidP="00FC437F">
      <w:pPr>
        <w:spacing w:after="0"/>
        <w:jc w:val="both"/>
        <w:rPr>
          <w:rFonts w:ascii="Verdana" w:hAnsi="Verdana"/>
          <w:color w:val="595959" w:themeColor="text1" w:themeTint="A6"/>
          <w:sz w:val="20"/>
        </w:rPr>
      </w:pPr>
    </w:p>
    <w:p w14:paraId="387BE052" w14:textId="77777777" w:rsidR="00C0097E" w:rsidRPr="00C0097E" w:rsidRDefault="00C0097E" w:rsidP="00FC437F">
      <w:pPr>
        <w:spacing w:after="0"/>
        <w:jc w:val="both"/>
        <w:rPr>
          <w:rFonts w:ascii="Verdana" w:hAnsi="Verdana"/>
          <w:b/>
          <w:color w:val="595959" w:themeColor="text1" w:themeTint="A6"/>
          <w:sz w:val="20"/>
        </w:rPr>
      </w:pPr>
      <w:r w:rsidRPr="00C0097E">
        <w:rPr>
          <w:rFonts w:ascii="Verdana" w:hAnsi="Verdana"/>
          <w:b/>
          <w:color w:val="595959" w:themeColor="text1" w:themeTint="A6"/>
          <w:sz w:val="20"/>
        </w:rPr>
        <w:t xml:space="preserve">Trzecia edycja programu „ABC Zdrowego Żywienia” – partnerzy </w:t>
      </w:r>
      <w:r w:rsidR="00146671">
        <w:rPr>
          <w:rFonts w:ascii="Verdana" w:hAnsi="Verdana"/>
          <w:b/>
          <w:color w:val="595959" w:themeColor="text1" w:themeTint="A6"/>
          <w:sz w:val="20"/>
        </w:rPr>
        <w:t>naukowi</w:t>
      </w:r>
    </w:p>
    <w:p w14:paraId="03597D6A" w14:textId="77777777" w:rsidR="002B5981" w:rsidRDefault="002B5981" w:rsidP="00FC437F">
      <w:pPr>
        <w:spacing w:after="0"/>
        <w:jc w:val="both"/>
        <w:rPr>
          <w:rFonts w:ascii="Verdana" w:hAnsi="Verdana"/>
          <w:color w:val="595959" w:themeColor="text1" w:themeTint="A6"/>
          <w:sz w:val="20"/>
        </w:rPr>
      </w:pPr>
    </w:p>
    <w:p w14:paraId="1B2CF3E6" w14:textId="6818919E" w:rsidR="00FC437F" w:rsidRPr="00FC437F" w:rsidRDefault="00FC437F" w:rsidP="00FC437F">
      <w:pPr>
        <w:spacing w:after="0"/>
        <w:jc w:val="both"/>
        <w:rPr>
          <w:rFonts w:ascii="Verdana" w:hAnsi="Verdana"/>
          <w:color w:val="595959" w:themeColor="text1" w:themeTint="A6"/>
          <w:sz w:val="20"/>
        </w:rPr>
      </w:pPr>
      <w:r w:rsidRPr="00FC437F">
        <w:rPr>
          <w:rFonts w:ascii="Verdana" w:hAnsi="Verdana"/>
          <w:color w:val="595959" w:themeColor="text1" w:themeTint="A6"/>
          <w:sz w:val="20"/>
        </w:rPr>
        <w:t xml:space="preserve">Kadra Wydziału Nauk o Żywieniu </w:t>
      </w:r>
      <w:r w:rsidRPr="0063680F">
        <w:rPr>
          <w:rFonts w:ascii="Verdana" w:hAnsi="Verdana"/>
          <w:color w:val="595959" w:themeColor="text1" w:themeTint="A6"/>
          <w:sz w:val="20"/>
        </w:rPr>
        <w:t>Człowieka i Konsumpcji, Szkoły Głównej Gospodarstwa Wiejskiego w Warszawie, wraz z pracownikami naukowo-dydaktycznymi z siedmiu polskich uczelni prowadzić będzi</w:t>
      </w:r>
      <w:r w:rsidR="00D328CC" w:rsidRPr="0063680F">
        <w:rPr>
          <w:rFonts w:ascii="Verdana" w:hAnsi="Verdana"/>
          <w:color w:val="595959" w:themeColor="text1" w:themeTint="A6"/>
          <w:sz w:val="20"/>
        </w:rPr>
        <w:t>e zajęcia z uczniami</w:t>
      </w:r>
      <w:r w:rsidR="00024A0C" w:rsidRPr="0063680F">
        <w:rPr>
          <w:rFonts w:ascii="Verdana" w:hAnsi="Verdana"/>
          <w:color w:val="595959" w:themeColor="text1" w:themeTint="A6"/>
          <w:sz w:val="20"/>
        </w:rPr>
        <w:t xml:space="preserve"> z klas II i III szkoły podstawowej</w:t>
      </w:r>
      <w:r w:rsidRPr="0063680F">
        <w:rPr>
          <w:rFonts w:ascii="Verdana" w:hAnsi="Verdana"/>
          <w:color w:val="595959" w:themeColor="text1" w:themeTint="A6"/>
          <w:sz w:val="20"/>
        </w:rPr>
        <w:t xml:space="preserve">. Pracownicy naukowi </w:t>
      </w:r>
      <w:r w:rsidR="002E5BB7" w:rsidRPr="0063680F">
        <w:rPr>
          <w:rFonts w:ascii="Verdana" w:hAnsi="Verdana"/>
          <w:color w:val="595959" w:themeColor="text1" w:themeTint="A6"/>
          <w:sz w:val="20"/>
        </w:rPr>
        <w:t xml:space="preserve">Wydziału </w:t>
      </w:r>
      <w:r w:rsidRPr="0063680F">
        <w:rPr>
          <w:rFonts w:ascii="Verdana" w:hAnsi="Verdana"/>
          <w:color w:val="595959" w:themeColor="text1" w:themeTint="A6"/>
          <w:sz w:val="20"/>
        </w:rPr>
        <w:t>wraz z przedstawicielami z poszczególnych ośrodków będą</w:t>
      </w:r>
      <w:r w:rsidRPr="00FC437F">
        <w:rPr>
          <w:rFonts w:ascii="Verdana" w:hAnsi="Verdana"/>
          <w:color w:val="595959" w:themeColor="text1" w:themeTint="A6"/>
          <w:sz w:val="20"/>
        </w:rPr>
        <w:t xml:space="preserve"> koordynować proces organizacji zajęć w poszczególnych miastach. </w:t>
      </w:r>
    </w:p>
    <w:p w14:paraId="26956E5C" w14:textId="77777777" w:rsidR="00FC437F" w:rsidRPr="00FC437F" w:rsidRDefault="00FC437F" w:rsidP="00FC437F">
      <w:pPr>
        <w:spacing w:after="0"/>
        <w:jc w:val="both"/>
        <w:rPr>
          <w:rFonts w:ascii="Verdana" w:hAnsi="Verdana"/>
          <w:color w:val="595959" w:themeColor="text1" w:themeTint="A6"/>
          <w:sz w:val="20"/>
        </w:rPr>
      </w:pPr>
    </w:p>
    <w:p w14:paraId="4DB794EA" w14:textId="77777777" w:rsidR="00D65AEB" w:rsidRDefault="00D65AEB" w:rsidP="00FC437F">
      <w:pPr>
        <w:jc w:val="both"/>
        <w:rPr>
          <w:rFonts w:ascii="Verdana" w:hAnsi="Verdana"/>
          <w:color w:val="595959" w:themeColor="text1" w:themeTint="A6"/>
          <w:sz w:val="20"/>
        </w:rPr>
      </w:pPr>
    </w:p>
    <w:p w14:paraId="16D8B884" w14:textId="77777777" w:rsidR="00D65AEB" w:rsidRDefault="00D65AEB" w:rsidP="00FC437F">
      <w:pPr>
        <w:jc w:val="both"/>
        <w:rPr>
          <w:rFonts w:ascii="Verdana" w:hAnsi="Verdana"/>
          <w:color w:val="595959" w:themeColor="text1" w:themeTint="A6"/>
          <w:sz w:val="20"/>
        </w:rPr>
      </w:pPr>
    </w:p>
    <w:p w14:paraId="132B5BD3" w14:textId="77777777" w:rsidR="00FC437F" w:rsidRPr="00D328CC" w:rsidRDefault="00FC437F" w:rsidP="00FC437F">
      <w:pPr>
        <w:jc w:val="both"/>
        <w:rPr>
          <w:rFonts w:ascii="Verdana" w:eastAsia="Calibri" w:hAnsi="Verdana" w:cs="Arial"/>
          <w:b/>
          <w:color w:val="595959" w:themeColor="text1" w:themeTint="A6"/>
          <w:sz w:val="18"/>
        </w:rPr>
      </w:pPr>
      <w:r w:rsidRPr="00D328CC">
        <w:rPr>
          <w:rFonts w:ascii="Verdana" w:hAnsi="Verdana"/>
          <w:b/>
          <w:color w:val="595959" w:themeColor="text1" w:themeTint="A6"/>
          <w:sz w:val="20"/>
        </w:rPr>
        <w:lastRenderedPageBreak/>
        <w:t>Partnerzy naukowi projektu:</w:t>
      </w:r>
    </w:p>
    <w:p w14:paraId="016E6627" w14:textId="77777777" w:rsidR="00FF1110" w:rsidRPr="00943904" w:rsidRDefault="00FF1110" w:rsidP="00FF1110">
      <w:pPr>
        <w:pStyle w:val="Akapitzlist"/>
        <w:numPr>
          <w:ilvl w:val="0"/>
          <w:numId w:val="2"/>
        </w:numPr>
        <w:spacing w:after="0"/>
        <w:jc w:val="both"/>
        <w:rPr>
          <w:rFonts w:ascii="Verdana" w:hAnsi="Verdana"/>
          <w:color w:val="595959" w:themeColor="text1" w:themeTint="A6"/>
          <w:sz w:val="20"/>
        </w:rPr>
      </w:pPr>
      <w:r w:rsidRPr="00943904">
        <w:rPr>
          <w:rFonts w:ascii="Verdana" w:hAnsi="Verdana"/>
          <w:b/>
          <w:color w:val="595959" w:themeColor="text1" w:themeTint="A6"/>
          <w:sz w:val="20"/>
        </w:rPr>
        <w:t>Kraków:</w:t>
      </w:r>
      <w:r w:rsidRPr="00943904">
        <w:rPr>
          <w:rFonts w:ascii="Verdana" w:hAnsi="Verdana"/>
          <w:color w:val="595959" w:themeColor="text1" w:themeTint="A6"/>
          <w:sz w:val="20"/>
        </w:rPr>
        <w:t xml:space="preserve"> Wydział Technologii Żywności, Katedra Żywienia Człowieka, Uniwersytet Rolniczy im. Hugona Kołłątaja w Krakowie</w:t>
      </w:r>
      <w:r w:rsidR="00D65AEB">
        <w:rPr>
          <w:rFonts w:ascii="Verdana" w:hAnsi="Verdana"/>
          <w:color w:val="595959" w:themeColor="text1" w:themeTint="A6"/>
          <w:sz w:val="20"/>
        </w:rPr>
        <w:t>,</w:t>
      </w:r>
    </w:p>
    <w:p w14:paraId="03519800" w14:textId="77777777" w:rsidR="00FF1110" w:rsidRPr="00943904" w:rsidRDefault="00FF1110" w:rsidP="00FF1110">
      <w:pPr>
        <w:pStyle w:val="Akapitzlist"/>
        <w:numPr>
          <w:ilvl w:val="0"/>
          <w:numId w:val="2"/>
        </w:numPr>
        <w:spacing w:after="0"/>
        <w:jc w:val="both"/>
        <w:rPr>
          <w:rFonts w:ascii="Verdana" w:hAnsi="Verdana"/>
          <w:color w:val="595959" w:themeColor="text1" w:themeTint="A6"/>
          <w:sz w:val="20"/>
        </w:rPr>
      </w:pPr>
      <w:r w:rsidRPr="00943904">
        <w:rPr>
          <w:rFonts w:ascii="Verdana" w:hAnsi="Verdana"/>
          <w:b/>
          <w:color w:val="595959" w:themeColor="text1" w:themeTint="A6"/>
          <w:sz w:val="20"/>
        </w:rPr>
        <w:t>Wrocław:</w:t>
      </w:r>
      <w:r w:rsidRPr="00943904">
        <w:rPr>
          <w:rFonts w:ascii="Verdana" w:hAnsi="Verdana"/>
          <w:color w:val="595959" w:themeColor="text1" w:themeTint="A6"/>
          <w:sz w:val="20"/>
        </w:rPr>
        <w:t xml:space="preserve"> Wydział Biotechnologii i Nauk o Żywności, Katedra Żywienia Człowieka, Uniwersytet Przyrodniczy we Wrocławiu</w:t>
      </w:r>
      <w:r w:rsidR="00D65AEB">
        <w:rPr>
          <w:rFonts w:ascii="Verdana" w:hAnsi="Verdana"/>
          <w:color w:val="595959" w:themeColor="text1" w:themeTint="A6"/>
          <w:sz w:val="20"/>
        </w:rPr>
        <w:t>,</w:t>
      </w:r>
    </w:p>
    <w:p w14:paraId="6C40E375" w14:textId="77777777" w:rsidR="00FF1110" w:rsidRPr="00943904" w:rsidRDefault="00FF1110" w:rsidP="00FF1110">
      <w:pPr>
        <w:pStyle w:val="Akapitzlist"/>
        <w:numPr>
          <w:ilvl w:val="0"/>
          <w:numId w:val="2"/>
        </w:numPr>
        <w:spacing w:after="0"/>
        <w:jc w:val="both"/>
        <w:rPr>
          <w:rFonts w:ascii="Verdana" w:hAnsi="Verdana"/>
          <w:color w:val="595959" w:themeColor="text1" w:themeTint="A6"/>
          <w:sz w:val="20"/>
        </w:rPr>
      </w:pPr>
      <w:r w:rsidRPr="00943904">
        <w:rPr>
          <w:rFonts w:ascii="Verdana" w:hAnsi="Verdana"/>
          <w:b/>
          <w:color w:val="595959" w:themeColor="text1" w:themeTint="A6"/>
          <w:sz w:val="20"/>
        </w:rPr>
        <w:t>Olsztyn:</w:t>
      </w:r>
      <w:r w:rsidRPr="00943904">
        <w:rPr>
          <w:rFonts w:ascii="Verdana" w:hAnsi="Verdana"/>
          <w:color w:val="595959" w:themeColor="text1" w:themeTint="A6"/>
          <w:sz w:val="20"/>
        </w:rPr>
        <w:t xml:space="preserve"> Wydział Nauk o Żywności, Katedra Żywienia Człowieka, Uniwersytet Warmińsko-Mazurski w Olsztynie</w:t>
      </w:r>
      <w:r w:rsidR="00D65AEB">
        <w:rPr>
          <w:rFonts w:ascii="Verdana" w:hAnsi="Verdana"/>
          <w:color w:val="595959" w:themeColor="text1" w:themeTint="A6"/>
          <w:sz w:val="20"/>
        </w:rPr>
        <w:t>,</w:t>
      </w:r>
    </w:p>
    <w:p w14:paraId="1062F255" w14:textId="77777777" w:rsidR="00FF1110" w:rsidRPr="00943904" w:rsidRDefault="00FF1110" w:rsidP="00FF1110">
      <w:pPr>
        <w:pStyle w:val="Akapitzlist"/>
        <w:numPr>
          <w:ilvl w:val="0"/>
          <w:numId w:val="2"/>
        </w:numPr>
        <w:spacing w:after="0"/>
        <w:jc w:val="both"/>
        <w:rPr>
          <w:rFonts w:ascii="Verdana" w:hAnsi="Verdana"/>
          <w:color w:val="595959" w:themeColor="text1" w:themeTint="A6"/>
          <w:sz w:val="20"/>
        </w:rPr>
      </w:pPr>
      <w:r w:rsidRPr="00943904">
        <w:rPr>
          <w:rFonts w:ascii="Verdana" w:hAnsi="Verdana"/>
          <w:b/>
          <w:color w:val="595959" w:themeColor="text1" w:themeTint="A6"/>
          <w:sz w:val="20"/>
        </w:rPr>
        <w:t>Poznań:</w:t>
      </w:r>
      <w:r w:rsidRPr="00943904">
        <w:rPr>
          <w:rFonts w:ascii="Verdana" w:hAnsi="Verdana"/>
          <w:color w:val="595959" w:themeColor="text1" w:themeTint="A6"/>
          <w:sz w:val="20"/>
        </w:rPr>
        <w:t xml:space="preserve"> Wydział Nauk o Żywności i Żywieniu, Katedra Higieny Żywienia Człowieka, Uniwersytet Przyrodniczy w Poznaniu</w:t>
      </w:r>
      <w:r w:rsidR="00D65AEB">
        <w:rPr>
          <w:rFonts w:ascii="Verdana" w:hAnsi="Verdana"/>
          <w:color w:val="595959" w:themeColor="text1" w:themeTint="A6"/>
          <w:sz w:val="20"/>
        </w:rPr>
        <w:t>,</w:t>
      </w:r>
    </w:p>
    <w:p w14:paraId="3EF7648C" w14:textId="77777777" w:rsidR="00FF1110" w:rsidRPr="00943904" w:rsidRDefault="00FF1110" w:rsidP="00FF1110">
      <w:pPr>
        <w:pStyle w:val="Akapitzlist"/>
        <w:numPr>
          <w:ilvl w:val="0"/>
          <w:numId w:val="2"/>
        </w:numPr>
        <w:spacing w:after="0"/>
        <w:jc w:val="both"/>
        <w:rPr>
          <w:rFonts w:ascii="Verdana" w:hAnsi="Verdana"/>
          <w:color w:val="595959" w:themeColor="text1" w:themeTint="A6"/>
          <w:sz w:val="20"/>
        </w:rPr>
      </w:pPr>
      <w:r w:rsidRPr="00943904">
        <w:rPr>
          <w:rFonts w:ascii="Verdana" w:hAnsi="Verdana"/>
          <w:b/>
          <w:color w:val="595959" w:themeColor="text1" w:themeTint="A6"/>
          <w:sz w:val="20"/>
        </w:rPr>
        <w:t>Trójmiasto:</w:t>
      </w:r>
      <w:r w:rsidR="00943904">
        <w:rPr>
          <w:rFonts w:ascii="Verdana" w:hAnsi="Verdana"/>
          <w:color w:val="595959" w:themeColor="text1" w:themeTint="A6"/>
          <w:sz w:val="20"/>
        </w:rPr>
        <w:t xml:space="preserve"> </w:t>
      </w:r>
      <w:r w:rsidRPr="00943904">
        <w:rPr>
          <w:rFonts w:ascii="Verdana" w:hAnsi="Verdana"/>
          <w:color w:val="595959" w:themeColor="text1" w:themeTint="A6"/>
          <w:sz w:val="20"/>
        </w:rPr>
        <w:t>Wydział Przedsiębiorczości i Towaroznawstwa, Katedra Towaroznawstwa i Zarządzania Jakością, Akademia Morska w Gdyni</w:t>
      </w:r>
      <w:r w:rsidR="00D65AEB">
        <w:rPr>
          <w:rFonts w:ascii="Verdana" w:hAnsi="Verdana"/>
          <w:color w:val="595959" w:themeColor="text1" w:themeTint="A6"/>
          <w:sz w:val="20"/>
        </w:rPr>
        <w:t>,</w:t>
      </w:r>
    </w:p>
    <w:p w14:paraId="33D91525" w14:textId="77777777" w:rsidR="00FF1110" w:rsidRPr="00943904" w:rsidRDefault="00FF1110" w:rsidP="00FF1110">
      <w:pPr>
        <w:pStyle w:val="Akapitzlist"/>
        <w:numPr>
          <w:ilvl w:val="0"/>
          <w:numId w:val="2"/>
        </w:numPr>
        <w:spacing w:after="0"/>
        <w:jc w:val="both"/>
        <w:rPr>
          <w:rFonts w:ascii="Verdana" w:hAnsi="Verdana"/>
          <w:color w:val="595959" w:themeColor="text1" w:themeTint="A6"/>
          <w:sz w:val="20"/>
        </w:rPr>
      </w:pPr>
      <w:r w:rsidRPr="00943904">
        <w:rPr>
          <w:rFonts w:ascii="Verdana" w:hAnsi="Verdana"/>
          <w:b/>
          <w:color w:val="595959" w:themeColor="text1" w:themeTint="A6"/>
          <w:sz w:val="20"/>
        </w:rPr>
        <w:t>Lublin:</w:t>
      </w:r>
      <w:r w:rsidRPr="00943904">
        <w:rPr>
          <w:rFonts w:ascii="Verdana" w:hAnsi="Verdana"/>
          <w:color w:val="595959" w:themeColor="text1" w:themeTint="A6"/>
          <w:sz w:val="20"/>
        </w:rPr>
        <w:t xml:space="preserve"> Wydział Nauk o Żywności i Biotechnologii, Uniwersytet Przyrodniczy </w:t>
      </w:r>
      <w:r w:rsidR="00943904">
        <w:rPr>
          <w:rFonts w:ascii="Verdana" w:hAnsi="Verdana"/>
          <w:color w:val="595959" w:themeColor="text1" w:themeTint="A6"/>
          <w:sz w:val="20"/>
        </w:rPr>
        <w:br/>
      </w:r>
      <w:r w:rsidRPr="00943904">
        <w:rPr>
          <w:rFonts w:ascii="Verdana" w:hAnsi="Verdana"/>
          <w:color w:val="595959" w:themeColor="text1" w:themeTint="A6"/>
          <w:sz w:val="20"/>
        </w:rPr>
        <w:t>w Lublinie</w:t>
      </w:r>
      <w:r w:rsidR="00D65AEB">
        <w:rPr>
          <w:rFonts w:ascii="Verdana" w:hAnsi="Verdana"/>
          <w:color w:val="595959" w:themeColor="text1" w:themeTint="A6"/>
          <w:sz w:val="20"/>
        </w:rPr>
        <w:t>,</w:t>
      </w:r>
    </w:p>
    <w:p w14:paraId="2A0CEE74" w14:textId="77777777" w:rsidR="00FF1110" w:rsidRDefault="00FF1110" w:rsidP="00FF1110">
      <w:pPr>
        <w:pStyle w:val="Akapitzlist"/>
        <w:numPr>
          <w:ilvl w:val="0"/>
          <w:numId w:val="2"/>
        </w:numPr>
        <w:spacing w:after="0"/>
        <w:jc w:val="both"/>
        <w:rPr>
          <w:rFonts w:ascii="Verdana" w:hAnsi="Verdana"/>
          <w:color w:val="595959" w:themeColor="text1" w:themeTint="A6"/>
          <w:sz w:val="20"/>
        </w:rPr>
      </w:pPr>
      <w:r w:rsidRPr="00943904">
        <w:rPr>
          <w:rFonts w:ascii="Verdana" w:hAnsi="Verdana"/>
          <w:b/>
          <w:color w:val="595959" w:themeColor="text1" w:themeTint="A6"/>
          <w:sz w:val="20"/>
        </w:rPr>
        <w:t>Biała Podlaska:</w:t>
      </w:r>
      <w:r w:rsidRPr="00943904">
        <w:rPr>
          <w:rFonts w:ascii="Verdana" w:hAnsi="Verdana"/>
          <w:color w:val="595959" w:themeColor="text1" w:themeTint="A6"/>
          <w:sz w:val="20"/>
        </w:rPr>
        <w:t xml:space="preserve"> Wydział Wychowania Fizycznego</w:t>
      </w:r>
      <w:r w:rsidR="00943904">
        <w:rPr>
          <w:rFonts w:ascii="Verdana" w:hAnsi="Verdana"/>
          <w:color w:val="595959" w:themeColor="text1" w:themeTint="A6"/>
          <w:sz w:val="20"/>
        </w:rPr>
        <w:t xml:space="preserve"> i Sportu, Akademia </w:t>
      </w:r>
      <w:r w:rsidRPr="00943904">
        <w:rPr>
          <w:rFonts w:ascii="Verdana" w:hAnsi="Verdana"/>
          <w:color w:val="595959" w:themeColor="text1" w:themeTint="A6"/>
          <w:sz w:val="20"/>
        </w:rPr>
        <w:t>Wychowania</w:t>
      </w:r>
      <w:r w:rsidR="00D65AEB">
        <w:rPr>
          <w:rFonts w:ascii="Verdana" w:hAnsi="Verdana"/>
          <w:color w:val="595959" w:themeColor="text1" w:themeTint="A6"/>
          <w:sz w:val="20"/>
        </w:rPr>
        <w:t xml:space="preserve"> Fizycznego w Białej Podlaskiej.</w:t>
      </w:r>
    </w:p>
    <w:p w14:paraId="4D24B2F4" w14:textId="77777777" w:rsidR="00DD24EC" w:rsidRDefault="00DD24EC" w:rsidP="00DD24EC">
      <w:pPr>
        <w:spacing w:after="0"/>
        <w:jc w:val="both"/>
        <w:rPr>
          <w:rFonts w:ascii="Verdana" w:hAnsi="Verdana"/>
          <w:color w:val="595959" w:themeColor="text1" w:themeTint="A6"/>
          <w:sz w:val="20"/>
        </w:rPr>
      </w:pPr>
    </w:p>
    <w:p w14:paraId="49E2FA87" w14:textId="7C118F18" w:rsidR="00DD24EC" w:rsidRPr="00943904" w:rsidRDefault="00DD24EC" w:rsidP="00DD24EC">
      <w:pPr>
        <w:spacing w:after="0"/>
        <w:jc w:val="both"/>
        <w:rPr>
          <w:rFonts w:ascii="Verdana" w:hAnsi="Verdana"/>
          <w:color w:val="595959" w:themeColor="text1" w:themeTint="A6"/>
          <w:sz w:val="20"/>
          <w:szCs w:val="20"/>
        </w:rPr>
      </w:pPr>
      <w:r w:rsidRPr="00C92DAD">
        <w:rPr>
          <w:rFonts w:ascii="Verdana" w:hAnsi="Verdana"/>
          <w:color w:val="595959" w:themeColor="text1" w:themeTint="A6"/>
          <w:sz w:val="20"/>
          <w:szCs w:val="20"/>
        </w:rPr>
        <w:t xml:space="preserve">Program „ABC Zdrowego Żywienia” jest realizowany od 2015 roku. Pierwsza edycja, </w:t>
      </w:r>
      <w:r>
        <w:rPr>
          <w:rFonts w:ascii="Verdana" w:hAnsi="Verdana"/>
          <w:color w:val="595959" w:themeColor="text1" w:themeTint="A6"/>
          <w:sz w:val="20"/>
          <w:szCs w:val="20"/>
        </w:rPr>
        <w:br/>
      </w:r>
      <w:r w:rsidRPr="00C92DAD">
        <w:rPr>
          <w:rFonts w:ascii="Verdana" w:hAnsi="Verdana"/>
          <w:color w:val="595959" w:themeColor="text1" w:themeTint="A6"/>
          <w:sz w:val="20"/>
          <w:szCs w:val="20"/>
        </w:rPr>
        <w:t xml:space="preserve">w ramach której przeprowadzono 240 warsztatów, skierowana była do dzieci i młodzieży oraz osób starszych. </w:t>
      </w:r>
      <w:r w:rsidRPr="00734D8D">
        <w:rPr>
          <w:rFonts w:ascii="Verdana" w:hAnsi="Verdana"/>
          <w:color w:val="595959" w:themeColor="text1" w:themeTint="A6"/>
          <w:sz w:val="20"/>
          <w:szCs w:val="20"/>
        </w:rPr>
        <w:t>Zajęcia edukacyjne obejmowały 5 warsztatów tematycznych: żywieniowy, dietetyczny, higieniczny, sensoryczno-konsumenc</w:t>
      </w:r>
      <w:r w:rsidR="00634762">
        <w:rPr>
          <w:rFonts w:ascii="Verdana" w:hAnsi="Verdana"/>
          <w:color w:val="595959" w:themeColor="text1" w:themeTint="A6"/>
          <w:sz w:val="20"/>
          <w:szCs w:val="20"/>
        </w:rPr>
        <w:t>k</w:t>
      </w:r>
      <w:r w:rsidRPr="00734D8D">
        <w:rPr>
          <w:rFonts w:ascii="Verdana" w:hAnsi="Verdana"/>
          <w:color w:val="595959" w:themeColor="text1" w:themeTint="A6"/>
          <w:sz w:val="20"/>
          <w:szCs w:val="20"/>
        </w:rPr>
        <w:t xml:space="preserve">i oraz kulinarny. </w:t>
      </w:r>
      <w:r w:rsidRPr="00C92DAD">
        <w:rPr>
          <w:rFonts w:ascii="Verdana" w:hAnsi="Verdana"/>
          <w:color w:val="595959" w:themeColor="text1" w:themeTint="A6"/>
          <w:sz w:val="20"/>
          <w:szCs w:val="20"/>
        </w:rPr>
        <w:t xml:space="preserve">Jej rezultaty, a zwłaszcza wyraźny wzrost świadomości żywieniowej osób uczestniczących </w:t>
      </w:r>
      <w:r>
        <w:rPr>
          <w:rFonts w:ascii="Verdana" w:hAnsi="Verdana"/>
          <w:color w:val="595959" w:themeColor="text1" w:themeTint="A6"/>
          <w:sz w:val="20"/>
          <w:szCs w:val="20"/>
        </w:rPr>
        <w:br/>
      </w:r>
      <w:r w:rsidRPr="00C92DAD">
        <w:rPr>
          <w:rFonts w:ascii="Verdana" w:hAnsi="Verdana"/>
          <w:color w:val="595959" w:themeColor="text1" w:themeTint="A6"/>
          <w:sz w:val="20"/>
          <w:szCs w:val="20"/>
        </w:rPr>
        <w:t>w warsztatach, potwierdziły potrzebę kontynuacji działań edukacyjnych dla ugruntowania uzyskanych efektów. Druga edycja</w:t>
      </w:r>
      <w:r w:rsidRPr="00943904">
        <w:rPr>
          <w:rFonts w:ascii="Verdana" w:hAnsi="Verdana"/>
          <w:color w:val="595959" w:themeColor="text1" w:themeTint="A6"/>
          <w:sz w:val="20"/>
          <w:szCs w:val="20"/>
        </w:rPr>
        <w:t xml:space="preserve"> </w:t>
      </w:r>
      <w:r w:rsidRPr="00C92DAD">
        <w:rPr>
          <w:rFonts w:ascii="Verdana" w:hAnsi="Verdana"/>
          <w:color w:val="595959" w:themeColor="text1" w:themeTint="A6"/>
          <w:sz w:val="20"/>
          <w:szCs w:val="20"/>
        </w:rPr>
        <w:t xml:space="preserve">programu „ABC Zdrowego Żywienia”, </w:t>
      </w:r>
      <w:r w:rsidRPr="00734D8D">
        <w:rPr>
          <w:rFonts w:ascii="Verdana" w:hAnsi="Verdana"/>
          <w:color w:val="595959" w:themeColor="text1" w:themeTint="A6"/>
          <w:sz w:val="20"/>
          <w:szCs w:val="20"/>
        </w:rPr>
        <w:t>została zrealizowana w 2016 roku i była skierowana do dzieci ze szkół podstawowych</w:t>
      </w:r>
      <w:r w:rsidR="00D328CC">
        <w:rPr>
          <w:rFonts w:ascii="Verdana" w:hAnsi="Verdana"/>
          <w:color w:val="595959" w:themeColor="text1" w:themeTint="A6"/>
          <w:sz w:val="20"/>
          <w:szCs w:val="20"/>
        </w:rPr>
        <w:t xml:space="preserve"> w wieku 11-13 lat</w:t>
      </w:r>
      <w:r w:rsidRPr="00734D8D">
        <w:rPr>
          <w:rFonts w:ascii="Verdana" w:hAnsi="Verdana"/>
          <w:color w:val="595959" w:themeColor="text1" w:themeTint="A6"/>
          <w:sz w:val="20"/>
          <w:szCs w:val="20"/>
        </w:rPr>
        <w:t xml:space="preserve">. Cykl warsztatów obejmował 3 bloki tematyczne: żywieniowo-dietetyczny, sensoryczno-konsumencki oraz higieniczno-kulinarny, które realizowane były w oparciu </w:t>
      </w:r>
      <w:r w:rsidR="00F359F8">
        <w:rPr>
          <w:rFonts w:ascii="Verdana" w:hAnsi="Verdana"/>
          <w:color w:val="595959" w:themeColor="text1" w:themeTint="A6"/>
          <w:sz w:val="20"/>
          <w:szCs w:val="20"/>
        </w:rPr>
        <w:br/>
      </w:r>
      <w:r w:rsidRPr="00734D8D">
        <w:rPr>
          <w:rFonts w:ascii="Verdana" w:hAnsi="Verdana"/>
          <w:color w:val="595959" w:themeColor="text1" w:themeTint="A6"/>
          <w:sz w:val="20"/>
          <w:szCs w:val="20"/>
        </w:rPr>
        <w:t>o specjalnie opracowane scenariusze zajęć.</w:t>
      </w:r>
      <w:r w:rsidRPr="00943904">
        <w:rPr>
          <w:rFonts w:ascii="Verdana" w:hAnsi="Verdana"/>
          <w:color w:val="595959" w:themeColor="text1" w:themeTint="A6"/>
          <w:sz w:val="20"/>
          <w:szCs w:val="20"/>
        </w:rPr>
        <w:t xml:space="preserve"> </w:t>
      </w:r>
      <w:r w:rsidR="00F359F8">
        <w:rPr>
          <w:rFonts w:ascii="Verdana" w:hAnsi="Verdana"/>
          <w:color w:val="595959" w:themeColor="text1" w:themeTint="A6"/>
          <w:sz w:val="20"/>
          <w:szCs w:val="20"/>
        </w:rPr>
        <w:t xml:space="preserve">II </w:t>
      </w:r>
      <w:r w:rsidR="002E5BB7">
        <w:rPr>
          <w:rFonts w:ascii="Verdana" w:hAnsi="Verdana"/>
          <w:color w:val="595959" w:themeColor="text1" w:themeTint="A6"/>
          <w:sz w:val="20"/>
          <w:szCs w:val="20"/>
        </w:rPr>
        <w:t xml:space="preserve">edycja programu </w:t>
      </w:r>
      <w:r w:rsidR="00F359F8">
        <w:rPr>
          <w:rFonts w:ascii="Verdana" w:hAnsi="Verdana"/>
          <w:color w:val="595959" w:themeColor="text1" w:themeTint="A6"/>
          <w:sz w:val="20"/>
          <w:szCs w:val="20"/>
        </w:rPr>
        <w:t xml:space="preserve">koordynowana </w:t>
      </w:r>
      <w:r w:rsidRPr="00C92DAD">
        <w:rPr>
          <w:rFonts w:ascii="Verdana" w:hAnsi="Verdana"/>
          <w:color w:val="595959" w:themeColor="text1" w:themeTint="A6"/>
          <w:sz w:val="20"/>
          <w:szCs w:val="20"/>
        </w:rPr>
        <w:t xml:space="preserve">przez Wydział Nauk o Żywieniu Człowieka i Konsumpcji SGGW </w:t>
      </w:r>
      <w:r w:rsidR="00F359F8">
        <w:rPr>
          <w:rFonts w:ascii="Verdana" w:hAnsi="Verdana"/>
          <w:color w:val="595959" w:themeColor="text1" w:themeTint="A6"/>
          <w:sz w:val="20"/>
          <w:szCs w:val="20"/>
        </w:rPr>
        <w:t xml:space="preserve">została </w:t>
      </w:r>
      <w:r w:rsidR="002E5BB7">
        <w:rPr>
          <w:rFonts w:ascii="Verdana" w:hAnsi="Verdana"/>
          <w:color w:val="595959" w:themeColor="text1" w:themeTint="A6"/>
          <w:sz w:val="20"/>
          <w:szCs w:val="20"/>
        </w:rPr>
        <w:t>z</w:t>
      </w:r>
      <w:r w:rsidRPr="00C92DAD">
        <w:rPr>
          <w:rFonts w:ascii="Verdana" w:hAnsi="Verdana"/>
          <w:color w:val="595959" w:themeColor="text1" w:themeTint="A6"/>
          <w:sz w:val="20"/>
          <w:szCs w:val="20"/>
        </w:rPr>
        <w:t xml:space="preserve">realizowana wspólnie </w:t>
      </w:r>
      <w:r w:rsidR="00347EFB">
        <w:rPr>
          <w:rFonts w:ascii="Verdana" w:hAnsi="Verdana"/>
          <w:color w:val="595959" w:themeColor="text1" w:themeTint="A6"/>
          <w:sz w:val="20"/>
          <w:szCs w:val="20"/>
        </w:rPr>
        <w:br/>
      </w:r>
      <w:r w:rsidRPr="00C92DAD">
        <w:rPr>
          <w:rFonts w:ascii="Verdana" w:hAnsi="Verdana"/>
          <w:color w:val="595959" w:themeColor="text1" w:themeTint="A6"/>
          <w:sz w:val="20"/>
          <w:szCs w:val="20"/>
        </w:rPr>
        <w:t>z 7 ośrodkami akademickimi z Krakowa, Wrocławia, Olsztyna, Lublina, Gdyni, Białegostoku i Białej Podlaskiej. W</w:t>
      </w:r>
      <w:r w:rsidR="002E5BB7">
        <w:rPr>
          <w:rFonts w:ascii="Verdana" w:hAnsi="Verdana"/>
          <w:color w:val="595959" w:themeColor="text1" w:themeTint="A6"/>
          <w:sz w:val="20"/>
          <w:szCs w:val="20"/>
        </w:rPr>
        <w:t xml:space="preserve"> blisko</w:t>
      </w:r>
      <w:r w:rsidR="00F359F8">
        <w:rPr>
          <w:rFonts w:ascii="Verdana" w:hAnsi="Verdana"/>
          <w:color w:val="595959" w:themeColor="text1" w:themeTint="A6"/>
          <w:sz w:val="20"/>
          <w:szCs w:val="20"/>
        </w:rPr>
        <w:t xml:space="preserve"> </w:t>
      </w:r>
      <w:r w:rsidRPr="00C92DAD">
        <w:rPr>
          <w:rFonts w:ascii="Verdana" w:hAnsi="Verdana"/>
          <w:color w:val="595959" w:themeColor="text1" w:themeTint="A6"/>
          <w:sz w:val="20"/>
          <w:szCs w:val="20"/>
        </w:rPr>
        <w:t xml:space="preserve">prawie 200 warsztatach edukacyjnych </w:t>
      </w:r>
      <w:r w:rsidR="00F359F8">
        <w:rPr>
          <w:rFonts w:ascii="Verdana" w:hAnsi="Verdana"/>
          <w:color w:val="595959" w:themeColor="text1" w:themeTint="A6"/>
          <w:sz w:val="20"/>
          <w:szCs w:val="20"/>
        </w:rPr>
        <w:t>przeprowadzonych</w:t>
      </w:r>
      <w:r w:rsidRPr="00C92DAD">
        <w:rPr>
          <w:rFonts w:ascii="Verdana" w:hAnsi="Verdana"/>
          <w:color w:val="595959" w:themeColor="text1" w:themeTint="A6"/>
          <w:sz w:val="20"/>
          <w:szCs w:val="20"/>
        </w:rPr>
        <w:t xml:space="preserve"> w ramach programu wzięło udział ponad </w:t>
      </w:r>
      <w:r>
        <w:rPr>
          <w:rFonts w:ascii="Verdana" w:hAnsi="Verdana"/>
          <w:color w:val="595959" w:themeColor="text1" w:themeTint="A6"/>
          <w:sz w:val="20"/>
          <w:szCs w:val="20"/>
        </w:rPr>
        <w:t>1000</w:t>
      </w:r>
      <w:r w:rsidRPr="00C92DAD">
        <w:rPr>
          <w:rFonts w:ascii="Verdana" w:hAnsi="Verdana"/>
          <w:color w:val="595959" w:themeColor="text1" w:themeTint="A6"/>
          <w:sz w:val="20"/>
          <w:szCs w:val="20"/>
        </w:rPr>
        <w:t xml:space="preserve"> uczniów klas czwartych i piątych, z których ponad 40% wywodziło się z rodzin </w:t>
      </w:r>
      <w:r w:rsidR="00634762">
        <w:rPr>
          <w:rFonts w:ascii="Verdana" w:hAnsi="Verdana"/>
          <w:color w:val="595959" w:themeColor="text1" w:themeTint="A6"/>
          <w:sz w:val="20"/>
          <w:szCs w:val="20"/>
        </w:rPr>
        <w:t>o trudnej sytuacji materialnej. Fundacja Carrefour na trzy edycje programu badawczo-edukacyjnego „ABC Zdrowego Żywienia” przekazała łącznie 579 505 euro.</w:t>
      </w:r>
    </w:p>
    <w:p w14:paraId="23B1E024" w14:textId="77777777" w:rsidR="00DD24EC" w:rsidRPr="00DD24EC" w:rsidRDefault="00DD24EC" w:rsidP="00DD24EC">
      <w:pPr>
        <w:spacing w:after="0"/>
        <w:jc w:val="both"/>
        <w:rPr>
          <w:rFonts w:ascii="Verdana" w:hAnsi="Verdana"/>
          <w:color w:val="595959" w:themeColor="text1" w:themeTint="A6"/>
          <w:sz w:val="20"/>
        </w:rPr>
      </w:pPr>
    </w:p>
    <w:p w14:paraId="79F08969" w14:textId="77777777" w:rsidR="002B5981" w:rsidRDefault="002B5981" w:rsidP="00592A9C">
      <w:pPr>
        <w:jc w:val="both"/>
        <w:rPr>
          <w:rFonts w:ascii="Verdana" w:eastAsia="Calibri" w:hAnsi="Verdana" w:cs="Times New Roman"/>
          <w:b/>
          <w:color w:val="595959" w:themeColor="text1" w:themeTint="A6"/>
          <w:sz w:val="16"/>
          <w:szCs w:val="16"/>
        </w:rPr>
      </w:pPr>
    </w:p>
    <w:p w14:paraId="1BD47429" w14:textId="77777777" w:rsidR="00592A9C" w:rsidRPr="00592A9C" w:rsidRDefault="00592A9C" w:rsidP="00592A9C">
      <w:pPr>
        <w:jc w:val="both"/>
        <w:rPr>
          <w:rFonts w:ascii="Verdana" w:eastAsia="Calibri" w:hAnsi="Verdana" w:cs="Times New Roman"/>
          <w:b/>
          <w:color w:val="595959" w:themeColor="text1" w:themeTint="A6"/>
          <w:sz w:val="16"/>
          <w:szCs w:val="16"/>
        </w:rPr>
      </w:pPr>
      <w:r w:rsidRPr="00592A9C">
        <w:rPr>
          <w:rFonts w:ascii="Verdana" w:eastAsia="Calibri" w:hAnsi="Verdana" w:cs="Times New Roman"/>
          <w:b/>
          <w:color w:val="595959" w:themeColor="text1" w:themeTint="A6"/>
          <w:sz w:val="16"/>
          <w:szCs w:val="16"/>
        </w:rPr>
        <w:t>O Wydziale Nauk o Żywieniu Człowieka i Konsumpcji</w:t>
      </w:r>
    </w:p>
    <w:p w14:paraId="40791BD7" w14:textId="77777777" w:rsidR="00592A9C" w:rsidRPr="00592A9C" w:rsidRDefault="00592A9C" w:rsidP="00592A9C">
      <w:pPr>
        <w:jc w:val="both"/>
        <w:rPr>
          <w:rFonts w:ascii="Verdana" w:eastAsia="Calibri" w:hAnsi="Verdana" w:cs="Times New Roman"/>
          <w:color w:val="595959" w:themeColor="text1" w:themeTint="A6"/>
          <w:sz w:val="16"/>
          <w:szCs w:val="16"/>
        </w:rPr>
      </w:pPr>
      <w:r w:rsidRPr="00592A9C">
        <w:rPr>
          <w:rFonts w:ascii="Verdana" w:eastAsia="Calibri" w:hAnsi="Verdana" w:cs="Times New Roman"/>
          <w:color w:val="595959" w:themeColor="text1" w:themeTint="A6"/>
          <w:sz w:val="16"/>
          <w:szCs w:val="16"/>
        </w:rPr>
        <w:t xml:space="preserve">Wydział Nauk o Żywieniu Człowieka i Konsumpcji powstał w 1977 r., jako pierwsza w Polsce i w Europie środkowo-wschodniej placówka akademicka </w:t>
      </w:r>
      <w:r w:rsidR="002E5BB7">
        <w:rPr>
          <w:rFonts w:ascii="Verdana" w:eastAsia="Calibri" w:hAnsi="Verdana" w:cs="Times New Roman"/>
          <w:color w:val="595959" w:themeColor="text1" w:themeTint="A6"/>
          <w:sz w:val="16"/>
          <w:szCs w:val="16"/>
        </w:rPr>
        <w:t xml:space="preserve">prowadząca badania naukowe i dydaktykę </w:t>
      </w:r>
      <w:r w:rsidRPr="00592A9C">
        <w:rPr>
          <w:rFonts w:ascii="Verdana" w:eastAsia="Calibri" w:hAnsi="Verdana" w:cs="Times New Roman"/>
          <w:color w:val="595959" w:themeColor="text1" w:themeTint="A6"/>
          <w:sz w:val="16"/>
          <w:szCs w:val="16"/>
        </w:rPr>
        <w:t xml:space="preserve">w zakresie nauki </w:t>
      </w:r>
      <w:r w:rsidR="00F00756">
        <w:rPr>
          <w:rFonts w:ascii="Verdana" w:eastAsia="Calibri" w:hAnsi="Verdana" w:cs="Times New Roman"/>
          <w:color w:val="595959" w:themeColor="text1" w:themeTint="A6"/>
          <w:sz w:val="16"/>
          <w:szCs w:val="16"/>
        </w:rPr>
        <w:br/>
      </w:r>
      <w:r w:rsidRPr="00592A9C">
        <w:rPr>
          <w:rFonts w:ascii="Verdana" w:eastAsia="Calibri" w:hAnsi="Verdana" w:cs="Times New Roman"/>
          <w:color w:val="595959" w:themeColor="text1" w:themeTint="A6"/>
          <w:sz w:val="16"/>
          <w:szCs w:val="16"/>
        </w:rPr>
        <w:t xml:space="preserve">o żywieniu człowieka. Profil dydaktyczny, w tym edukacyjny oraz badania naukowe Wydziału koncentrują się na żywieniowych uwarunkowaniach zdrowia i jakości życia w wybranych subpopulacjach; </w:t>
      </w:r>
      <w:bookmarkStart w:id="0" w:name="_GoBack"/>
      <w:bookmarkEnd w:id="0"/>
      <w:r w:rsidRPr="00592A9C">
        <w:rPr>
          <w:rFonts w:ascii="Verdana" w:eastAsia="Calibri" w:hAnsi="Verdana" w:cs="Times New Roman"/>
          <w:color w:val="595959" w:themeColor="text1" w:themeTint="A6"/>
          <w:sz w:val="16"/>
          <w:szCs w:val="16"/>
        </w:rPr>
        <w:t>optymalizacji postępowania dietetycznego w profilaktyce i terapii różnych schorzeń; rozwiązaniach techniczno-technologicznych sprzyjających innowacyjności i konkurencyjności producentów żywności; kształtowaniu jakości sensorycznej, wartości odżywczej oraz bezpieczeństwa zdrowotnego żywności, a także ochronie i edukacji konsumentów na rynku żywności oraz szeroko pojętej edukacji żywieniowej skierowanej do różnych grup populacyjnych.</w:t>
      </w:r>
    </w:p>
    <w:p w14:paraId="012DE3DF" w14:textId="77777777" w:rsidR="00F00756" w:rsidRDefault="00F00756" w:rsidP="00592A9C">
      <w:pPr>
        <w:jc w:val="both"/>
        <w:rPr>
          <w:rFonts w:ascii="Verdana" w:hAnsi="Verdana" w:cs="Times New Roman"/>
          <w:b/>
          <w:color w:val="595959" w:themeColor="text1" w:themeTint="A6"/>
          <w:sz w:val="16"/>
          <w:szCs w:val="16"/>
        </w:rPr>
      </w:pPr>
    </w:p>
    <w:p w14:paraId="11974E9E" w14:textId="77777777" w:rsidR="00024A0C" w:rsidRDefault="00024A0C" w:rsidP="00592A9C">
      <w:pPr>
        <w:jc w:val="both"/>
        <w:rPr>
          <w:rFonts w:ascii="Verdana" w:hAnsi="Verdana" w:cs="Times New Roman"/>
          <w:b/>
          <w:color w:val="595959" w:themeColor="text1" w:themeTint="A6"/>
          <w:sz w:val="16"/>
          <w:szCs w:val="16"/>
        </w:rPr>
      </w:pPr>
    </w:p>
    <w:p w14:paraId="588B908B" w14:textId="77777777" w:rsidR="00592A9C" w:rsidRPr="00943904" w:rsidRDefault="00592A9C" w:rsidP="00592A9C">
      <w:pPr>
        <w:jc w:val="both"/>
        <w:rPr>
          <w:rFonts w:ascii="Verdana" w:hAnsi="Verdana" w:cs="Times New Roman"/>
          <w:b/>
          <w:color w:val="595959" w:themeColor="text1" w:themeTint="A6"/>
          <w:sz w:val="16"/>
          <w:szCs w:val="16"/>
        </w:rPr>
      </w:pPr>
      <w:r w:rsidRPr="00943904">
        <w:rPr>
          <w:rFonts w:ascii="Verdana" w:hAnsi="Verdana" w:cs="Times New Roman"/>
          <w:b/>
          <w:color w:val="595959" w:themeColor="text1" w:themeTint="A6"/>
          <w:sz w:val="16"/>
          <w:szCs w:val="16"/>
        </w:rPr>
        <w:lastRenderedPageBreak/>
        <w:t>O Carrefour</w:t>
      </w:r>
    </w:p>
    <w:p w14:paraId="7D34F69E" w14:textId="77777777" w:rsidR="00592A9C" w:rsidRPr="00943904" w:rsidRDefault="00592A9C" w:rsidP="00592A9C">
      <w:pPr>
        <w:jc w:val="both"/>
        <w:rPr>
          <w:rFonts w:ascii="Verdana" w:hAnsi="Verdana" w:cs="Times New Roman"/>
          <w:color w:val="595959" w:themeColor="text1" w:themeTint="A6"/>
          <w:sz w:val="16"/>
          <w:szCs w:val="16"/>
        </w:rPr>
      </w:pPr>
      <w:r w:rsidRPr="00943904">
        <w:rPr>
          <w:rFonts w:ascii="Verdana" w:hAnsi="Verdana" w:cs="Times New Roman"/>
          <w:color w:val="595959" w:themeColor="text1" w:themeTint="A6"/>
          <w:sz w:val="16"/>
          <w:szCs w:val="16"/>
        </w:rPr>
        <w:t xml:space="preserve">Carrefour Polska to </w:t>
      </w:r>
      <w:proofErr w:type="spellStart"/>
      <w:r w:rsidRPr="00943904">
        <w:rPr>
          <w:rFonts w:ascii="Verdana" w:hAnsi="Verdana" w:cs="Times New Roman"/>
          <w:color w:val="595959" w:themeColor="text1" w:themeTint="A6"/>
          <w:sz w:val="16"/>
          <w:szCs w:val="16"/>
        </w:rPr>
        <w:t>omnikanałowa</w:t>
      </w:r>
      <w:proofErr w:type="spellEnd"/>
      <w:r w:rsidRPr="00943904">
        <w:rPr>
          <w:rFonts w:ascii="Verdana" w:hAnsi="Verdana" w:cs="Times New Roman"/>
          <w:color w:val="595959" w:themeColor="text1" w:themeTint="A6"/>
          <w:sz w:val="16"/>
          <w:szCs w:val="16"/>
        </w:rPr>
        <w:t xml:space="preserve"> sieć handlowa, pod szyldem której działa w Polsce ponad 800 sklepów </w:t>
      </w:r>
      <w:r w:rsidR="00A45047">
        <w:rPr>
          <w:rFonts w:ascii="Verdana" w:hAnsi="Verdana" w:cs="Times New Roman"/>
          <w:color w:val="595959" w:themeColor="text1" w:themeTint="A6"/>
          <w:sz w:val="16"/>
          <w:szCs w:val="16"/>
        </w:rPr>
        <w:br/>
      </w:r>
      <w:r w:rsidRPr="00943904">
        <w:rPr>
          <w:rFonts w:ascii="Verdana" w:hAnsi="Verdana" w:cs="Times New Roman"/>
          <w:color w:val="595959" w:themeColor="text1" w:themeTint="A6"/>
          <w:sz w:val="16"/>
          <w:szCs w:val="16"/>
        </w:rPr>
        <w:t>w 5 formatach: hipermarketów, supermarketów, sklepów osiedlowych i specjalistycznych oraz sklepu internetowego. Carrefour jest w Polsce również właścicielem sieci 20 centrów handlowych o łącznej powierzchni ponad 230.000 GLA oraz sieci ponad 40 stacji paliw.</w:t>
      </w:r>
    </w:p>
    <w:p w14:paraId="73E5F3B2" w14:textId="77777777" w:rsidR="00592A9C" w:rsidRPr="00943904" w:rsidRDefault="00592A9C" w:rsidP="00592A9C">
      <w:pPr>
        <w:jc w:val="both"/>
        <w:rPr>
          <w:rFonts w:ascii="Verdana" w:hAnsi="Verdana" w:cs="Times New Roman"/>
          <w:color w:val="595959" w:themeColor="text1" w:themeTint="A6"/>
          <w:sz w:val="16"/>
          <w:szCs w:val="16"/>
        </w:rPr>
      </w:pPr>
      <w:r w:rsidRPr="00943904">
        <w:rPr>
          <w:rFonts w:ascii="Verdana" w:hAnsi="Verdana" w:cs="Times New Roman"/>
          <w:color w:val="595959" w:themeColor="text1" w:themeTint="A6"/>
          <w:sz w:val="16"/>
          <w:szCs w:val="16"/>
        </w:rPr>
        <w:t xml:space="preserve">Carrefour Polska jest częścią Grupy Carrefour, referencyjnej sieci spożywczej, która posiada blisko 12 000 sklepów w ponad 30 krajach. Grupa Carrefour jest siecią </w:t>
      </w:r>
      <w:proofErr w:type="spellStart"/>
      <w:r w:rsidRPr="00943904">
        <w:rPr>
          <w:rFonts w:ascii="Verdana" w:hAnsi="Verdana" w:cs="Times New Roman"/>
          <w:color w:val="595959" w:themeColor="text1" w:themeTint="A6"/>
          <w:sz w:val="16"/>
          <w:szCs w:val="16"/>
        </w:rPr>
        <w:t>multilokalną</w:t>
      </w:r>
      <w:proofErr w:type="spellEnd"/>
      <w:r w:rsidRPr="00943904">
        <w:rPr>
          <w:rFonts w:ascii="Verdana" w:hAnsi="Verdana" w:cs="Times New Roman"/>
          <w:color w:val="595959" w:themeColor="text1" w:themeTint="A6"/>
          <w:sz w:val="16"/>
          <w:szCs w:val="16"/>
        </w:rPr>
        <w:t xml:space="preserve">, </w:t>
      </w:r>
      <w:proofErr w:type="spellStart"/>
      <w:r w:rsidRPr="00943904">
        <w:rPr>
          <w:rFonts w:ascii="Verdana" w:hAnsi="Verdana" w:cs="Times New Roman"/>
          <w:color w:val="595959" w:themeColor="text1" w:themeTint="A6"/>
          <w:sz w:val="16"/>
          <w:szCs w:val="16"/>
        </w:rPr>
        <w:t>multiformatową</w:t>
      </w:r>
      <w:proofErr w:type="spellEnd"/>
      <w:r w:rsidRPr="00943904">
        <w:rPr>
          <w:rFonts w:ascii="Verdana" w:hAnsi="Verdana" w:cs="Times New Roman"/>
          <w:color w:val="595959" w:themeColor="text1" w:themeTint="A6"/>
          <w:sz w:val="16"/>
          <w:szCs w:val="16"/>
        </w:rPr>
        <w:t xml:space="preserve"> i </w:t>
      </w:r>
      <w:proofErr w:type="spellStart"/>
      <w:r w:rsidRPr="00943904">
        <w:rPr>
          <w:rFonts w:ascii="Verdana" w:hAnsi="Verdana" w:cs="Times New Roman"/>
          <w:color w:val="595959" w:themeColor="text1" w:themeTint="A6"/>
          <w:sz w:val="16"/>
          <w:szCs w:val="16"/>
        </w:rPr>
        <w:t>multikanałową</w:t>
      </w:r>
      <w:proofErr w:type="spellEnd"/>
      <w:r w:rsidRPr="00943904">
        <w:rPr>
          <w:rFonts w:ascii="Verdana" w:hAnsi="Verdana" w:cs="Times New Roman"/>
          <w:color w:val="595959" w:themeColor="text1" w:themeTint="A6"/>
          <w:sz w:val="16"/>
          <w:szCs w:val="16"/>
        </w:rPr>
        <w:t>, obsługującą codziennie 13 milionów klientów na całym świecie.</w:t>
      </w:r>
    </w:p>
    <w:p w14:paraId="57C2EDDF" w14:textId="77777777" w:rsidR="00592A9C" w:rsidRPr="00943904" w:rsidRDefault="00592A9C" w:rsidP="00592A9C">
      <w:pPr>
        <w:jc w:val="both"/>
        <w:rPr>
          <w:rFonts w:ascii="Verdana" w:hAnsi="Verdana" w:cs="Times New Roman"/>
          <w:color w:val="595959" w:themeColor="text1" w:themeTint="A6"/>
          <w:sz w:val="16"/>
          <w:szCs w:val="16"/>
        </w:rPr>
      </w:pPr>
      <w:r w:rsidRPr="00943904">
        <w:rPr>
          <w:rFonts w:ascii="Verdana" w:hAnsi="Verdana" w:cs="Times New Roman"/>
          <w:color w:val="595959" w:themeColor="text1" w:themeTint="A6"/>
          <w:sz w:val="16"/>
          <w:szCs w:val="16"/>
        </w:rPr>
        <w:t>Polityka biznesu odpowiedzialnego społecznie Grupy Carrefour opiera się na trzech filarach: zwalczanie wszelkich form marnotrawstwa, ochrona bioróżnorodności oraz wsparcie dla partnerów firmy. Wszyscy pracownicy Carrefour Polska przyczyniają się do realizacji tej polityki poprzez programy: STOP Marnotrawstwu, Z miłości do Zdrowia oraz Różnorodność.</w:t>
      </w:r>
    </w:p>
    <w:p w14:paraId="6C2C67BD" w14:textId="77777777" w:rsidR="00160571" w:rsidRDefault="00160571" w:rsidP="00746268">
      <w:pPr>
        <w:spacing w:after="0" w:line="360" w:lineRule="auto"/>
      </w:pPr>
    </w:p>
    <w:sectPr w:rsidR="00160571" w:rsidSect="004913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A61FB0E" w15:done="0"/>
  <w15:commentEx w15:paraId="5BE920E0" w15:done="0"/>
  <w15:commentEx w15:paraId="199F149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54C044" w14:textId="77777777" w:rsidR="006717BA" w:rsidRDefault="006717BA" w:rsidP="00E04AA5">
      <w:pPr>
        <w:spacing w:after="0" w:line="240" w:lineRule="auto"/>
      </w:pPr>
      <w:r>
        <w:separator/>
      </w:r>
    </w:p>
  </w:endnote>
  <w:endnote w:type="continuationSeparator" w:id="0">
    <w:p w14:paraId="542152D4" w14:textId="77777777" w:rsidR="006717BA" w:rsidRDefault="006717BA" w:rsidP="00E04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3EF151" w14:textId="77777777" w:rsidR="006717BA" w:rsidRDefault="006717BA" w:rsidP="00E04AA5">
      <w:pPr>
        <w:spacing w:after="0" w:line="240" w:lineRule="auto"/>
      </w:pPr>
      <w:r>
        <w:separator/>
      </w:r>
    </w:p>
  </w:footnote>
  <w:footnote w:type="continuationSeparator" w:id="0">
    <w:p w14:paraId="16914E10" w14:textId="77777777" w:rsidR="006717BA" w:rsidRDefault="006717BA" w:rsidP="00E04AA5">
      <w:pPr>
        <w:spacing w:after="0" w:line="240" w:lineRule="auto"/>
      </w:pPr>
      <w:r>
        <w:continuationSeparator/>
      </w:r>
    </w:p>
  </w:footnote>
  <w:footnote w:id="1">
    <w:p w14:paraId="676D4EDD" w14:textId="77777777" w:rsidR="0027735F" w:rsidRPr="00C87AE5" w:rsidRDefault="0027735F" w:rsidP="001773B4">
      <w:pPr>
        <w:pStyle w:val="Tekstprzypisudolnego"/>
        <w:ind w:left="142" w:hanging="142"/>
        <w:rPr>
          <w:rFonts w:ascii="Verdana" w:hAnsi="Verdana"/>
          <w:color w:val="595959" w:themeColor="text1" w:themeTint="A6"/>
        </w:rPr>
      </w:pPr>
      <w:r w:rsidRPr="00347EFB">
        <w:rPr>
          <w:rStyle w:val="Odwoanieprzypisudolnego"/>
          <w:rFonts w:ascii="Verdana" w:hAnsi="Verdana"/>
          <w:color w:val="595959" w:themeColor="text1" w:themeTint="A6"/>
          <w:sz w:val="16"/>
        </w:rPr>
        <w:footnoteRef/>
      </w:r>
      <w:r w:rsidRPr="00347EFB">
        <w:rPr>
          <w:rFonts w:ascii="Verdana" w:hAnsi="Verdana"/>
          <w:color w:val="595959" w:themeColor="text1" w:themeTint="A6"/>
          <w:sz w:val="16"/>
        </w:rPr>
        <w:t xml:space="preserve"> </w:t>
      </w:r>
      <w:r w:rsidR="008559A5" w:rsidRPr="00347EFB">
        <w:rPr>
          <w:rFonts w:ascii="Verdana" w:hAnsi="Verdana"/>
          <w:color w:val="595959" w:themeColor="text1" w:themeTint="A6"/>
          <w:sz w:val="16"/>
        </w:rPr>
        <w:t xml:space="preserve">Badanie </w:t>
      </w:r>
      <w:proofErr w:type="spellStart"/>
      <w:r w:rsidR="00BF21A1" w:rsidRPr="00347EFB">
        <w:rPr>
          <w:rFonts w:ascii="Verdana" w:hAnsi="Verdana"/>
          <w:color w:val="595959" w:themeColor="text1" w:themeTint="A6"/>
          <w:sz w:val="16"/>
        </w:rPr>
        <w:t>Gf</w:t>
      </w:r>
      <w:r w:rsidR="008559A5" w:rsidRPr="00347EFB">
        <w:rPr>
          <w:rFonts w:ascii="Verdana" w:hAnsi="Verdana"/>
          <w:color w:val="595959" w:themeColor="text1" w:themeTint="A6"/>
          <w:sz w:val="16"/>
        </w:rPr>
        <w:t>K</w:t>
      </w:r>
      <w:proofErr w:type="spellEnd"/>
      <w:r w:rsidR="008559A5" w:rsidRPr="00347EFB">
        <w:rPr>
          <w:rFonts w:ascii="Verdana" w:hAnsi="Verdana"/>
          <w:color w:val="595959" w:themeColor="text1" w:themeTint="A6"/>
          <w:sz w:val="16"/>
        </w:rPr>
        <w:t xml:space="preserve"> </w:t>
      </w:r>
      <w:r w:rsidR="00BF21A1" w:rsidRPr="00347EFB">
        <w:rPr>
          <w:rFonts w:ascii="Verdana" w:hAnsi="Verdana"/>
          <w:color w:val="595959" w:themeColor="text1" w:themeTint="A6"/>
          <w:sz w:val="16"/>
        </w:rPr>
        <w:t>Polonia</w:t>
      </w:r>
      <w:r w:rsidR="00C87AE5" w:rsidRPr="00347EFB">
        <w:rPr>
          <w:rFonts w:ascii="Verdana" w:hAnsi="Verdana"/>
          <w:color w:val="595959" w:themeColor="text1" w:themeTint="A6"/>
          <w:sz w:val="16"/>
        </w:rPr>
        <w:t xml:space="preserve"> </w:t>
      </w:r>
      <w:r w:rsidR="008559A5" w:rsidRPr="00347EFB">
        <w:rPr>
          <w:rFonts w:ascii="Verdana" w:hAnsi="Verdana"/>
          <w:color w:val="595959" w:themeColor="text1" w:themeTint="A6"/>
          <w:sz w:val="16"/>
        </w:rPr>
        <w:t xml:space="preserve">„Dlaczego edukacja żywieniowa dzieci w Polsce jest potrzebna” przygotowane na zlecenie </w:t>
      </w:r>
      <w:r w:rsidR="003968F1" w:rsidRPr="00347EFB">
        <w:rPr>
          <w:rFonts w:ascii="Verdana" w:hAnsi="Verdana"/>
          <w:color w:val="595959" w:themeColor="text1" w:themeTint="A6"/>
          <w:sz w:val="16"/>
        </w:rPr>
        <w:t xml:space="preserve">Wydziału Nauk o Żywieniu Człowieka i Konsumpcji, SGGW w Warszawie </w:t>
      </w:r>
      <w:r w:rsidR="008559A5" w:rsidRPr="00347EFB">
        <w:rPr>
          <w:rFonts w:ascii="Verdana" w:hAnsi="Verdana"/>
          <w:color w:val="595959" w:themeColor="text1" w:themeTint="A6"/>
          <w:sz w:val="16"/>
        </w:rPr>
        <w:t>(</w:t>
      </w:r>
      <w:r w:rsidR="00D64B95" w:rsidRPr="00347EFB">
        <w:rPr>
          <w:rFonts w:ascii="Verdana" w:hAnsi="Verdana"/>
          <w:color w:val="595959" w:themeColor="text1" w:themeTint="A6"/>
          <w:sz w:val="16"/>
        </w:rPr>
        <w:t xml:space="preserve">sierpień, </w:t>
      </w:r>
      <w:r w:rsidR="008559A5" w:rsidRPr="00347EFB">
        <w:rPr>
          <w:rFonts w:ascii="Verdana" w:hAnsi="Verdana"/>
          <w:color w:val="595959" w:themeColor="text1" w:themeTint="A6"/>
          <w:sz w:val="16"/>
        </w:rPr>
        <w:t>2017).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E4BD0"/>
    <w:multiLevelType w:val="hybridMultilevel"/>
    <w:tmpl w:val="0B2C0162"/>
    <w:lvl w:ilvl="0" w:tplc="703C45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5516DF"/>
    <w:multiLevelType w:val="hybridMultilevel"/>
    <w:tmpl w:val="CF1AB9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236884"/>
    <w:multiLevelType w:val="hybridMultilevel"/>
    <w:tmpl w:val="B37642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F34396"/>
    <w:multiLevelType w:val="hybridMultilevel"/>
    <w:tmpl w:val="0A826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omsia, Jaga (GfK)">
    <w15:presenceInfo w15:providerId="AD" w15:userId="S-1-5-21-1328376081-1279679187-339368940-105476"/>
  </w15:person>
  <w15:person w15:author="Jagoda">
    <w15:presenceInfo w15:providerId="None" w15:userId="Jagod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3BD"/>
    <w:rsid w:val="0001068B"/>
    <w:rsid w:val="00024A0C"/>
    <w:rsid w:val="00033081"/>
    <w:rsid w:val="00045BB3"/>
    <w:rsid w:val="000913C5"/>
    <w:rsid w:val="00093B0D"/>
    <w:rsid w:val="000A067E"/>
    <w:rsid w:val="000C63BD"/>
    <w:rsid w:val="000D2DA9"/>
    <w:rsid w:val="00126334"/>
    <w:rsid w:val="00146671"/>
    <w:rsid w:val="00160571"/>
    <w:rsid w:val="00167683"/>
    <w:rsid w:val="0017263B"/>
    <w:rsid w:val="001773B4"/>
    <w:rsid w:val="001D3EF5"/>
    <w:rsid w:val="001D65FD"/>
    <w:rsid w:val="001E6C57"/>
    <w:rsid w:val="001F2636"/>
    <w:rsid w:val="00203875"/>
    <w:rsid w:val="00232555"/>
    <w:rsid w:val="0027735F"/>
    <w:rsid w:val="002B5981"/>
    <w:rsid w:val="002E5BB7"/>
    <w:rsid w:val="002F5F04"/>
    <w:rsid w:val="00330E4B"/>
    <w:rsid w:val="00347EFB"/>
    <w:rsid w:val="003868B8"/>
    <w:rsid w:val="003968F1"/>
    <w:rsid w:val="0040026F"/>
    <w:rsid w:val="004334CC"/>
    <w:rsid w:val="004342D3"/>
    <w:rsid w:val="00467DF8"/>
    <w:rsid w:val="004842A2"/>
    <w:rsid w:val="004A792C"/>
    <w:rsid w:val="00583857"/>
    <w:rsid w:val="00592A9C"/>
    <w:rsid w:val="005E3092"/>
    <w:rsid w:val="00634762"/>
    <w:rsid w:val="0063680F"/>
    <w:rsid w:val="00651C5D"/>
    <w:rsid w:val="006717BA"/>
    <w:rsid w:val="006B6D46"/>
    <w:rsid w:val="006F63E9"/>
    <w:rsid w:val="0073485E"/>
    <w:rsid w:val="00734D8D"/>
    <w:rsid w:val="0073574E"/>
    <w:rsid w:val="00746268"/>
    <w:rsid w:val="007579D2"/>
    <w:rsid w:val="00760DD9"/>
    <w:rsid w:val="00777111"/>
    <w:rsid w:val="00782369"/>
    <w:rsid w:val="008559A5"/>
    <w:rsid w:val="00871386"/>
    <w:rsid w:val="00885421"/>
    <w:rsid w:val="008E4574"/>
    <w:rsid w:val="00907253"/>
    <w:rsid w:val="0093171D"/>
    <w:rsid w:val="00943904"/>
    <w:rsid w:val="0098690A"/>
    <w:rsid w:val="00987295"/>
    <w:rsid w:val="009C41A4"/>
    <w:rsid w:val="009F4DFF"/>
    <w:rsid w:val="00A45047"/>
    <w:rsid w:val="00A46FBD"/>
    <w:rsid w:val="00A57D44"/>
    <w:rsid w:val="00A770D0"/>
    <w:rsid w:val="00AF3328"/>
    <w:rsid w:val="00AF3860"/>
    <w:rsid w:val="00B21C31"/>
    <w:rsid w:val="00B36EAC"/>
    <w:rsid w:val="00BD17A0"/>
    <w:rsid w:val="00BF0373"/>
    <w:rsid w:val="00BF21A1"/>
    <w:rsid w:val="00BF603C"/>
    <w:rsid w:val="00C0097E"/>
    <w:rsid w:val="00C87AE5"/>
    <w:rsid w:val="00C92DAD"/>
    <w:rsid w:val="00CF510F"/>
    <w:rsid w:val="00D328CC"/>
    <w:rsid w:val="00D64B95"/>
    <w:rsid w:val="00D65AEB"/>
    <w:rsid w:val="00D71C36"/>
    <w:rsid w:val="00DD24EC"/>
    <w:rsid w:val="00DE22A0"/>
    <w:rsid w:val="00DE3084"/>
    <w:rsid w:val="00DF3B94"/>
    <w:rsid w:val="00DF7BBB"/>
    <w:rsid w:val="00E04AA5"/>
    <w:rsid w:val="00E62835"/>
    <w:rsid w:val="00EA5C5B"/>
    <w:rsid w:val="00EF5714"/>
    <w:rsid w:val="00F00756"/>
    <w:rsid w:val="00F359F8"/>
    <w:rsid w:val="00F60EA4"/>
    <w:rsid w:val="00F71789"/>
    <w:rsid w:val="00F80908"/>
    <w:rsid w:val="00FB10C7"/>
    <w:rsid w:val="00FC31F1"/>
    <w:rsid w:val="00FC437F"/>
    <w:rsid w:val="00FF1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E34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04AA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04AA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04AA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F11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11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11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11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111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11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111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F111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F2636"/>
    <w:rPr>
      <w:color w:val="0000FF" w:themeColor="hyperlink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7357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73574E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04AA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04AA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04AA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F11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11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11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11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111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11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111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F111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F2636"/>
    <w:rPr>
      <w:color w:val="0000FF" w:themeColor="hyperlink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7357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73574E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4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48C0D7-7315-4437-B3C8-1D1FA822E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1430</Words>
  <Characters>8584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Carrefour</Company>
  <LinksUpToDate>false</LinksUpToDate>
  <CharactersWithSpaces>9995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Majcher-Stępień</dc:creator>
  <cp:lastModifiedBy>Łukasz Sołtysiak</cp:lastModifiedBy>
  <cp:revision>4</cp:revision>
  <cp:lastPrinted>2017-10-10T10:45:00Z</cp:lastPrinted>
  <dcterms:created xsi:type="dcterms:W3CDTF">2017-10-06T13:42:00Z</dcterms:created>
  <dcterms:modified xsi:type="dcterms:W3CDTF">2017-10-10T10:45:00Z</dcterms:modified>
</cp:coreProperties>
</file>