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BD" w:rsidRDefault="004D05E9" w:rsidP="00746268">
      <w:pPr>
        <w:spacing w:after="0" w:line="360" w:lineRule="auto"/>
        <w:rPr>
          <w:b/>
          <w:sz w:val="24"/>
          <w:szCs w:val="24"/>
        </w:rPr>
      </w:pPr>
      <w:r w:rsidRPr="00BF0AFB">
        <w:rPr>
          <w:b/>
          <w:noProof/>
          <w:sz w:val="24"/>
          <w:szCs w:val="24"/>
        </w:rPr>
        <w:drawing>
          <wp:anchor distT="0" distB="0" distL="114300" distR="114300" simplePos="0" relativeHeight="251662336" behindDoc="0" locked="0" layoutInCell="1" allowOverlap="1" wp14:anchorId="7E94B4CB" wp14:editId="18162320">
            <wp:simplePos x="0" y="0"/>
            <wp:positionH relativeFrom="column">
              <wp:posOffset>536354</wp:posOffset>
            </wp:positionH>
            <wp:positionV relativeFrom="paragraph">
              <wp:posOffset>-440938</wp:posOffset>
            </wp:positionV>
            <wp:extent cx="2076450" cy="1019175"/>
            <wp:effectExtent l="0" t="0" r="0" b="9525"/>
            <wp:wrapNone/>
            <wp:docPr id="5" name="Obraz 1" descr="Z:\2015\Logotypy\NEW logo et charte\logo_fec_CMJN_2014_CMJN-300dpi.jpg"/>
            <wp:cNvGraphicFramePr/>
            <a:graphic xmlns:a="http://schemas.openxmlformats.org/drawingml/2006/main">
              <a:graphicData uri="http://schemas.openxmlformats.org/drawingml/2006/picture">
                <pic:pic xmlns:pic="http://schemas.openxmlformats.org/drawingml/2006/picture">
                  <pic:nvPicPr>
                    <pic:cNvPr id="1027" name="Picture 3" descr="Z:\2015\Logotypy\NEW logo et charte\logo_fec_CMJN_2014_CMJN-300dpi.jpg"/>
                    <pic:cNvPicPr>
                      <a:picLocks noChangeAspect="1" noChangeArrowheads="1"/>
                    </pic:cNvPicPr>
                  </pic:nvPicPr>
                  <pic:blipFill>
                    <a:blip r:embed="rId9" cstate="print"/>
                    <a:srcRect b="4290"/>
                    <a:stretch>
                      <a:fillRect/>
                    </a:stretch>
                  </pic:blipFill>
                  <pic:spPr bwMode="auto">
                    <a:xfrm>
                      <a:off x="0" y="0"/>
                      <a:ext cx="2076450" cy="1019175"/>
                    </a:xfrm>
                    <a:prstGeom prst="rect">
                      <a:avLst/>
                    </a:prstGeom>
                    <a:noFill/>
                  </pic:spPr>
                </pic:pic>
              </a:graphicData>
            </a:graphic>
            <wp14:sizeRelH relativeFrom="margin">
              <wp14:pctWidth>0</wp14:pctWidth>
            </wp14:sizeRelH>
            <wp14:sizeRelV relativeFrom="margin">
              <wp14:pctHeight>0</wp14:pctHeight>
            </wp14:sizeRelV>
          </wp:anchor>
        </w:drawing>
      </w:r>
      <w:r w:rsidR="004842A2">
        <w:rPr>
          <w:b/>
          <w:noProof/>
          <w:sz w:val="24"/>
          <w:szCs w:val="24"/>
        </w:rPr>
        <w:drawing>
          <wp:anchor distT="0" distB="0" distL="114300" distR="114300" simplePos="0" relativeHeight="251660288" behindDoc="0" locked="0" layoutInCell="1" allowOverlap="1" wp14:anchorId="626A7B70" wp14:editId="6160AB7F">
            <wp:simplePos x="0" y="0"/>
            <wp:positionH relativeFrom="margin">
              <wp:posOffset>4277995</wp:posOffset>
            </wp:positionH>
            <wp:positionV relativeFrom="margin">
              <wp:posOffset>-375920</wp:posOffset>
            </wp:positionV>
            <wp:extent cx="1438275" cy="866140"/>
            <wp:effectExtent l="0" t="0" r="9525" b="0"/>
            <wp:wrapSquare wrapText="bothSides"/>
            <wp:docPr id="4" name="Obraz 1" descr="Logotyp ABC Zdrowego Żywie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ABC Zdrowego Żywienia.jpg"/>
                    <pic:cNvPicPr/>
                  </pic:nvPicPr>
                  <pic:blipFill>
                    <a:blip r:embed="rId10" cstate="print"/>
                    <a:stretch>
                      <a:fillRect/>
                    </a:stretch>
                  </pic:blipFill>
                  <pic:spPr>
                    <a:xfrm>
                      <a:off x="0" y="0"/>
                      <a:ext cx="1438275" cy="866140"/>
                    </a:xfrm>
                    <a:prstGeom prst="rect">
                      <a:avLst/>
                    </a:prstGeom>
                  </pic:spPr>
                </pic:pic>
              </a:graphicData>
            </a:graphic>
            <wp14:sizeRelH relativeFrom="margin">
              <wp14:pctWidth>0</wp14:pctWidth>
            </wp14:sizeRelH>
            <wp14:sizeRelV relativeFrom="margin">
              <wp14:pctHeight>0</wp14:pctHeight>
            </wp14:sizeRelV>
          </wp:anchor>
        </w:drawing>
      </w:r>
      <w:r w:rsidR="004842A2">
        <w:rPr>
          <w:b/>
          <w:noProof/>
          <w:sz w:val="24"/>
          <w:szCs w:val="24"/>
        </w:rPr>
        <w:drawing>
          <wp:anchor distT="0" distB="0" distL="114300" distR="114300" simplePos="0" relativeHeight="251661312" behindDoc="1" locked="0" layoutInCell="1" allowOverlap="1" wp14:anchorId="052079C6" wp14:editId="52670F1C">
            <wp:simplePos x="0" y="0"/>
            <wp:positionH relativeFrom="column">
              <wp:posOffset>24130</wp:posOffset>
            </wp:positionH>
            <wp:positionV relativeFrom="paragraph">
              <wp:posOffset>-480695</wp:posOffset>
            </wp:positionV>
            <wp:extent cx="1104900" cy="1057275"/>
            <wp:effectExtent l="0" t="0" r="0" b="9525"/>
            <wp:wrapTight wrapText="bothSides">
              <wp:wrapPolygon edited="0">
                <wp:start x="0" y="0"/>
                <wp:lineTo x="0" y="21405"/>
                <wp:lineTo x="21228" y="21405"/>
                <wp:lineTo x="21228" y="0"/>
                <wp:lineTo x="0" y="0"/>
              </wp:wrapPolygon>
            </wp:wrapTight>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104900" cy="1057275"/>
                    </a:xfrm>
                    <a:prstGeom prst="rect">
                      <a:avLst/>
                    </a:prstGeom>
                    <a:noFill/>
                    <a:ln w="9525">
                      <a:noFill/>
                      <a:miter lim="800000"/>
                      <a:headEnd/>
                      <a:tailEnd/>
                    </a:ln>
                  </pic:spPr>
                </pic:pic>
              </a:graphicData>
            </a:graphic>
          </wp:anchor>
        </w:drawing>
      </w:r>
    </w:p>
    <w:p w:rsidR="000C63BD" w:rsidRPr="00592A9C" w:rsidRDefault="000C63BD" w:rsidP="00592A9C">
      <w:pPr>
        <w:spacing w:after="0" w:line="360" w:lineRule="auto"/>
        <w:jc w:val="both"/>
        <w:rPr>
          <w:rFonts w:ascii="Verdana" w:hAnsi="Verdana" w:cs="Times New Roman"/>
          <w:b/>
          <w:color w:val="7F7F7F" w:themeColor="text1" w:themeTint="80"/>
          <w:sz w:val="16"/>
          <w:szCs w:val="16"/>
        </w:rPr>
      </w:pPr>
    </w:p>
    <w:p w:rsidR="00F00756" w:rsidRDefault="00F00756" w:rsidP="00FF1110">
      <w:pPr>
        <w:rPr>
          <w:rFonts w:ascii="Verdana" w:hAnsi="Verdana" w:cs="Arial"/>
          <w:color w:val="595959" w:themeColor="text1" w:themeTint="A6"/>
          <w:sz w:val="20"/>
          <w:szCs w:val="20"/>
        </w:rPr>
      </w:pPr>
    </w:p>
    <w:p w:rsidR="00FF1110" w:rsidRPr="00943904" w:rsidRDefault="00A45DC0" w:rsidP="00FF1110">
      <w:pPr>
        <w:rPr>
          <w:rFonts w:ascii="Verdana" w:hAnsi="Verdana" w:cs="Arial"/>
          <w:color w:val="595959" w:themeColor="text1" w:themeTint="A6"/>
          <w:sz w:val="20"/>
          <w:szCs w:val="20"/>
        </w:rPr>
      </w:pPr>
      <w:r>
        <w:rPr>
          <w:rFonts w:ascii="Verdana" w:hAnsi="Verdana" w:cs="Arial"/>
          <w:color w:val="595959" w:themeColor="text1" w:themeTint="A6"/>
          <w:sz w:val="20"/>
          <w:szCs w:val="20"/>
        </w:rPr>
        <w:t xml:space="preserve">Warszawa, </w:t>
      </w:r>
      <w:r w:rsidR="006A49C1">
        <w:rPr>
          <w:rFonts w:ascii="Verdana" w:hAnsi="Verdana" w:cs="Arial"/>
          <w:color w:val="595959" w:themeColor="text1" w:themeTint="A6"/>
          <w:sz w:val="20"/>
          <w:szCs w:val="20"/>
        </w:rPr>
        <w:t>5 grudni</w:t>
      </w:r>
      <w:r w:rsidR="00FF1110" w:rsidRPr="00943904">
        <w:rPr>
          <w:rFonts w:ascii="Verdana" w:hAnsi="Verdana" w:cs="Arial"/>
          <w:color w:val="595959" w:themeColor="text1" w:themeTint="A6"/>
          <w:sz w:val="20"/>
          <w:szCs w:val="20"/>
        </w:rPr>
        <w:t>a 2017 r.</w:t>
      </w:r>
    </w:p>
    <w:p w:rsidR="00066F29" w:rsidRPr="0037575E" w:rsidRDefault="002C3D71" w:rsidP="0037575E">
      <w:pPr>
        <w:jc w:val="both"/>
        <w:rPr>
          <w:rFonts w:ascii="Verdana" w:hAnsi="Verdana"/>
          <w:color w:val="254F9B"/>
          <w:sz w:val="28"/>
          <w:szCs w:val="28"/>
        </w:rPr>
      </w:pPr>
      <w:r>
        <w:rPr>
          <w:rFonts w:ascii="Verdana" w:hAnsi="Verdana"/>
          <w:color w:val="254F9B"/>
          <w:sz w:val="28"/>
          <w:szCs w:val="28"/>
        </w:rPr>
        <w:t>Czy Mazowsze skutecznie walczy</w:t>
      </w:r>
      <w:r w:rsidR="002D4058">
        <w:rPr>
          <w:rFonts w:ascii="Verdana" w:hAnsi="Verdana"/>
          <w:color w:val="254F9B"/>
          <w:sz w:val="28"/>
          <w:szCs w:val="28"/>
        </w:rPr>
        <w:t xml:space="preserve"> z otyłością? </w:t>
      </w:r>
    </w:p>
    <w:p w:rsidR="001F6ABA" w:rsidRPr="001F6ABA" w:rsidRDefault="001F6ABA" w:rsidP="001F6ABA">
      <w:pPr>
        <w:jc w:val="both"/>
        <w:rPr>
          <w:rFonts w:ascii="Verdana" w:eastAsia="Calibri" w:hAnsi="Verdana" w:cs="Arial"/>
          <w:b/>
          <w:color w:val="595959" w:themeColor="text1" w:themeTint="A6"/>
          <w:sz w:val="20"/>
          <w:szCs w:val="20"/>
          <w:lang w:eastAsia="en-US"/>
        </w:rPr>
      </w:pPr>
      <w:r w:rsidRPr="001F6ABA">
        <w:rPr>
          <w:rFonts w:ascii="Verdana" w:eastAsia="Calibri" w:hAnsi="Verdana" w:cs="Arial"/>
          <w:b/>
          <w:color w:val="595959" w:themeColor="text1" w:themeTint="A6"/>
          <w:sz w:val="20"/>
          <w:szCs w:val="20"/>
          <w:lang w:eastAsia="en-US"/>
        </w:rPr>
        <w:t>Z wyników badania „Dlaczego edukacja żywieniowa w Polsce jest potrzebna?”</w:t>
      </w:r>
      <w:r w:rsidR="00EF721C">
        <w:rPr>
          <w:rFonts w:ascii="Verdana" w:eastAsia="Calibri" w:hAnsi="Verdana" w:cs="Arial"/>
          <w:b/>
          <w:color w:val="595959" w:themeColor="text1" w:themeTint="A6"/>
          <w:sz w:val="20"/>
          <w:szCs w:val="20"/>
          <w:lang w:eastAsia="en-US"/>
        </w:rPr>
        <w:t>, które zostało przeprowadzone</w:t>
      </w:r>
      <w:r w:rsidRPr="001F6ABA">
        <w:rPr>
          <w:rFonts w:ascii="Verdana" w:eastAsia="Calibri" w:hAnsi="Verdana" w:cs="Arial"/>
          <w:b/>
          <w:color w:val="595959" w:themeColor="text1" w:themeTint="A6"/>
          <w:sz w:val="20"/>
          <w:szCs w:val="20"/>
          <w:lang w:eastAsia="en-US"/>
        </w:rPr>
        <w:t xml:space="preserve"> na zlecenie SGGW i sfinansowane przez Fundację Carrefour, wynika, że w centralnym regionie Polski częściej niż </w:t>
      </w:r>
      <w:r>
        <w:rPr>
          <w:rFonts w:ascii="Verdana" w:eastAsia="Calibri" w:hAnsi="Verdana" w:cs="Arial"/>
          <w:b/>
          <w:color w:val="595959" w:themeColor="text1" w:themeTint="A6"/>
          <w:sz w:val="20"/>
          <w:szCs w:val="20"/>
          <w:lang w:eastAsia="en-US"/>
        </w:rPr>
        <w:br/>
      </w:r>
      <w:r w:rsidRPr="001F6ABA">
        <w:rPr>
          <w:rFonts w:ascii="Verdana" w:eastAsia="Calibri" w:hAnsi="Verdana" w:cs="Arial"/>
          <w:b/>
          <w:color w:val="595959" w:themeColor="text1" w:themeTint="A6"/>
          <w:sz w:val="20"/>
          <w:szCs w:val="20"/>
          <w:lang w:eastAsia="en-US"/>
        </w:rPr>
        <w:t>w innych regionach stwierdza się prawidłową masę ciała. Badanie zrealizowano na potrzeby trzeciej edycji programu edukacyjno-badawczego „ABC Zdrowego Żywienia”.</w:t>
      </w:r>
    </w:p>
    <w:p w:rsidR="001F6ABA" w:rsidRDefault="001F6ABA" w:rsidP="006131E0">
      <w:pPr>
        <w:jc w:val="both"/>
        <w:rPr>
          <w:rFonts w:ascii="Verdana" w:eastAsia="Calibri" w:hAnsi="Verdana" w:cs="Arial"/>
          <w:b/>
          <w:color w:val="595959" w:themeColor="text1" w:themeTint="A6"/>
          <w:sz w:val="20"/>
          <w:szCs w:val="20"/>
          <w:lang w:eastAsia="en-US"/>
        </w:rPr>
      </w:pPr>
    </w:p>
    <w:p w:rsidR="00F20810" w:rsidRPr="009244CE" w:rsidRDefault="001F6ABA" w:rsidP="006131E0">
      <w:pPr>
        <w:jc w:val="both"/>
        <w:rPr>
          <w:rFonts w:ascii="Verdana" w:eastAsia="Calibri" w:hAnsi="Verdana" w:cs="Arial"/>
          <w:b/>
          <w:color w:val="595959" w:themeColor="text1" w:themeTint="A6"/>
          <w:sz w:val="20"/>
          <w:lang w:eastAsia="en-US"/>
        </w:rPr>
      </w:pPr>
      <w:r>
        <w:rPr>
          <w:rFonts w:ascii="Verdana" w:eastAsia="Calibri" w:hAnsi="Verdana" w:cs="Arial"/>
          <w:b/>
          <w:color w:val="595959" w:themeColor="text1" w:themeTint="A6"/>
          <w:sz w:val="20"/>
          <w:szCs w:val="20"/>
          <w:lang w:eastAsia="en-US"/>
        </w:rPr>
        <w:t xml:space="preserve">Czy dzieci z </w:t>
      </w:r>
      <w:r>
        <w:rPr>
          <w:rFonts w:ascii="Verdana" w:eastAsia="Calibri" w:hAnsi="Verdana" w:cs="Arial"/>
          <w:b/>
          <w:color w:val="595959" w:themeColor="text1" w:themeTint="A6"/>
          <w:sz w:val="20"/>
          <w:lang w:eastAsia="en-US"/>
        </w:rPr>
        <w:t>Mazowsza trzymają formę?</w:t>
      </w:r>
    </w:p>
    <w:p w:rsidR="00253AB5" w:rsidRPr="00253AB5" w:rsidRDefault="00253AB5" w:rsidP="00253AB5">
      <w:pPr>
        <w:spacing w:after="0"/>
        <w:jc w:val="both"/>
        <w:rPr>
          <w:rFonts w:ascii="Verdana" w:hAnsi="Verdana"/>
          <w:color w:val="595959" w:themeColor="text1" w:themeTint="A6"/>
          <w:sz w:val="20"/>
        </w:rPr>
      </w:pPr>
      <w:r w:rsidRPr="00253AB5">
        <w:rPr>
          <w:rFonts w:ascii="Verdana" w:eastAsia="Calibri" w:hAnsi="Verdana" w:cs="Arial"/>
          <w:color w:val="595959" w:themeColor="text1" w:themeTint="A6"/>
          <w:sz w:val="20"/>
          <w:szCs w:val="20"/>
        </w:rPr>
        <w:t>W</w:t>
      </w:r>
      <w:r w:rsidRPr="00253AB5">
        <w:rPr>
          <w:rFonts w:ascii="Verdana" w:hAnsi="Verdana"/>
          <w:color w:val="595959" w:themeColor="text1" w:themeTint="A6"/>
          <w:sz w:val="20"/>
          <w:szCs w:val="20"/>
        </w:rPr>
        <w:t xml:space="preserve">yniki ogólnopolskiego badania </w:t>
      </w:r>
      <w:r w:rsidRPr="00253AB5">
        <w:rPr>
          <w:rFonts w:ascii="Verdana" w:eastAsia="Calibri" w:hAnsi="Verdana" w:cs="Arial"/>
          <w:color w:val="595959" w:themeColor="text1" w:themeTint="A6"/>
          <w:sz w:val="20"/>
          <w:szCs w:val="20"/>
        </w:rPr>
        <w:t>„Dlaczego edukacja żywieniowa dzieci w Polsce jest potrzebna?”</w:t>
      </w:r>
      <w:r w:rsidRPr="00253AB5">
        <w:rPr>
          <w:rStyle w:val="Odwoanieprzypisudolnego"/>
          <w:rFonts w:ascii="Verdana" w:eastAsia="Calibri" w:hAnsi="Verdana" w:cs="Arial"/>
          <w:color w:val="595959" w:themeColor="text1" w:themeTint="A6"/>
          <w:sz w:val="20"/>
          <w:szCs w:val="20"/>
        </w:rPr>
        <w:footnoteReference w:id="1"/>
      </w:r>
      <w:r w:rsidRPr="00253AB5">
        <w:rPr>
          <w:rFonts w:ascii="Verdana" w:eastAsia="Calibri" w:hAnsi="Verdana" w:cs="Arial"/>
          <w:color w:val="595959" w:themeColor="text1" w:themeTint="A6"/>
          <w:sz w:val="20"/>
          <w:szCs w:val="20"/>
        </w:rPr>
        <w:t xml:space="preserve"> </w:t>
      </w:r>
      <w:r w:rsidRPr="00253AB5">
        <w:rPr>
          <w:rFonts w:ascii="Verdana" w:hAnsi="Verdana"/>
          <w:color w:val="595959" w:themeColor="text1" w:themeTint="A6"/>
          <w:sz w:val="20"/>
          <w:szCs w:val="20"/>
        </w:rPr>
        <w:t>wskazują, że w</w:t>
      </w:r>
      <w:r w:rsidR="006A49C1">
        <w:rPr>
          <w:rFonts w:ascii="Verdana" w:hAnsi="Verdana"/>
          <w:color w:val="595959" w:themeColor="text1" w:themeTint="A6"/>
          <w:sz w:val="20"/>
        </w:rPr>
        <w:t xml:space="preserve"> centralnej części</w:t>
      </w:r>
      <w:r w:rsidRPr="00253AB5">
        <w:rPr>
          <w:rFonts w:ascii="Verdana" w:hAnsi="Verdana"/>
          <w:color w:val="595959" w:themeColor="text1" w:themeTint="A6"/>
          <w:sz w:val="20"/>
        </w:rPr>
        <w:t xml:space="preserve"> Polski częściej niż w innych regionach dzieci jako przekąskę wybierają produkty mleczne – to dobry nawyk żywieniowy. Poza tym dzieci z tego obszaru częściej niż w innych regionach uczęszczają na zajęcia pozalekcyjne. W regionie tym szczególną uwagę należy zwrócić na regularność posiłków, a zwłaszcza spożywanie śniadań i obiadów przez dzieci – w tym regionie posiłki </w:t>
      </w:r>
      <w:r>
        <w:rPr>
          <w:rFonts w:ascii="Verdana" w:hAnsi="Verdana"/>
          <w:color w:val="595959" w:themeColor="text1" w:themeTint="A6"/>
          <w:sz w:val="20"/>
        </w:rPr>
        <w:br/>
      </w:r>
      <w:r w:rsidRPr="00253AB5">
        <w:rPr>
          <w:rFonts w:ascii="Verdana" w:hAnsi="Verdana"/>
          <w:color w:val="595959" w:themeColor="text1" w:themeTint="A6"/>
          <w:sz w:val="20"/>
        </w:rPr>
        <w:t xml:space="preserve">te </w:t>
      </w:r>
      <w:r w:rsidR="006A49C1">
        <w:rPr>
          <w:rFonts w:ascii="Verdana" w:hAnsi="Verdana"/>
          <w:color w:val="595959" w:themeColor="text1" w:themeTint="A6"/>
          <w:sz w:val="20"/>
        </w:rPr>
        <w:t xml:space="preserve">pomijane </w:t>
      </w:r>
      <w:r w:rsidRPr="00253AB5">
        <w:rPr>
          <w:rFonts w:ascii="Verdana" w:hAnsi="Verdana"/>
          <w:color w:val="595959" w:themeColor="text1" w:themeTint="A6"/>
          <w:sz w:val="20"/>
        </w:rPr>
        <w:t xml:space="preserve">są częściej niż w </w:t>
      </w:r>
      <w:r w:rsidR="006A49C1">
        <w:rPr>
          <w:rFonts w:ascii="Verdana" w:hAnsi="Verdana"/>
          <w:color w:val="595959" w:themeColor="text1" w:themeTint="A6"/>
          <w:sz w:val="20"/>
        </w:rPr>
        <w:t>innych częściach Polski</w:t>
      </w:r>
      <w:r w:rsidRPr="00253AB5">
        <w:rPr>
          <w:rFonts w:ascii="Verdana" w:hAnsi="Verdana"/>
          <w:color w:val="595959" w:themeColor="text1" w:themeTint="A6"/>
          <w:sz w:val="20"/>
        </w:rPr>
        <w:t>.</w:t>
      </w:r>
    </w:p>
    <w:p w:rsidR="00253AB5" w:rsidRPr="00253AB5" w:rsidRDefault="00253AB5" w:rsidP="00253AB5">
      <w:pPr>
        <w:spacing w:after="0"/>
        <w:jc w:val="both"/>
        <w:rPr>
          <w:rFonts w:ascii="Verdana" w:hAnsi="Verdana"/>
          <w:color w:val="595959" w:themeColor="text1" w:themeTint="A6"/>
          <w:sz w:val="20"/>
        </w:rPr>
      </w:pPr>
    </w:p>
    <w:p w:rsidR="00253AB5" w:rsidRPr="00253AB5" w:rsidRDefault="00253AB5" w:rsidP="00253AB5">
      <w:pPr>
        <w:spacing w:after="0"/>
        <w:jc w:val="both"/>
        <w:rPr>
          <w:rFonts w:ascii="Verdana" w:hAnsi="Verdana" w:cs="Times New Roman"/>
          <w:color w:val="595959" w:themeColor="text1" w:themeTint="A6"/>
          <w:sz w:val="20"/>
        </w:rPr>
      </w:pPr>
      <w:r w:rsidRPr="00253AB5">
        <w:rPr>
          <w:rFonts w:ascii="Verdana" w:hAnsi="Verdana" w:cs="Times New Roman"/>
          <w:color w:val="595959" w:themeColor="text1" w:themeTint="A6"/>
          <w:sz w:val="20"/>
        </w:rPr>
        <w:t xml:space="preserve">Warto dodać, że wyniki ogólnopolskiego badania „Dlaczego edukacja żywieniowa dzieci </w:t>
      </w:r>
      <w:r w:rsidRPr="00253AB5">
        <w:rPr>
          <w:rFonts w:ascii="Verdana" w:hAnsi="Verdana" w:cs="Times New Roman"/>
          <w:color w:val="595959" w:themeColor="text1" w:themeTint="A6"/>
          <w:sz w:val="20"/>
        </w:rPr>
        <w:br/>
        <w:t>w Polsce jest potrzebna?” wykazały, że w skali kraju, co szóste przebadane dziecko charakteryzuje się nadmierną masą ciała, a co ósme ma niedowagę. Problem nadmiernej masy ciała częściej dotyczy dzieci młodszych (7-9 lat) niż starszych (10-12 lat). Jednak nie wszędzie sytuacja ta wygląda tak samo.</w:t>
      </w:r>
    </w:p>
    <w:p w:rsidR="00253AB5" w:rsidRPr="00253AB5" w:rsidRDefault="00253AB5" w:rsidP="00C25E16">
      <w:pPr>
        <w:spacing w:after="0"/>
        <w:jc w:val="both"/>
        <w:rPr>
          <w:rFonts w:ascii="Verdana" w:hAnsi="Verdana"/>
          <w:color w:val="595959" w:themeColor="text1" w:themeTint="A6"/>
          <w:sz w:val="20"/>
        </w:rPr>
      </w:pPr>
    </w:p>
    <w:p w:rsidR="009244CE" w:rsidRPr="009244CE" w:rsidRDefault="009244CE" w:rsidP="008062EA">
      <w:pPr>
        <w:jc w:val="both"/>
        <w:rPr>
          <w:rFonts w:ascii="Verdana" w:eastAsia="Calibri" w:hAnsi="Verdana" w:cs="Arial"/>
          <w:i/>
          <w:color w:val="595959" w:themeColor="text1" w:themeTint="A6"/>
          <w:sz w:val="20"/>
        </w:rPr>
      </w:pPr>
      <w:r w:rsidRPr="00253AB5">
        <w:rPr>
          <w:rFonts w:ascii="Verdana" w:eastAsia="Calibri" w:hAnsi="Verdana" w:cs="Arial"/>
          <w:i/>
          <w:color w:val="595959" w:themeColor="text1" w:themeTint="A6"/>
          <w:sz w:val="20"/>
        </w:rPr>
        <w:t>– Zrealizowane na potrzeby projektu badanie „Dlaczego</w:t>
      </w:r>
      <w:r w:rsidRPr="009244CE">
        <w:rPr>
          <w:rFonts w:ascii="Verdana" w:eastAsia="Calibri" w:hAnsi="Verdana" w:cs="Arial"/>
          <w:i/>
          <w:color w:val="595959" w:themeColor="text1" w:themeTint="A6"/>
          <w:sz w:val="20"/>
        </w:rPr>
        <w:t xml:space="preserve"> edukacja żywieniowa dzieci </w:t>
      </w:r>
      <w:r w:rsidRPr="009244CE">
        <w:rPr>
          <w:rFonts w:ascii="Verdana" w:eastAsia="Calibri" w:hAnsi="Verdana" w:cs="Arial"/>
          <w:i/>
          <w:color w:val="595959" w:themeColor="text1" w:themeTint="A6"/>
          <w:sz w:val="20"/>
        </w:rPr>
        <w:br/>
        <w:t>w Polsce jest potrzeba?” pokazało nam,</w:t>
      </w:r>
      <w:r w:rsidR="004D05E9">
        <w:rPr>
          <w:rFonts w:ascii="Verdana" w:eastAsia="Calibri" w:hAnsi="Verdana" w:cs="Arial"/>
          <w:i/>
          <w:color w:val="595959" w:themeColor="text1" w:themeTint="A6"/>
          <w:sz w:val="20"/>
        </w:rPr>
        <w:t xml:space="preserve"> że dużo </w:t>
      </w:r>
      <w:r w:rsidRPr="009244CE">
        <w:rPr>
          <w:rFonts w:ascii="Verdana" w:eastAsia="Calibri" w:hAnsi="Verdana" w:cs="Arial"/>
          <w:i/>
          <w:color w:val="595959" w:themeColor="text1" w:themeTint="A6"/>
          <w:sz w:val="20"/>
        </w:rPr>
        <w:t xml:space="preserve">jest jeszcze do zrobienia w kwestii edukacji żywieniowej – nie tylko dzieci, ale także ich rodziców. Mimo faktu, że dwie pierwsze edycje programu „ABC Zdrowego Żywienia”, zrealizowanego dzięki grantowi Fundacji Carrefour, przyniosły zauważalny wzrost świadomości żywieniowej osób uczestniczących w warsztatach, to wciąż widoczna jest potrzeba dalszego kształcenia </w:t>
      </w:r>
      <w:r w:rsidRPr="009244CE">
        <w:rPr>
          <w:rFonts w:ascii="Verdana" w:eastAsia="Calibri" w:hAnsi="Verdana" w:cs="Arial"/>
          <w:i/>
          <w:color w:val="595959" w:themeColor="text1" w:themeTint="A6"/>
          <w:sz w:val="20"/>
        </w:rPr>
        <w:br/>
        <w:t xml:space="preserve">w tym zakresie – </w:t>
      </w:r>
      <w:r w:rsidRPr="009244CE">
        <w:rPr>
          <w:rFonts w:ascii="Verdana" w:eastAsia="Calibri" w:hAnsi="Verdana" w:cs="Arial"/>
          <w:color w:val="595959" w:themeColor="text1" w:themeTint="A6"/>
          <w:sz w:val="20"/>
        </w:rPr>
        <w:t xml:space="preserve">powiedziała prof. dr hab. Krystyna Gutkowska, Dziekan Wydziału Nauk </w:t>
      </w:r>
      <w:r w:rsidRPr="009244CE">
        <w:rPr>
          <w:rFonts w:ascii="Verdana" w:eastAsia="Calibri" w:hAnsi="Verdana" w:cs="Arial"/>
          <w:color w:val="595959" w:themeColor="text1" w:themeTint="A6"/>
          <w:sz w:val="20"/>
        </w:rPr>
        <w:br/>
        <w:t xml:space="preserve">o Żywieniu Człowieka i Konsumpcji SGGW, koordynator projektu „ABC Zdrowego Żywienia”. </w:t>
      </w:r>
    </w:p>
    <w:p w:rsidR="007631CA" w:rsidRDefault="007631CA" w:rsidP="006131E0">
      <w:pPr>
        <w:jc w:val="both"/>
        <w:rPr>
          <w:rFonts w:ascii="Verdana" w:eastAsia="Calibri" w:hAnsi="Verdana" w:cs="Arial"/>
          <w:b/>
          <w:color w:val="595959" w:themeColor="text1" w:themeTint="A6"/>
          <w:sz w:val="20"/>
          <w:lang w:eastAsia="en-US"/>
        </w:rPr>
      </w:pPr>
    </w:p>
    <w:p w:rsidR="0074130E" w:rsidRDefault="0074130E" w:rsidP="006131E0">
      <w:pPr>
        <w:jc w:val="both"/>
        <w:rPr>
          <w:rFonts w:ascii="Verdana" w:eastAsia="Calibri" w:hAnsi="Verdana" w:cs="Arial"/>
          <w:b/>
          <w:color w:val="595959" w:themeColor="text1" w:themeTint="A6"/>
          <w:sz w:val="20"/>
          <w:lang w:eastAsia="en-US"/>
        </w:rPr>
      </w:pPr>
    </w:p>
    <w:p w:rsidR="009244CE" w:rsidRPr="009244CE" w:rsidRDefault="0030051A" w:rsidP="006131E0">
      <w:pPr>
        <w:jc w:val="both"/>
        <w:rPr>
          <w:rFonts w:ascii="Verdana" w:eastAsia="Calibri" w:hAnsi="Verdana" w:cs="Arial"/>
          <w:b/>
          <w:color w:val="595959" w:themeColor="text1" w:themeTint="A6"/>
          <w:sz w:val="20"/>
          <w:lang w:eastAsia="en-US"/>
        </w:rPr>
      </w:pPr>
      <w:r>
        <w:rPr>
          <w:rFonts w:ascii="Verdana" w:eastAsia="Calibri" w:hAnsi="Verdana" w:cs="Arial"/>
          <w:b/>
          <w:color w:val="595959" w:themeColor="text1" w:themeTint="A6"/>
          <w:sz w:val="20"/>
          <w:lang w:eastAsia="en-US"/>
        </w:rPr>
        <w:lastRenderedPageBreak/>
        <w:t>„</w:t>
      </w:r>
      <w:r w:rsidR="009244CE" w:rsidRPr="009244CE">
        <w:rPr>
          <w:rFonts w:ascii="Verdana" w:eastAsia="Calibri" w:hAnsi="Verdana" w:cs="Arial"/>
          <w:b/>
          <w:color w:val="595959" w:themeColor="text1" w:themeTint="A6"/>
          <w:sz w:val="20"/>
          <w:lang w:eastAsia="en-US"/>
        </w:rPr>
        <w:t>ABC Zdrowego Żywienia</w:t>
      </w:r>
      <w:r>
        <w:rPr>
          <w:rFonts w:ascii="Verdana" w:eastAsia="Calibri" w:hAnsi="Verdana" w:cs="Arial"/>
          <w:b/>
          <w:color w:val="595959" w:themeColor="text1" w:themeTint="A6"/>
          <w:sz w:val="20"/>
          <w:lang w:eastAsia="en-US"/>
        </w:rPr>
        <w:t>”</w:t>
      </w:r>
      <w:r w:rsidR="00C757BC">
        <w:rPr>
          <w:rFonts w:ascii="Verdana" w:eastAsia="Calibri" w:hAnsi="Verdana" w:cs="Arial"/>
          <w:b/>
          <w:color w:val="595959" w:themeColor="text1" w:themeTint="A6"/>
          <w:sz w:val="20"/>
          <w:lang w:eastAsia="en-US"/>
        </w:rPr>
        <w:t xml:space="preserve"> </w:t>
      </w:r>
      <w:r w:rsidR="009259DA">
        <w:rPr>
          <w:rFonts w:ascii="Verdana" w:eastAsia="Calibri" w:hAnsi="Verdana" w:cs="Arial"/>
          <w:b/>
          <w:color w:val="595959" w:themeColor="text1" w:themeTint="A6"/>
          <w:sz w:val="20"/>
          <w:lang w:eastAsia="en-US"/>
        </w:rPr>
        <w:t xml:space="preserve"> w rejonie centralnym dotrze do dzieci z </w:t>
      </w:r>
      <w:r w:rsidR="00772463">
        <w:rPr>
          <w:rFonts w:ascii="Verdana" w:eastAsia="Calibri" w:hAnsi="Verdana" w:cs="Arial"/>
          <w:b/>
          <w:color w:val="595959" w:themeColor="text1" w:themeTint="A6"/>
          <w:sz w:val="20"/>
          <w:lang w:eastAsia="en-US"/>
        </w:rPr>
        <w:t>Baboszewa, Grodziska Mazowieckiego i Młochowa</w:t>
      </w:r>
    </w:p>
    <w:p w:rsidR="009259DA" w:rsidRDefault="00306758" w:rsidP="00F20810">
      <w:pPr>
        <w:jc w:val="both"/>
        <w:rPr>
          <w:rFonts w:ascii="Verdana" w:eastAsia="Calibri" w:hAnsi="Verdana" w:cs="Arial"/>
          <w:color w:val="595959" w:themeColor="text1" w:themeTint="A6"/>
          <w:sz w:val="20"/>
          <w:lang w:eastAsia="en-US"/>
        </w:rPr>
      </w:pPr>
      <w:r w:rsidRPr="009244CE">
        <w:rPr>
          <w:rFonts w:ascii="Verdana" w:eastAsia="Calibri" w:hAnsi="Verdana" w:cs="Arial"/>
          <w:color w:val="595959" w:themeColor="text1" w:themeTint="A6"/>
          <w:sz w:val="20"/>
          <w:lang w:eastAsia="en-US"/>
        </w:rPr>
        <w:t>W tegorocznej edycji</w:t>
      </w:r>
      <w:r w:rsidR="007631CA">
        <w:rPr>
          <w:rFonts w:ascii="Verdana" w:eastAsia="Calibri" w:hAnsi="Verdana" w:cs="Arial"/>
          <w:color w:val="595959" w:themeColor="text1" w:themeTint="A6"/>
          <w:sz w:val="20"/>
          <w:lang w:eastAsia="en-US"/>
        </w:rPr>
        <w:t xml:space="preserve"> z regionu </w:t>
      </w:r>
      <w:r w:rsidR="00772463">
        <w:rPr>
          <w:rFonts w:ascii="Verdana" w:eastAsia="Calibri" w:hAnsi="Verdana" w:cs="Arial"/>
          <w:color w:val="595959" w:themeColor="text1" w:themeTint="A6"/>
          <w:sz w:val="20"/>
          <w:lang w:eastAsia="en-US"/>
        </w:rPr>
        <w:t xml:space="preserve">Mazowsza </w:t>
      </w:r>
      <w:r w:rsidRPr="009244CE">
        <w:rPr>
          <w:rFonts w:ascii="Verdana" w:eastAsia="Calibri" w:hAnsi="Verdana" w:cs="Arial"/>
          <w:color w:val="595959" w:themeColor="text1" w:themeTint="A6"/>
          <w:sz w:val="20"/>
          <w:lang w:eastAsia="en-US"/>
        </w:rPr>
        <w:t>udział w zajęciach wezmą dzieci ze Szkoły Podstawowej</w:t>
      </w:r>
      <w:r w:rsidR="00B3501A">
        <w:rPr>
          <w:rFonts w:ascii="Verdana" w:eastAsia="Calibri" w:hAnsi="Verdana" w:cs="Arial"/>
          <w:color w:val="595959" w:themeColor="text1" w:themeTint="A6"/>
          <w:sz w:val="20"/>
          <w:lang w:eastAsia="en-US"/>
        </w:rPr>
        <w:t xml:space="preserve"> im. J. Wybickiego w Baboszewie, Szkoły Podstawowej z Oddziałami Integracyjnymi nr 6 im. Szarych Szeregów w Grodzisku Mazowieckim oraz Szkoły Podstawowej w Młochowie. </w:t>
      </w:r>
      <w:r w:rsidR="0074130E">
        <w:rPr>
          <w:rFonts w:ascii="Verdana" w:eastAsia="Calibri" w:hAnsi="Verdana" w:cs="Arial"/>
          <w:color w:val="595959" w:themeColor="text1" w:themeTint="A6"/>
          <w:sz w:val="20"/>
          <w:lang w:eastAsia="en-US"/>
        </w:rPr>
        <w:t xml:space="preserve">Zajęcia w tych szkołach </w:t>
      </w:r>
      <w:r w:rsidRPr="009244CE">
        <w:rPr>
          <w:rFonts w:ascii="Verdana" w:eastAsia="Calibri" w:hAnsi="Verdana" w:cs="Arial"/>
          <w:color w:val="595959" w:themeColor="text1" w:themeTint="A6"/>
          <w:sz w:val="20"/>
          <w:lang w:eastAsia="en-US"/>
        </w:rPr>
        <w:t>prowadzą specjaliści z Wydziału</w:t>
      </w:r>
      <w:r w:rsidR="00B3501A">
        <w:rPr>
          <w:rFonts w:ascii="Verdana" w:eastAsia="Calibri" w:hAnsi="Verdana" w:cs="Arial"/>
          <w:color w:val="595959" w:themeColor="text1" w:themeTint="A6"/>
          <w:sz w:val="20"/>
          <w:lang w:eastAsia="en-US"/>
        </w:rPr>
        <w:t xml:space="preserve"> Nauk o Żywieniu Człowieka i Konsumpcji, Szkoły Głównej Gospodarstwa Wiejskiego </w:t>
      </w:r>
      <w:r w:rsidR="00321714">
        <w:rPr>
          <w:rFonts w:ascii="Verdana" w:eastAsia="Calibri" w:hAnsi="Verdana" w:cs="Arial"/>
          <w:color w:val="595959" w:themeColor="text1" w:themeTint="A6"/>
          <w:sz w:val="20"/>
          <w:lang w:eastAsia="en-US"/>
        </w:rPr>
        <w:br/>
      </w:r>
      <w:r w:rsidR="00B3501A">
        <w:rPr>
          <w:rFonts w:ascii="Verdana" w:eastAsia="Calibri" w:hAnsi="Verdana" w:cs="Arial"/>
          <w:color w:val="595959" w:themeColor="text1" w:themeTint="A6"/>
          <w:sz w:val="20"/>
          <w:lang w:eastAsia="en-US"/>
        </w:rPr>
        <w:t>w Warszawie</w:t>
      </w:r>
      <w:r w:rsidRPr="009244CE">
        <w:rPr>
          <w:rFonts w:ascii="Verdana" w:eastAsia="Calibri" w:hAnsi="Verdana" w:cs="Arial"/>
          <w:color w:val="595959" w:themeColor="text1" w:themeTint="A6"/>
          <w:sz w:val="20"/>
          <w:lang w:eastAsia="en-US"/>
        </w:rPr>
        <w:t xml:space="preserve">, </w:t>
      </w:r>
      <w:r w:rsidR="00DA6EB4">
        <w:rPr>
          <w:rFonts w:ascii="Verdana" w:eastAsia="Calibri" w:hAnsi="Verdana" w:cs="Arial"/>
          <w:color w:val="595959" w:themeColor="text1" w:themeTint="A6"/>
          <w:sz w:val="20"/>
          <w:lang w:eastAsia="en-US"/>
        </w:rPr>
        <w:t>jednostki będącej od początku</w:t>
      </w:r>
      <w:r w:rsidR="0074130E">
        <w:rPr>
          <w:rFonts w:ascii="Verdana" w:eastAsia="Calibri" w:hAnsi="Verdana" w:cs="Arial"/>
          <w:color w:val="595959" w:themeColor="text1" w:themeTint="A6"/>
          <w:sz w:val="20"/>
          <w:lang w:eastAsia="en-US"/>
        </w:rPr>
        <w:t xml:space="preserve"> koordynatorem i</w:t>
      </w:r>
      <w:r w:rsidR="00DA6EB4">
        <w:rPr>
          <w:rFonts w:ascii="Verdana" w:eastAsia="Calibri" w:hAnsi="Verdana" w:cs="Arial"/>
          <w:color w:val="595959" w:themeColor="text1" w:themeTint="A6"/>
          <w:sz w:val="20"/>
          <w:lang w:eastAsia="en-US"/>
        </w:rPr>
        <w:t xml:space="preserve"> </w:t>
      </w:r>
      <w:r w:rsidR="0074130E">
        <w:rPr>
          <w:rFonts w:ascii="Verdana" w:eastAsia="Calibri" w:hAnsi="Verdana" w:cs="Arial"/>
          <w:color w:val="595959" w:themeColor="text1" w:themeTint="A6"/>
          <w:sz w:val="20"/>
          <w:lang w:eastAsia="en-US"/>
        </w:rPr>
        <w:t xml:space="preserve">głównym wykonawcą tego </w:t>
      </w:r>
      <w:r w:rsidR="006A49C1">
        <w:rPr>
          <w:rFonts w:ascii="Verdana" w:eastAsia="Calibri" w:hAnsi="Verdana" w:cs="Arial"/>
          <w:color w:val="595959" w:themeColor="text1" w:themeTint="A6"/>
          <w:sz w:val="20"/>
          <w:lang w:eastAsia="en-US"/>
        </w:rPr>
        <w:t>programu. Pracownicy w</w:t>
      </w:r>
      <w:r w:rsidR="00DA6EB4">
        <w:rPr>
          <w:rFonts w:ascii="Verdana" w:eastAsia="Calibri" w:hAnsi="Verdana" w:cs="Arial"/>
          <w:color w:val="595959" w:themeColor="text1" w:themeTint="A6"/>
          <w:sz w:val="20"/>
          <w:lang w:eastAsia="en-US"/>
        </w:rPr>
        <w:t xml:space="preserve">ydziału </w:t>
      </w:r>
      <w:r w:rsidR="0074130E">
        <w:rPr>
          <w:rFonts w:ascii="Verdana" w:eastAsia="Calibri" w:hAnsi="Verdana" w:cs="Arial"/>
          <w:color w:val="595959" w:themeColor="text1" w:themeTint="A6"/>
          <w:sz w:val="20"/>
          <w:lang w:eastAsia="en-US"/>
        </w:rPr>
        <w:t>przybliżają</w:t>
      </w:r>
      <w:r w:rsidRPr="009244CE">
        <w:rPr>
          <w:rFonts w:ascii="Verdana" w:eastAsia="Calibri" w:hAnsi="Verdana" w:cs="Arial"/>
          <w:color w:val="595959" w:themeColor="text1" w:themeTint="A6"/>
          <w:sz w:val="20"/>
          <w:lang w:eastAsia="en-US"/>
        </w:rPr>
        <w:t xml:space="preserve"> dzieciom zasady zdrowego odżywienia oraz higieny</w:t>
      </w:r>
      <w:r w:rsidR="0074130E">
        <w:rPr>
          <w:rFonts w:ascii="Verdana" w:eastAsia="Calibri" w:hAnsi="Verdana" w:cs="Arial"/>
          <w:color w:val="595959" w:themeColor="text1" w:themeTint="A6"/>
          <w:sz w:val="20"/>
          <w:lang w:eastAsia="en-US"/>
        </w:rPr>
        <w:t xml:space="preserve"> przygotowywania posiłków</w:t>
      </w:r>
      <w:r w:rsidRPr="009259DA">
        <w:rPr>
          <w:rFonts w:ascii="Verdana" w:eastAsia="Calibri" w:hAnsi="Verdana" w:cs="Arial"/>
          <w:color w:val="595959" w:themeColor="text1" w:themeTint="A6"/>
          <w:sz w:val="20"/>
          <w:lang w:eastAsia="en-US"/>
        </w:rPr>
        <w:t>.</w:t>
      </w:r>
      <w:r w:rsidR="009259DA" w:rsidRPr="009259DA">
        <w:rPr>
          <w:rFonts w:ascii="Verdana" w:eastAsia="Calibri" w:hAnsi="Verdana" w:cs="Arial"/>
          <w:color w:val="595959" w:themeColor="text1" w:themeTint="A6"/>
          <w:sz w:val="20"/>
          <w:lang w:eastAsia="en-US"/>
        </w:rPr>
        <w:t xml:space="preserve"> W zajęciach uczestniczyć będą również dzieci pochodzące ze środowisk o trudnej sytuacji materialnej. Dzieci te wymagają szczególnej troski w zakresie prawidłowego żywienia, ponieważ ze względu na nienajlepszą sytuację ekonomiczną swoich rodzin są bardziej narażone na gorsze jakościowo odżywianie. </w:t>
      </w:r>
      <w:r w:rsidRPr="009259DA">
        <w:rPr>
          <w:rFonts w:ascii="Verdana" w:eastAsia="Calibri" w:hAnsi="Verdana" w:cs="Arial"/>
          <w:color w:val="595959" w:themeColor="text1" w:themeTint="A6"/>
          <w:sz w:val="20"/>
          <w:lang w:eastAsia="en-US"/>
        </w:rPr>
        <w:t xml:space="preserve"> </w:t>
      </w:r>
      <w:r w:rsidR="009176DE" w:rsidRPr="009259DA">
        <w:rPr>
          <w:rFonts w:ascii="Verdana" w:eastAsia="Calibri" w:hAnsi="Verdana" w:cs="Arial"/>
          <w:color w:val="595959" w:themeColor="text1" w:themeTint="A6"/>
          <w:sz w:val="20"/>
          <w:lang w:eastAsia="en-US"/>
        </w:rPr>
        <w:t>Trzecia edycja programu „ABC Zdrowego Żywienia” skierowana jest do uczniów</w:t>
      </w:r>
      <w:r w:rsidR="009176DE" w:rsidRPr="009176DE">
        <w:rPr>
          <w:rFonts w:ascii="Verdana" w:eastAsia="Calibri" w:hAnsi="Verdana" w:cs="Arial"/>
          <w:color w:val="595959" w:themeColor="text1" w:themeTint="A6"/>
          <w:sz w:val="20"/>
          <w:lang w:eastAsia="en-US"/>
        </w:rPr>
        <w:t xml:space="preserve"> klas drugich</w:t>
      </w:r>
      <w:r w:rsidR="009259DA">
        <w:rPr>
          <w:rFonts w:ascii="Verdana" w:eastAsia="Calibri" w:hAnsi="Verdana" w:cs="Arial"/>
          <w:color w:val="595959" w:themeColor="text1" w:themeTint="A6"/>
          <w:sz w:val="20"/>
          <w:lang w:eastAsia="en-US"/>
        </w:rPr>
        <w:t xml:space="preserve"> i trzecich szkół podstawowych głównie z</w:t>
      </w:r>
      <w:r w:rsidR="009176DE" w:rsidRPr="009176DE">
        <w:rPr>
          <w:rFonts w:ascii="Verdana" w:eastAsia="Calibri" w:hAnsi="Verdana" w:cs="Arial"/>
          <w:color w:val="595959" w:themeColor="text1" w:themeTint="A6"/>
          <w:sz w:val="20"/>
          <w:lang w:eastAsia="en-US"/>
        </w:rPr>
        <w:t xml:space="preserve"> małych miejscowości, którzy niejednokrotnie mają utrudniony dostęp do dobrych programów edukacyjnych, przygotowanych przez specjalistów ze środowiska akademickiego. Celem tej edycji będzie upowszechnienie zasad prawidłowego żywienia, właściwego wyboru produktów polecanych dla dzieci, zasad higieny oraz roli żywienia w prawidłowym rozwoju psychofizycznym. Zajęcia uzupełnią atrakcyjne materiały edukacyjne przygotowane specjalnie na potrzeby warsztatów programu „ABC Zdrowego Żywienia”. </w:t>
      </w:r>
    </w:p>
    <w:p w:rsidR="00DA62F5" w:rsidRPr="006131E0" w:rsidRDefault="00C757BC" w:rsidP="00F20810">
      <w:pPr>
        <w:jc w:val="both"/>
        <w:rPr>
          <w:rFonts w:ascii="Verdana" w:eastAsia="Calibri" w:hAnsi="Verdana" w:cs="Arial"/>
          <w:i/>
          <w:color w:val="595959" w:themeColor="text1" w:themeTint="A6"/>
          <w:sz w:val="20"/>
        </w:rPr>
      </w:pPr>
      <w:r w:rsidRPr="009244CE">
        <w:rPr>
          <w:rFonts w:ascii="Verdana" w:eastAsia="Calibri" w:hAnsi="Verdana" w:cs="Arial"/>
          <w:i/>
          <w:color w:val="595959" w:themeColor="text1" w:themeTint="A6"/>
          <w:sz w:val="20"/>
        </w:rPr>
        <w:t>–</w:t>
      </w:r>
      <w:r w:rsidR="00B3501A">
        <w:rPr>
          <w:rFonts w:ascii="Verdana" w:eastAsia="Calibri" w:hAnsi="Verdana" w:cs="Arial"/>
          <w:i/>
          <w:color w:val="595959" w:themeColor="text1" w:themeTint="A6"/>
          <w:sz w:val="20"/>
        </w:rPr>
        <w:t xml:space="preserve"> To już trzecia edycja programu edukacyjno-badawczego „ABC Zdrowego Żywienia”, którą udało się nam zrealizować. Koncepcja tej inicjatywy powstała na naszym </w:t>
      </w:r>
      <w:r w:rsidR="006A49C1">
        <w:rPr>
          <w:rFonts w:ascii="Verdana" w:eastAsia="Calibri" w:hAnsi="Verdana" w:cs="Arial"/>
          <w:i/>
          <w:color w:val="595959" w:themeColor="text1" w:themeTint="A6"/>
          <w:sz w:val="20"/>
        </w:rPr>
        <w:t>w</w:t>
      </w:r>
      <w:r w:rsidR="00B3501A">
        <w:rPr>
          <w:rFonts w:ascii="Verdana" w:eastAsia="Calibri" w:hAnsi="Verdana" w:cs="Arial"/>
          <w:i/>
          <w:color w:val="595959" w:themeColor="text1" w:themeTint="A6"/>
          <w:sz w:val="20"/>
        </w:rPr>
        <w:t xml:space="preserve">ydziale </w:t>
      </w:r>
      <w:r w:rsidR="00321714">
        <w:rPr>
          <w:rFonts w:ascii="Verdana" w:eastAsia="Calibri" w:hAnsi="Verdana" w:cs="Arial"/>
          <w:i/>
          <w:color w:val="595959" w:themeColor="text1" w:themeTint="A6"/>
          <w:sz w:val="20"/>
        </w:rPr>
        <w:br/>
      </w:r>
      <w:r w:rsidR="00B3501A">
        <w:rPr>
          <w:rFonts w:ascii="Verdana" w:eastAsia="Calibri" w:hAnsi="Verdana" w:cs="Arial"/>
          <w:i/>
          <w:color w:val="595959" w:themeColor="text1" w:themeTint="A6"/>
          <w:sz w:val="20"/>
        </w:rPr>
        <w:t xml:space="preserve">i rozwijała się z każdą kolejną odsłoną. Cieszę się, że w tym roku udało nam się przeprowadzić badanie „Dlaczego edukacja żywieniowa dzieci w Polsce jest potrzebna?”, które </w:t>
      </w:r>
      <w:r w:rsidR="009176DE">
        <w:rPr>
          <w:rFonts w:ascii="Verdana" w:eastAsia="Calibri" w:hAnsi="Verdana" w:cs="Arial"/>
          <w:i/>
          <w:color w:val="595959" w:themeColor="text1" w:themeTint="A6"/>
          <w:sz w:val="20"/>
        </w:rPr>
        <w:t>zwróciło szczególną uwagę na wciąż nieprawidłowe nawyki żywieniowe dzieci i ich rodzin oraz konieczność wprowadz</w:t>
      </w:r>
      <w:r w:rsidR="006A49C1">
        <w:rPr>
          <w:rFonts w:ascii="Verdana" w:eastAsia="Calibri" w:hAnsi="Verdana" w:cs="Arial"/>
          <w:i/>
          <w:color w:val="595959" w:themeColor="text1" w:themeTint="A6"/>
          <w:sz w:val="20"/>
        </w:rPr>
        <w:t>enia zmian w sposobie żywienia p</w:t>
      </w:r>
      <w:r w:rsidR="009176DE">
        <w:rPr>
          <w:rFonts w:ascii="Verdana" w:eastAsia="Calibri" w:hAnsi="Verdana" w:cs="Arial"/>
          <w:i/>
          <w:color w:val="595959" w:themeColor="text1" w:themeTint="A6"/>
          <w:sz w:val="20"/>
        </w:rPr>
        <w:t>olskich rodzin</w:t>
      </w:r>
      <w:r w:rsidR="00B3501A">
        <w:rPr>
          <w:rFonts w:ascii="Verdana" w:eastAsia="Calibri" w:hAnsi="Verdana" w:cs="Arial"/>
          <w:i/>
          <w:color w:val="595959" w:themeColor="text1" w:themeTint="A6"/>
          <w:sz w:val="20"/>
        </w:rPr>
        <w:t xml:space="preserve">. Myślę, </w:t>
      </w:r>
      <w:r w:rsidR="00321714">
        <w:rPr>
          <w:rFonts w:ascii="Verdana" w:eastAsia="Calibri" w:hAnsi="Verdana" w:cs="Arial"/>
          <w:i/>
          <w:color w:val="595959" w:themeColor="text1" w:themeTint="A6"/>
          <w:sz w:val="20"/>
        </w:rPr>
        <w:br/>
      </w:r>
      <w:r w:rsidR="00B3501A">
        <w:rPr>
          <w:rFonts w:ascii="Verdana" w:eastAsia="Calibri" w:hAnsi="Verdana" w:cs="Arial"/>
          <w:i/>
          <w:color w:val="595959" w:themeColor="text1" w:themeTint="A6"/>
          <w:sz w:val="20"/>
        </w:rPr>
        <w:t xml:space="preserve">że badanie stanowić będzie także świetną bazę do wskazania priorytetów edukacyjnych </w:t>
      </w:r>
      <w:r w:rsidR="00321714">
        <w:rPr>
          <w:rFonts w:ascii="Verdana" w:eastAsia="Calibri" w:hAnsi="Verdana" w:cs="Arial"/>
          <w:i/>
          <w:color w:val="595959" w:themeColor="text1" w:themeTint="A6"/>
          <w:sz w:val="20"/>
        </w:rPr>
        <w:br/>
      </w:r>
      <w:r w:rsidR="00B3501A">
        <w:rPr>
          <w:rFonts w:ascii="Verdana" w:eastAsia="Calibri" w:hAnsi="Verdana" w:cs="Arial"/>
          <w:i/>
          <w:color w:val="595959" w:themeColor="text1" w:themeTint="A6"/>
          <w:sz w:val="20"/>
        </w:rPr>
        <w:t>w kolejnych latach funkcjonowania projektu</w:t>
      </w:r>
      <w:r w:rsidR="00F20810" w:rsidRPr="006131E0">
        <w:rPr>
          <w:rFonts w:ascii="Verdana" w:eastAsia="Calibri" w:hAnsi="Verdana" w:cs="Arial"/>
          <w:i/>
          <w:color w:val="595959" w:themeColor="text1" w:themeTint="A6"/>
          <w:sz w:val="20"/>
          <w:lang w:eastAsia="en-US"/>
        </w:rPr>
        <w:t xml:space="preserve"> </w:t>
      </w:r>
      <w:r w:rsidR="00B3501A">
        <w:rPr>
          <w:rFonts w:ascii="Verdana" w:eastAsia="Calibri" w:hAnsi="Verdana" w:cs="Arial"/>
          <w:i/>
          <w:color w:val="595959" w:themeColor="text1" w:themeTint="A6"/>
          <w:sz w:val="20"/>
          <w:lang w:eastAsia="en-US"/>
        </w:rPr>
        <w:t xml:space="preserve">– </w:t>
      </w:r>
      <w:r w:rsidR="00F20810" w:rsidRPr="00306758">
        <w:rPr>
          <w:rFonts w:ascii="Verdana" w:eastAsia="Calibri" w:hAnsi="Verdana" w:cs="Arial"/>
          <w:color w:val="595959" w:themeColor="text1" w:themeTint="A6"/>
          <w:sz w:val="20"/>
          <w:lang w:eastAsia="en-US"/>
        </w:rPr>
        <w:t>powiedziała</w:t>
      </w:r>
      <w:r w:rsidR="00B3501A">
        <w:rPr>
          <w:rFonts w:ascii="Verdana" w:eastAsia="Calibri" w:hAnsi="Verdana" w:cs="Arial"/>
          <w:color w:val="595959" w:themeColor="text1" w:themeTint="A6"/>
          <w:sz w:val="20"/>
          <w:lang w:eastAsia="en-US"/>
        </w:rPr>
        <w:t xml:space="preserve"> dr hab. Jadwiga </w:t>
      </w:r>
      <w:proofErr w:type="spellStart"/>
      <w:r w:rsidR="00B3501A">
        <w:rPr>
          <w:rFonts w:ascii="Verdana" w:eastAsia="Calibri" w:hAnsi="Verdana" w:cs="Arial"/>
          <w:color w:val="595959" w:themeColor="text1" w:themeTint="A6"/>
          <w:sz w:val="20"/>
          <w:lang w:eastAsia="en-US"/>
        </w:rPr>
        <w:t>Hamułka</w:t>
      </w:r>
      <w:proofErr w:type="spellEnd"/>
      <w:r w:rsidR="00B3501A">
        <w:rPr>
          <w:rFonts w:ascii="Verdana" w:eastAsia="Calibri" w:hAnsi="Verdana" w:cs="Arial"/>
          <w:color w:val="595959" w:themeColor="text1" w:themeTint="A6"/>
          <w:sz w:val="20"/>
          <w:lang w:eastAsia="en-US"/>
        </w:rPr>
        <w:t>, prof. SGGW</w:t>
      </w:r>
      <w:r w:rsidR="00E427CD">
        <w:rPr>
          <w:rFonts w:ascii="Verdana" w:eastAsia="Calibri" w:hAnsi="Verdana" w:cs="Arial"/>
          <w:color w:val="595959" w:themeColor="text1" w:themeTint="A6"/>
          <w:sz w:val="20"/>
          <w:lang w:eastAsia="en-US"/>
        </w:rPr>
        <w:t xml:space="preserve">, </w:t>
      </w:r>
      <w:r w:rsidR="00B3501A">
        <w:rPr>
          <w:rFonts w:ascii="Verdana" w:eastAsia="Calibri" w:hAnsi="Verdana" w:cs="Arial"/>
          <w:color w:val="595959" w:themeColor="text1" w:themeTint="A6"/>
          <w:sz w:val="20"/>
          <w:lang w:eastAsia="en-US"/>
        </w:rPr>
        <w:t xml:space="preserve">Wydział Nauk o Żywieniu Człowieka i Konsumpcji SGGW, </w:t>
      </w:r>
      <w:r w:rsidR="00E427CD">
        <w:rPr>
          <w:rFonts w:ascii="Verdana" w:eastAsia="Calibri" w:hAnsi="Verdana" w:cs="Arial"/>
          <w:color w:val="595959" w:themeColor="text1" w:themeTint="A6"/>
          <w:sz w:val="20"/>
          <w:lang w:eastAsia="en-US"/>
        </w:rPr>
        <w:t>koordynator programu</w:t>
      </w:r>
      <w:r w:rsidR="00F20810" w:rsidRPr="006131E0">
        <w:rPr>
          <w:rFonts w:ascii="Verdana" w:eastAsia="Calibri" w:hAnsi="Verdana" w:cs="Arial"/>
          <w:color w:val="595959" w:themeColor="text1" w:themeTint="A6"/>
          <w:sz w:val="20"/>
          <w:lang w:eastAsia="en-US"/>
        </w:rPr>
        <w:t xml:space="preserve"> „ABC Zdrowego Żywienia”. </w:t>
      </w:r>
    </w:p>
    <w:p w:rsidR="002F3F56" w:rsidRDefault="002F3F56" w:rsidP="005B15C1">
      <w:pPr>
        <w:jc w:val="both"/>
        <w:rPr>
          <w:rFonts w:ascii="Verdana" w:eastAsia="Calibri" w:hAnsi="Verdana" w:cs="Arial"/>
          <w:b/>
          <w:color w:val="595959" w:themeColor="text1" w:themeTint="A6"/>
          <w:sz w:val="20"/>
          <w:lang w:eastAsia="en-US"/>
        </w:rPr>
      </w:pPr>
    </w:p>
    <w:p w:rsidR="005B15C1" w:rsidRPr="005B15C1" w:rsidRDefault="00170C5E" w:rsidP="005B15C1">
      <w:pPr>
        <w:jc w:val="both"/>
        <w:rPr>
          <w:rFonts w:ascii="Verdana" w:eastAsia="Calibri" w:hAnsi="Verdana" w:cs="Arial"/>
          <w:b/>
          <w:color w:val="595959" w:themeColor="text1" w:themeTint="A6"/>
          <w:sz w:val="20"/>
          <w:lang w:eastAsia="en-US"/>
        </w:rPr>
      </w:pPr>
      <w:r>
        <w:rPr>
          <w:rFonts w:ascii="Verdana" w:eastAsia="Calibri" w:hAnsi="Verdana" w:cs="Arial"/>
          <w:b/>
          <w:color w:val="595959" w:themeColor="text1" w:themeTint="A6"/>
          <w:sz w:val="20"/>
          <w:lang w:eastAsia="en-US"/>
        </w:rPr>
        <w:t xml:space="preserve">Fundacja Carrefour już po raz trzeci wspiera program </w:t>
      </w:r>
      <w:r w:rsidR="0030051A">
        <w:rPr>
          <w:rFonts w:ascii="Verdana" w:eastAsia="Calibri" w:hAnsi="Verdana" w:cs="Arial"/>
          <w:b/>
          <w:color w:val="595959" w:themeColor="text1" w:themeTint="A6"/>
          <w:sz w:val="20"/>
          <w:lang w:eastAsia="en-US"/>
        </w:rPr>
        <w:t>„</w:t>
      </w:r>
      <w:r w:rsidR="00306758" w:rsidRPr="00306758">
        <w:rPr>
          <w:rFonts w:ascii="Verdana" w:eastAsia="Calibri" w:hAnsi="Verdana" w:cs="Arial"/>
          <w:b/>
          <w:color w:val="595959" w:themeColor="text1" w:themeTint="A6"/>
          <w:sz w:val="20"/>
          <w:lang w:eastAsia="en-US"/>
        </w:rPr>
        <w:t>ABC</w:t>
      </w:r>
      <w:r>
        <w:rPr>
          <w:rFonts w:ascii="Verdana" w:eastAsia="Calibri" w:hAnsi="Verdana" w:cs="Arial"/>
          <w:b/>
          <w:color w:val="595959" w:themeColor="text1" w:themeTint="A6"/>
          <w:sz w:val="20"/>
          <w:lang w:eastAsia="en-US"/>
        </w:rPr>
        <w:t xml:space="preserve"> Zdrowego Żywienia</w:t>
      </w:r>
      <w:r w:rsidR="0030051A">
        <w:rPr>
          <w:rFonts w:ascii="Verdana" w:eastAsia="Calibri" w:hAnsi="Verdana" w:cs="Arial"/>
          <w:b/>
          <w:color w:val="595959" w:themeColor="text1" w:themeTint="A6"/>
          <w:sz w:val="20"/>
          <w:lang w:eastAsia="en-US"/>
        </w:rPr>
        <w:t>”</w:t>
      </w:r>
      <w:r>
        <w:rPr>
          <w:rFonts w:ascii="Verdana" w:eastAsia="Calibri" w:hAnsi="Verdana" w:cs="Arial"/>
          <w:b/>
          <w:color w:val="595959" w:themeColor="text1" w:themeTint="A6"/>
          <w:sz w:val="20"/>
          <w:lang w:eastAsia="en-US"/>
        </w:rPr>
        <w:t xml:space="preserve"> </w:t>
      </w:r>
    </w:p>
    <w:p w:rsidR="00EA2BCA" w:rsidRPr="00EA2BCA" w:rsidRDefault="00EA2BCA" w:rsidP="00EA2BCA">
      <w:pPr>
        <w:jc w:val="both"/>
        <w:rPr>
          <w:rFonts w:ascii="Verdana" w:eastAsia="Calibri" w:hAnsi="Verdana" w:cs="Arial"/>
          <w:i/>
          <w:color w:val="595959" w:themeColor="text1" w:themeTint="A6"/>
          <w:sz w:val="20"/>
        </w:rPr>
      </w:pPr>
      <w:r w:rsidRPr="00EA2BCA">
        <w:rPr>
          <w:rFonts w:ascii="Verdana" w:eastAsia="Calibri" w:hAnsi="Verdana" w:cs="Arial"/>
          <w:i/>
          <w:color w:val="595959" w:themeColor="text1" w:themeTint="A6"/>
          <w:sz w:val="20"/>
        </w:rPr>
        <w:t>– Carrefour chętnie wspiera wartościowe inicjatywy, które mają realny wpływ na poprawę jakości życia naszych klientów. Program „ABC Zdrowego Żywienia” przynosi właśnie taki efekt i edukuje najmłodsze pokolenie, które ma coraz większy wpływ na decyzje zakup</w:t>
      </w:r>
      <w:r w:rsidR="00AF64C1">
        <w:rPr>
          <w:rFonts w:ascii="Verdana" w:eastAsia="Calibri" w:hAnsi="Verdana" w:cs="Arial"/>
          <w:i/>
          <w:color w:val="595959" w:themeColor="text1" w:themeTint="A6"/>
          <w:sz w:val="20"/>
        </w:rPr>
        <w:t>owe całej rodziny. Mam</w:t>
      </w:r>
      <w:r w:rsidRPr="00EA2BCA">
        <w:rPr>
          <w:rFonts w:ascii="Verdana" w:eastAsia="Calibri" w:hAnsi="Verdana" w:cs="Arial"/>
          <w:i/>
          <w:color w:val="595959" w:themeColor="text1" w:themeTint="A6"/>
          <w:sz w:val="20"/>
        </w:rPr>
        <w:t xml:space="preserve"> nadzieję, że nasze działania pozwolą nauczyć </w:t>
      </w:r>
      <w:r w:rsidR="00AF64C1">
        <w:rPr>
          <w:rFonts w:ascii="Verdana" w:eastAsia="Calibri" w:hAnsi="Verdana" w:cs="Arial"/>
          <w:i/>
          <w:color w:val="595959" w:themeColor="text1" w:themeTint="A6"/>
          <w:sz w:val="20"/>
        </w:rPr>
        <w:t xml:space="preserve">dzieci </w:t>
      </w:r>
      <w:r w:rsidRPr="00EA2BCA">
        <w:rPr>
          <w:rFonts w:ascii="Verdana" w:eastAsia="Calibri" w:hAnsi="Verdana" w:cs="Arial"/>
          <w:i/>
          <w:color w:val="595959" w:themeColor="text1" w:themeTint="A6"/>
          <w:sz w:val="20"/>
        </w:rPr>
        <w:t xml:space="preserve">zdrowych nawyków żywieniowych, które zostaną zapamiętane przez </w:t>
      </w:r>
      <w:r w:rsidR="00AF64C1">
        <w:rPr>
          <w:rFonts w:ascii="Verdana" w:eastAsia="Calibri" w:hAnsi="Verdana" w:cs="Arial"/>
          <w:i/>
          <w:color w:val="595959" w:themeColor="text1" w:themeTint="A6"/>
          <w:sz w:val="20"/>
        </w:rPr>
        <w:t xml:space="preserve">nie </w:t>
      </w:r>
      <w:r w:rsidRPr="00EA2BCA">
        <w:rPr>
          <w:rFonts w:ascii="Verdana" w:eastAsia="Calibri" w:hAnsi="Verdana" w:cs="Arial"/>
          <w:i/>
          <w:color w:val="595959" w:themeColor="text1" w:themeTint="A6"/>
          <w:sz w:val="20"/>
        </w:rPr>
        <w:t xml:space="preserve">na całe życie </w:t>
      </w:r>
      <w:r w:rsidRPr="00EA2BCA">
        <w:rPr>
          <w:rFonts w:ascii="Verdana" w:eastAsia="Calibri" w:hAnsi="Verdana" w:cs="Arial"/>
          <w:color w:val="595959" w:themeColor="text1" w:themeTint="A6"/>
          <w:sz w:val="20"/>
        </w:rPr>
        <w:t xml:space="preserve">– powiedział Robert </w:t>
      </w:r>
      <w:proofErr w:type="spellStart"/>
      <w:r w:rsidRPr="00EA2BCA">
        <w:rPr>
          <w:rFonts w:ascii="Verdana" w:eastAsia="Calibri" w:hAnsi="Verdana" w:cs="Arial"/>
          <w:color w:val="595959" w:themeColor="text1" w:themeTint="A6"/>
          <w:sz w:val="20"/>
        </w:rPr>
        <w:t>Noceń</w:t>
      </w:r>
      <w:proofErr w:type="spellEnd"/>
      <w:r w:rsidRPr="00EA2BCA">
        <w:rPr>
          <w:rFonts w:ascii="Verdana" w:eastAsia="Calibri" w:hAnsi="Verdana" w:cs="Arial"/>
          <w:color w:val="595959" w:themeColor="text1" w:themeTint="A6"/>
          <w:sz w:val="20"/>
        </w:rPr>
        <w:t xml:space="preserve">, Sekretarz Generalny Carrefour Polska. </w:t>
      </w:r>
    </w:p>
    <w:p w:rsidR="00DD24EC" w:rsidRPr="009244CE" w:rsidRDefault="00DD24EC" w:rsidP="00DD24EC">
      <w:pPr>
        <w:spacing w:after="0"/>
        <w:jc w:val="both"/>
        <w:rPr>
          <w:rFonts w:ascii="Verdana" w:hAnsi="Verdana"/>
          <w:color w:val="595959" w:themeColor="text1" w:themeTint="A6"/>
          <w:sz w:val="20"/>
          <w:szCs w:val="20"/>
        </w:rPr>
      </w:pPr>
      <w:r w:rsidRPr="009244CE">
        <w:rPr>
          <w:rFonts w:ascii="Verdana" w:hAnsi="Verdana"/>
          <w:color w:val="595959" w:themeColor="text1" w:themeTint="A6"/>
          <w:sz w:val="20"/>
          <w:szCs w:val="20"/>
        </w:rPr>
        <w:t xml:space="preserve">Program „ABC Zdrowego Żywienia” jest realizowany od 2015 roku. Pierwsza edycja, </w:t>
      </w:r>
      <w:r w:rsidRPr="009244CE">
        <w:rPr>
          <w:rFonts w:ascii="Verdana" w:hAnsi="Verdana"/>
          <w:color w:val="595959" w:themeColor="text1" w:themeTint="A6"/>
          <w:sz w:val="20"/>
          <w:szCs w:val="20"/>
        </w:rPr>
        <w:br/>
        <w:t>w ramach której przeprowadzono 240 warsztatów, skierowana była do dzieci i młodzieży oraz osób starszych. Zajęcia edukacyjne obejm</w:t>
      </w:r>
      <w:r w:rsidR="00EE3D96">
        <w:rPr>
          <w:rFonts w:ascii="Verdana" w:hAnsi="Verdana"/>
          <w:color w:val="595959" w:themeColor="text1" w:themeTint="A6"/>
          <w:sz w:val="20"/>
          <w:szCs w:val="20"/>
        </w:rPr>
        <w:t>owały 5 warsztatów tematycznych</w:t>
      </w:r>
      <w:r w:rsidRPr="009244CE">
        <w:rPr>
          <w:rFonts w:ascii="Verdana" w:hAnsi="Verdana"/>
          <w:color w:val="595959" w:themeColor="text1" w:themeTint="A6"/>
          <w:sz w:val="20"/>
          <w:szCs w:val="20"/>
        </w:rPr>
        <w:t xml:space="preserve">. </w:t>
      </w:r>
      <w:r w:rsidR="005B15C1">
        <w:rPr>
          <w:rFonts w:ascii="Verdana" w:hAnsi="Verdana"/>
          <w:color w:val="595959" w:themeColor="text1" w:themeTint="A6"/>
          <w:sz w:val="20"/>
          <w:szCs w:val="20"/>
        </w:rPr>
        <w:br/>
      </w:r>
      <w:r w:rsidRPr="009244CE">
        <w:rPr>
          <w:rFonts w:ascii="Verdana" w:hAnsi="Verdana"/>
          <w:color w:val="595959" w:themeColor="text1" w:themeTint="A6"/>
          <w:sz w:val="20"/>
          <w:szCs w:val="20"/>
        </w:rPr>
        <w:t xml:space="preserve">Jej rezultaty, a zwłaszcza wyraźny wzrost świadomości żywieniowej osób uczestniczących </w:t>
      </w:r>
      <w:r w:rsidRPr="009244CE">
        <w:rPr>
          <w:rFonts w:ascii="Verdana" w:hAnsi="Verdana"/>
          <w:color w:val="595959" w:themeColor="text1" w:themeTint="A6"/>
          <w:sz w:val="20"/>
          <w:szCs w:val="20"/>
        </w:rPr>
        <w:br/>
        <w:t>w warsztatach, potwierdziły potrzebę kontynuacji dział</w:t>
      </w:r>
      <w:r w:rsidR="005B15C1">
        <w:rPr>
          <w:rFonts w:ascii="Verdana" w:hAnsi="Verdana"/>
          <w:color w:val="595959" w:themeColor="text1" w:themeTint="A6"/>
          <w:sz w:val="20"/>
          <w:szCs w:val="20"/>
        </w:rPr>
        <w:t>ań edukacyjnych dla wzmocnienia</w:t>
      </w:r>
      <w:r w:rsidRPr="009244CE">
        <w:rPr>
          <w:rFonts w:ascii="Verdana" w:hAnsi="Verdana"/>
          <w:color w:val="595959" w:themeColor="text1" w:themeTint="A6"/>
          <w:sz w:val="20"/>
          <w:szCs w:val="20"/>
        </w:rPr>
        <w:t xml:space="preserve"> uzyskanych efektów. Druga edycja programu „ABC Zdrowego Żywienia”, została </w:t>
      </w:r>
      <w:r w:rsidRPr="009244CE">
        <w:rPr>
          <w:rFonts w:ascii="Verdana" w:hAnsi="Verdana"/>
          <w:color w:val="595959" w:themeColor="text1" w:themeTint="A6"/>
          <w:sz w:val="20"/>
          <w:szCs w:val="20"/>
        </w:rPr>
        <w:lastRenderedPageBreak/>
        <w:t>zrealizowana w 2016 roku i była skierowana do dzieci ze szkół podstawowych</w:t>
      </w:r>
      <w:r w:rsidR="00D328CC" w:rsidRPr="009244CE">
        <w:rPr>
          <w:rFonts w:ascii="Verdana" w:hAnsi="Verdana"/>
          <w:color w:val="595959" w:themeColor="text1" w:themeTint="A6"/>
          <w:sz w:val="20"/>
          <w:szCs w:val="20"/>
        </w:rPr>
        <w:t xml:space="preserve"> w wieku 11-13 lat</w:t>
      </w:r>
      <w:r w:rsidRPr="009244CE">
        <w:rPr>
          <w:rFonts w:ascii="Verdana" w:hAnsi="Verdana"/>
          <w:color w:val="595959" w:themeColor="text1" w:themeTint="A6"/>
          <w:sz w:val="20"/>
          <w:szCs w:val="20"/>
        </w:rPr>
        <w:t xml:space="preserve">. Cykl warsztatów obejmował 3 bloki tematyczne, które realizowane były </w:t>
      </w:r>
      <w:r w:rsidR="00EE3D96">
        <w:rPr>
          <w:rFonts w:ascii="Verdana" w:hAnsi="Verdana"/>
          <w:color w:val="595959" w:themeColor="text1" w:themeTint="A6"/>
          <w:sz w:val="20"/>
          <w:szCs w:val="20"/>
        </w:rPr>
        <w:br/>
      </w:r>
      <w:r w:rsidRPr="009244CE">
        <w:rPr>
          <w:rFonts w:ascii="Verdana" w:hAnsi="Verdana"/>
          <w:color w:val="595959" w:themeColor="text1" w:themeTint="A6"/>
          <w:sz w:val="20"/>
          <w:szCs w:val="20"/>
        </w:rPr>
        <w:t xml:space="preserve">w oparciu o specjalnie opracowane scenariusze zajęć. </w:t>
      </w:r>
      <w:r w:rsidR="00F359F8" w:rsidRPr="009244CE">
        <w:rPr>
          <w:rFonts w:ascii="Verdana" w:hAnsi="Verdana"/>
          <w:color w:val="595959" w:themeColor="text1" w:themeTint="A6"/>
          <w:sz w:val="20"/>
          <w:szCs w:val="20"/>
        </w:rPr>
        <w:t xml:space="preserve">II </w:t>
      </w:r>
      <w:r w:rsidR="002E5BB7" w:rsidRPr="009244CE">
        <w:rPr>
          <w:rFonts w:ascii="Verdana" w:hAnsi="Verdana"/>
          <w:color w:val="595959" w:themeColor="text1" w:themeTint="A6"/>
          <w:sz w:val="20"/>
          <w:szCs w:val="20"/>
        </w:rPr>
        <w:t xml:space="preserve">edycja programu </w:t>
      </w:r>
      <w:r w:rsidR="00F359F8" w:rsidRPr="009244CE">
        <w:rPr>
          <w:rFonts w:ascii="Verdana" w:hAnsi="Verdana"/>
          <w:color w:val="595959" w:themeColor="text1" w:themeTint="A6"/>
          <w:sz w:val="20"/>
          <w:szCs w:val="20"/>
        </w:rPr>
        <w:t xml:space="preserve">została </w:t>
      </w:r>
      <w:r w:rsidR="002E5BB7" w:rsidRPr="009244CE">
        <w:rPr>
          <w:rFonts w:ascii="Verdana" w:hAnsi="Verdana"/>
          <w:color w:val="595959" w:themeColor="text1" w:themeTint="A6"/>
          <w:sz w:val="20"/>
          <w:szCs w:val="20"/>
        </w:rPr>
        <w:t>z</w:t>
      </w:r>
      <w:r w:rsidRPr="009244CE">
        <w:rPr>
          <w:rFonts w:ascii="Verdana" w:hAnsi="Verdana"/>
          <w:color w:val="595959" w:themeColor="text1" w:themeTint="A6"/>
          <w:sz w:val="20"/>
          <w:szCs w:val="20"/>
        </w:rPr>
        <w:t xml:space="preserve">realizowana wspólnie </w:t>
      </w:r>
      <w:r w:rsidR="00EE3D96">
        <w:rPr>
          <w:rFonts w:ascii="Verdana" w:hAnsi="Verdana"/>
          <w:color w:val="595959" w:themeColor="text1" w:themeTint="A6"/>
          <w:sz w:val="20"/>
          <w:szCs w:val="20"/>
        </w:rPr>
        <w:t>z 7</w:t>
      </w:r>
      <w:r w:rsidRPr="009244CE">
        <w:rPr>
          <w:rFonts w:ascii="Verdana" w:hAnsi="Verdana"/>
          <w:color w:val="595959" w:themeColor="text1" w:themeTint="A6"/>
          <w:sz w:val="20"/>
          <w:szCs w:val="20"/>
        </w:rPr>
        <w:t xml:space="preserve"> ośrodkami akademickimi z Krakowa, Wrocławia, Olsztyna, Lublina, Gdyni, Białegostoku i Białej Podlaskiej. W</w:t>
      </w:r>
      <w:r w:rsidR="002E5BB7" w:rsidRPr="009244CE">
        <w:rPr>
          <w:rFonts w:ascii="Verdana" w:hAnsi="Verdana"/>
          <w:color w:val="595959" w:themeColor="text1" w:themeTint="A6"/>
          <w:sz w:val="20"/>
          <w:szCs w:val="20"/>
        </w:rPr>
        <w:t xml:space="preserve"> blisko</w:t>
      </w:r>
      <w:r w:rsidR="00F359F8" w:rsidRPr="009244CE">
        <w:rPr>
          <w:rFonts w:ascii="Verdana" w:hAnsi="Verdana"/>
          <w:color w:val="595959" w:themeColor="text1" w:themeTint="A6"/>
          <w:sz w:val="20"/>
          <w:szCs w:val="20"/>
        </w:rPr>
        <w:t xml:space="preserve"> </w:t>
      </w:r>
      <w:r w:rsidRPr="009244CE">
        <w:rPr>
          <w:rFonts w:ascii="Verdana" w:hAnsi="Verdana"/>
          <w:color w:val="595959" w:themeColor="text1" w:themeTint="A6"/>
          <w:sz w:val="20"/>
          <w:szCs w:val="20"/>
        </w:rPr>
        <w:t>200 warsztatach edukacyjnych</w:t>
      </w:r>
      <w:r w:rsidR="005B15C1">
        <w:rPr>
          <w:rFonts w:ascii="Verdana" w:hAnsi="Verdana"/>
          <w:color w:val="595959" w:themeColor="text1" w:themeTint="A6"/>
          <w:sz w:val="20"/>
          <w:szCs w:val="20"/>
        </w:rPr>
        <w:t>,</w:t>
      </w:r>
      <w:r w:rsidRPr="009244CE">
        <w:rPr>
          <w:rFonts w:ascii="Verdana" w:hAnsi="Verdana"/>
          <w:color w:val="595959" w:themeColor="text1" w:themeTint="A6"/>
          <w:sz w:val="20"/>
          <w:szCs w:val="20"/>
        </w:rPr>
        <w:t xml:space="preserve"> </w:t>
      </w:r>
      <w:r w:rsidR="00F359F8" w:rsidRPr="009244CE">
        <w:rPr>
          <w:rFonts w:ascii="Verdana" w:hAnsi="Verdana"/>
          <w:color w:val="595959" w:themeColor="text1" w:themeTint="A6"/>
          <w:sz w:val="20"/>
          <w:szCs w:val="20"/>
        </w:rPr>
        <w:t>przeprowadzonych</w:t>
      </w:r>
      <w:r w:rsidRPr="009244CE">
        <w:rPr>
          <w:rFonts w:ascii="Verdana" w:hAnsi="Verdana"/>
          <w:color w:val="595959" w:themeColor="text1" w:themeTint="A6"/>
          <w:sz w:val="20"/>
          <w:szCs w:val="20"/>
        </w:rPr>
        <w:t xml:space="preserve"> w ramach programu</w:t>
      </w:r>
      <w:r w:rsidR="005B15C1">
        <w:rPr>
          <w:rFonts w:ascii="Verdana" w:hAnsi="Verdana"/>
          <w:color w:val="595959" w:themeColor="text1" w:themeTint="A6"/>
          <w:sz w:val="20"/>
          <w:szCs w:val="20"/>
        </w:rPr>
        <w:t>,</w:t>
      </w:r>
      <w:r w:rsidRPr="009244CE">
        <w:rPr>
          <w:rFonts w:ascii="Verdana" w:hAnsi="Verdana"/>
          <w:color w:val="595959" w:themeColor="text1" w:themeTint="A6"/>
          <w:sz w:val="20"/>
          <w:szCs w:val="20"/>
        </w:rPr>
        <w:t xml:space="preserve"> wzięło udział ponad 1000 uczniów klas czwartych i piątych, z których ponad 40% wywodziło się z rodzin </w:t>
      </w:r>
      <w:r w:rsidR="00634762" w:rsidRPr="009244CE">
        <w:rPr>
          <w:rFonts w:ascii="Verdana" w:hAnsi="Verdana"/>
          <w:color w:val="595959" w:themeColor="text1" w:themeTint="A6"/>
          <w:sz w:val="20"/>
          <w:szCs w:val="20"/>
        </w:rPr>
        <w:t xml:space="preserve">o trudnej sytuacji materialnej. </w:t>
      </w:r>
      <w:r w:rsidR="00EE3D96">
        <w:rPr>
          <w:rFonts w:ascii="Verdana" w:hAnsi="Verdana"/>
          <w:color w:val="595959" w:themeColor="text1" w:themeTint="A6"/>
          <w:sz w:val="20"/>
          <w:szCs w:val="20"/>
        </w:rPr>
        <w:t xml:space="preserve">III edycja programu ponownie skierowana jest do uczniów szkół podstawowych, tym razem klas drugich i trzecich. </w:t>
      </w:r>
      <w:r w:rsidR="0022403B" w:rsidRPr="0022403B">
        <w:rPr>
          <w:rFonts w:ascii="Verdana" w:hAnsi="Verdana"/>
          <w:color w:val="595959" w:themeColor="text1" w:themeTint="A6"/>
          <w:sz w:val="20"/>
          <w:szCs w:val="20"/>
        </w:rPr>
        <w:t>Organizatorzy szacują, że w zajęciach weźmie udział około 1700 dzieci.</w:t>
      </w:r>
      <w:r w:rsidR="0022403B">
        <w:rPr>
          <w:rFonts w:ascii="Verdana" w:hAnsi="Verdana"/>
          <w:color w:val="595959" w:themeColor="text1" w:themeTint="A6"/>
          <w:sz w:val="20"/>
          <w:szCs w:val="20"/>
        </w:rPr>
        <w:t xml:space="preserve"> </w:t>
      </w:r>
      <w:r w:rsidR="00EE3D96">
        <w:rPr>
          <w:rFonts w:ascii="Verdana" w:hAnsi="Verdana"/>
          <w:color w:val="595959" w:themeColor="text1" w:themeTint="A6"/>
          <w:sz w:val="20"/>
          <w:szCs w:val="20"/>
        </w:rPr>
        <w:t>Tegoroczna edycja, tak jak poprzednie</w:t>
      </w:r>
      <w:r w:rsidR="008A2DB8">
        <w:rPr>
          <w:rFonts w:ascii="Verdana" w:hAnsi="Verdana"/>
          <w:color w:val="595959" w:themeColor="text1" w:themeTint="A6"/>
          <w:sz w:val="20"/>
          <w:szCs w:val="20"/>
        </w:rPr>
        <w:t>,</w:t>
      </w:r>
      <w:r w:rsidR="00EE3D96">
        <w:rPr>
          <w:rFonts w:ascii="Verdana" w:hAnsi="Verdana"/>
          <w:color w:val="595959" w:themeColor="text1" w:themeTint="A6"/>
          <w:sz w:val="20"/>
          <w:szCs w:val="20"/>
        </w:rPr>
        <w:t xml:space="preserve"> koordynowana jest przez </w:t>
      </w:r>
      <w:r w:rsidR="003A03A6">
        <w:rPr>
          <w:rFonts w:ascii="Verdana" w:hAnsi="Verdana"/>
          <w:color w:val="595959" w:themeColor="text1" w:themeTint="A6"/>
          <w:sz w:val="20"/>
          <w:szCs w:val="20"/>
        </w:rPr>
        <w:t xml:space="preserve">Wydział Nauk o Żywieniu Człowieka i Konsumpcji </w:t>
      </w:r>
      <w:r w:rsidR="00EE3D96">
        <w:rPr>
          <w:rFonts w:ascii="Verdana" w:hAnsi="Verdana"/>
          <w:color w:val="595959" w:themeColor="text1" w:themeTint="A6"/>
          <w:sz w:val="20"/>
          <w:szCs w:val="20"/>
        </w:rPr>
        <w:t>Szkoł</w:t>
      </w:r>
      <w:r w:rsidR="003A03A6">
        <w:rPr>
          <w:rFonts w:ascii="Verdana" w:hAnsi="Verdana"/>
          <w:color w:val="595959" w:themeColor="text1" w:themeTint="A6"/>
          <w:sz w:val="20"/>
          <w:szCs w:val="20"/>
        </w:rPr>
        <w:t>y</w:t>
      </w:r>
      <w:r w:rsidR="00EE3D96">
        <w:rPr>
          <w:rFonts w:ascii="Verdana" w:hAnsi="Verdana"/>
          <w:color w:val="595959" w:themeColor="text1" w:themeTint="A6"/>
          <w:sz w:val="20"/>
          <w:szCs w:val="20"/>
        </w:rPr>
        <w:t xml:space="preserve"> Główn</w:t>
      </w:r>
      <w:r w:rsidR="003A03A6">
        <w:rPr>
          <w:rFonts w:ascii="Verdana" w:hAnsi="Verdana"/>
          <w:color w:val="595959" w:themeColor="text1" w:themeTint="A6"/>
          <w:sz w:val="20"/>
          <w:szCs w:val="20"/>
        </w:rPr>
        <w:t>ej</w:t>
      </w:r>
      <w:r w:rsidR="00EE3D96">
        <w:rPr>
          <w:rFonts w:ascii="Verdana" w:hAnsi="Verdana"/>
          <w:color w:val="595959" w:themeColor="text1" w:themeTint="A6"/>
          <w:sz w:val="20"/>
          <w:szCs w:val="20"/>
        </w:rPr>
        <w:t xml:space="preserve"> Gospodarstwa Wiejskiego </w:t>
      </w:r>
      <w:r w:rsidR="003A03A6">
        <w:rPr>
          <w:rFonts w:ascii="Verdana" w:hAnsi="Verdana"/>
          <w:color w:val="595959" w:themeColor="text1" w:themeTint="A6"/>
          <w:sz w:val="20"/>
          <w:szCs w:val="20"/>
        </w:rPr>
        <w:t xml:space="preserve">w Warszawie </w:t>
      </w:r>
      <w:r w:rsidR="00EE3D96">
        <w:rPr>
          <w:rFonts w:ascii="Verdana" w:hAnsi="Verdana"/>
          <w:color w:val="595959" w:themeColor="text1" w:themeTint="A6"/>
          <w:sz w:val="20"/>
          <w:szCs w:val="20"/>
        </w:rPr>
        <w:t>i realizowana wspólnie z ośrodkami akademickimi z Krakowa, Wrocławia, Olsztyna, Lublina, Gdyni</w:t>
      </w:r>
      <w:r w:rsidR="003A03A6">
        <w:rPr>
          <w:rFonts w:ascii="Verdana" w:hAnsi="Verdana"/>
          <w:color w:val="595959" w:themeColor="text1" w:themeTint="A6"/>
          <w:sz w:val="20"/>
          <w:szCs w:val="20"/>
        </w:rPr>
        <w:t xml:space="preserve">, Poznania </w:t>
      </w:r>
      <w:r w:rsidR="005B15C1">
        <w:rPr>
          <w:rFonts w:ascii="Verdana" w:hAnsi="Verdana"/>
          <w:color w:val="595959" w:themeColor="text1" w:themeTint="A6"/>
          <w:sz w:val="20"/>
          <w:szCs w:val="20"/>
        </w:rPr>
        <w:t>i Białej Podlaskiej.</w:t>
      </w:r>
      <w:r w:rsidR="00EE3D96">
        <w:rPr>
          <w:rFonts w:ascii="Verdana" w:hAnsi="Verdana"/>
          <w:color w:val="595959" w:themeColor="text1" w:themeTint="A6"/>
          <w:sz w:val="20"/>
          <w:szCs w:val="20"/>
        </w:rPr>
        <w:t xml:space="preserve"> </w:t>
      </w:r>
      <w:r w:rsidR="00634762" w:rsidRPr="009244CE">
        <w:rPr>
          <w:rFonts w:ascii="Verdana" w:hAnsi="Verdana"/>
          <w:color w:val="595959" w:themeColor="text1" w:themeTint="A6"/>
          <w:sz w:val="20"/>
          <w:szCs w:val="20"/>
        </w:rPr>
        <w:t xml:space="preserve">Fundacja Carrefour na trzy edycje programu badawczo-edukacyjnego „ABC Zdrowego Żywienia” przekazała </w:t>
      </w:r>
      <w:r w:rsidR="005B15C1">
        <w:rPr>
          <w:rFonts w:ascii="Verdana" w:hAnsi="Verdana"/>
          <w:color w:val="595959" w:themeColor="text1" w:themeTint="A6"/>
          <w:sz w:val="20"/>
          <w:szCs w:val="20"/>
        </w:rPr>
        <w:t xml:space="preserve">do tej pory </w:t>
      </w:r>
      <w:r w:rsidR="00634762" w:rsidRPr="009244CE">
        <w:rPr>
          <w:rFonts w:ascii="Verdana" w:hAnsi="Verdana"/>
          <w:color w:val="595959" w:themeColor="text1" w:themeTint="A6"/>
          <w:sz w:val="20"/>
          <w:szCs w:val="20"/>
        </w:rPr>
        <w:t>łącznie 579 505 euro.</w:t>
      </w:r>
    </w:p>
    <w:p w:rsidR="002B5981" w:rsidRPr="009244CE" w:rsidRDefault="002B5981" w:rsidP="00592A9C">
      <w:pPr>
        <w:jc w:val="both"/>
        <w:rPr>
          <w:rFonts w:ascii="Verdana" w:eastAsia="Calibri" w:hAnsi="Verdana" w:cs="Times New Roman"/>
          <w:b/>
          <w:color w:val="595959" w:themeColor="text1" w:themeTint="A6"/>
          <w:sz w:val="16"/>
          <w:szCs w:val="16"/>
        </w:rPr>
      </w:pPr>
    </w:p>
    <w:p w:rsidR="0022403B" w:rsidRDefault="0022403B" w:rsidP="00EA2BCA">
      <w:pPr>
        <w:spacing w:line="240" w:lineRule="auto"/>
        <w:jc w:val="both"/>
        <w:rPr>
          <w:rFonts w:ascii="Verdana" w:eastAsia="Calibri" w:hAnsi="Verdana" w:cs="Times New Roman"/>
          <w:b/>
          <w:color w:val="595959" w:themeColor="text1" w:themeTint="A6"/>
          <w:sz w:val="16"/>
          <w:szCs w:val="16"/>
        </w:rPr>
      </w:pPr>
    </w:p>
    <w:p w:rsidR="00592A9C" w:rsidRPr="00EA2BCA" w:rsidRDefault="00592A9C" w:rsidP="00EA2BCA">
      <w:pPr>
        <w:spacing w:line="240" w:lineRule="auto"/>
        <w:jc w:val="both"/>
        <w:rPr>
          <w:rFonts w:ascii="Verdana" w:eastAsia="Calibri" w:hAnsi="Verdana" w:cs="Times New Roman"/>
          <w:b/>
          <w:color w:val="595959" w:themeColor="text1" w:themeTint="A6"/>
          <w:sz w:val="16"/>
          <w:szCs w:val="16"/>
        </w:rPr>
      </w:pPr>
      <w:r w:rsidRPr="00EA2BCA">
        <w:rPr>
          <w:rFonts w:ascii="Verdana" w:eastAsia="Calibri" w:hAnsi="Verdana" w:cs="Times New Roman"/>
          <w:b/>
          <w:color w:val="595959" w:themeColor="text1" w:themeTint="A6"/>
          <w:sz w:val="16"/>
          <w:szCs w:val="16"/>
        </w:rPr>
        <w:t>O Wydziale Nauk o Żywieniu Człowieka i Konsumpcji</w:t>
      </w:r>
    </w:p>
    <w:p w:rsidR="00592A9C" w:rsidRPr="00EA2BCA" w:rsidRDefault="00592A9C" w:rsidP="00EA2BCA">
      <w:pPr>
        <w:spacing w:line="240" w:lineRule="auto"/>
        <w:jc w:val="both"/>
        <w:rPr>
          <w:rFonts w:ascii="Verdana" w:hAnsi="Verdana" w:cs="Times New Roman"/>
          <w:color w:val="595959" w:themeColor="text1" w:themeTint="A6"/>
          <w:sz w:val="16"/>
          <w:szCs w:val="16"/>
        </w:rPr>
      </w:pPr>
      <w:r w:rsidRPr="00EA2BCA">
        <w:rPr>
          <w:rFonts w:ascii="Verdana" w:hAnsi="Verdana" w:cs="Times New Roman"/>
          <w:color w:val="595959" w:themeColor="text1" w:themeTint="A6"/>
          <w:sz w:val="16"/>
          <w:szCs w:val="16"/>
        </w:rPr>
        <w:t xml:space="preserve">Wydział Nauk o Żywieniu Człowieka i Konsumpcji powstał w 1977 r., jako pierwsza w Polsce i w Europie środkowo-wschodniej placówka akademicka </w:t>
      </w:r>
      <w:r w:rsidR="002E5BB7" w:rsidRPr="00EA2BCA">
        <w:rPr>
          <w:rFonts w:ascii="Verdana" w:hAnsi="Verdana" w:cs="Times New Roman"/>
          <w:color w:val="595959" w:themeColor="text1" w:themeTint="A6"/>
          <w:sz w:val="16"/>
          <w:szCs w:val="16"/>
        </w:rPr>
        <w:t xml:space="preserve">prowadząca badania naukowe i dydaktykę </w:t>
      </w:r>
      <w:r w:rsidRPr="00EA2BCA">
        <w:rPr>
          <w:rFonts w:ascii="Verdana" w:hAnsi="Verdana" w:cs="Times New Roman"/>
          <w:color w:val="595959" w:themeColor="text1" w:themeTint="A6"/>
          <w:sz w:val="16"/>
          <w:szCs w:val="16"/>
        </w:rPr>
        <w:t xml:space="preserve">w zakresie nauki </w:t>
      </w:r>
      <w:r w:rsidR="00F00756" w:rsidRPr="00EA2BCA">
        <w:rPr>
          <w:rFonts w:ascii="Verdana" w:hAnsi="Verdana" w:cs="Times New Roman"/>
          <w:color w:val="595959" w:themeColor="text1" w:themeTint="A6"/>
          <w:sz w:val="16"/>
          <w:szCs w:val="16"/>
        </w:rPr>
        <w:br/>
      </w:r>
      <w:r w:rsidRPr="00EA2BCA">
        <w:rPr>
          <w:rFonts w:ascii="Verdana" w:hAnsi="Verdana" w:cs="Times New Roman"/>
          <w:color w:val="595959" w:themeColor="text1" w:themeTint="A6"/>
          <w:sz w:val="16"/>
          <w:szCs w:val="16"/>
        </w:rPr>
        <w:t>o żywieniu człowieka. Profil dydaktyczny, w tym edukacyjny oraz badania naukowe Wydziału koncentrują się na żywieniowych uwarunkowaniach zdrowia i jakości życia w wybranych subpopulacjach; optymalizacji postępowania dietetycznego w profilaktyce i terapii różnych schorzeń; rozwiązaniach techniczno-technologicznych sprzyjających innowacyjności i konkurencyjności producentów żywności; kształtowaniu jakości sensorycznej, wartości odżywczej oraz bezpieczeństwa zdrowotnego żywności, a także ochronie i edukacji konsumentów na rynku żywności oraz szeroko pojętej edukacji żywieniowej skierowanej do różnych grup populacyjnych.</w:t>
      </w:r>
    </w:p>
    <w:p w:rsidR="00521B63" w:rsidRDefault="00521B63" w:rsidP="00521B63">
      <w:pPr>
        <w:autoSpaceDE w:val="0"/>
        <w:autoSpaceDN w:val="0"/>
        <w:adjustRightInd w:val="0"/>
        <w:spacing w:after="240" w:line="240" w:lineRule="auto"/>
        <w:jc w:val="both"/>
        <w:rPr>
          <w:rFonts w:ascii="Verdana" w:hAnsi="Verdana" w:cs="Verdana"/>
          <w:b/>
          <w:bCs/>
          <w:color w:val="595959"/>
          <w:sz w:val="16"/>
          <w:szCs w:val="16"/>
        </w:rPr>
      </w:pPr>
      <w:r>
        <w:rPr>
          <w:rFonts w:ascii="Verdana" w:hAnsi="Verdana" w:cs="Verdana"/>
          <w:b/>
          <w:bCs/>
          <w:color w:val="595959"/>
          <w:sz w:val="16"/>
          <w:szCs w:val="16"/>
        </w:rPr>
        <w:t>O Carrefour</w:t>
      </w:r>
    </w:p>
    <w:p w:rsidR="00521B63" w:rsidRDefault="00521B63" w:rsidP="00521B63">
      <w:pPr>
        <w:autoSpaceDE w:val="0"/>
        <w:autoSpaceDN w:val="0"/>
        <w:adjustRightInd w:val="0"/>
        <w:spacing w:after="240" w:line="240" w:lineRule="auto"/>
        <w:jc w:val="both"/>
        <w:rPr>
          <w:rFonts w:ascii="Verdana" w:hAnsi="Verdana" w:cs="Verdana"/>
          <w:color w:val="595959"/>
          <w:sz w:val="16"/>
          <w:szCs w:val="16"/>
        </w:rPr>
      </w:pPr>
      <w:r>
        <w:rPr>
          <w:rFonts w:ascii="Verdana" w:hAnsi="Verdana" w:cs="Verdana"/>
          <w:color w:val="595959"/>
          <w:sz w:val="16"/>
          <w:szCs w:val="16"/>
        </w:rPr>
        <w:t xml:space="preserve">Carrefour Polska to </w:t>
      </w:r>
      <w:proofErr w:type="spellStart"/>
      <w:r>
        <w:rPr>
          <w:rFonts w:ascii="Verdana" w:hAnsi="Verdana" w:cs="Verdana"/>
          <w:color w:val="595959"/>
          <w:sz w:val="16"/>
          <w:szCs w:val="16"/>
        </w:rPr>
        <w:t>omnikanałowa</w:t>
      </w:r>
      <w:proofErr w:type="spellEnd"/>
      <w:r>
        <w:rPr>
          <w:rFonts w:ascii="Verdana" w:hAnsi="Verdana" w:cs="Verdana"/>
          <w:color w:val="595959"/>
          <w:sz w:val="16"/>
          <w:szCs w:val="16"/>
        </w:rPr>
        <w:t xml:space="preserve"> sieć handlowa, pod szyldem której działa w Polsce prawie 900 sklepów w 5 formatach: hipermarketów, supermarketów, sklepów osiedlowych i specjalistycznych oraz sklepu internetowego. Carrefour jest w Polsce również właścicielem sieci 20 centrów handlowych o łącznej powierzchni ponad 230.000 GLA oraz sieci ponad 40 stacji paliw. </w:t>
      </w:r>
    </w:p>
    <w:p w:rsidR="00521B63" w:rsidRDefault="00521B63" w:rsidP="00521B63">
      <w:pPr>
        <w:autoSpaceDE w:val="0"/>
        <w:autoSpaceDN w:val="0"/>
        <w:adjustRightInd w:val="0"/>
        <w:spacing w:after="240" w:line="240" w:lineRule="auto"/>
        <w:jc w:val="both"/>
        <w:rPr>
          <w:rFonts w:ascii="Verdana" w:hAnsi="Verdana" w:cs="Verdana"/>
          <w:color w:val="595959"/>
          <w:sz w:val="16"/>
          <w:szCs w:val="16"/>
        </w:rPr>
      </w:pPr>
      <w:r>
        <w:rPr>
          <w:rFonts w:ascii="Verdana" w:hAnsi="Verdana" w:cs="Verdana"/>
          <w:color w:val="595959"/>
          <w:sz w:val="16"/>
          <w:szCs w:val="16"/>
        </w:rPr>
        <w:t xml:space="preserve">Carrefour, światowy lider i referencyjna sieć branży detalicznej, posiada ponad 12 000 sklepów i e-sklepów w ponad 30 krajach. Carrefour jest </w:t>
      </w:r>
      <w:proofErr w:type="spellStart"/>
      <w:r>
        <w:rPr>
          <w:rFonts w:ascii="Verdana" w:hAnsi="Verdana" w:cs="Verdana"/>
          <w:color w:val="595959"/>
          <w:sz w:val="16"/>
          <w:szCs w:val="16"/>
        </w:rPr>
        <w:t>multilokalną</w:t>
      </w:r>
      <w:proofErr w:type="spellEnd"/>
      <w:r>
        <w:rPr>
          <w:rFonts w:ascii="Verdana" w:hAnsi="Verdana" w:cs="Verdana"/>
          <w:color w:val="595959"/>
          <w:sz w:val="16"/>
          <w:szCs w:val="16"/>
        </w:rPr>
        <w:t xml:space="preserve">, </w:t>
      </w:r>
      <w:proofErr w:type="spellStart"/>
      <w:r>
        <w:rPr>
          <w:rFonts w:ascii="Verdana" w:hAnsi="Verdana" w:cs="Verdana"/>
          <w:color w:val="595959"/>
          <w:sz w:val="16"/>
          <w:szCs w:val="16"/>
        </w:rPr>
        <w:t>multiformatową</w:t>
      </w:r>
      <w:proofErr w:type="spellEnd"/>
      <w:r>
        <w:rPr>
          <w:rFonts w:ascii="Verdana" w:hAnsi="Verdana" w:cs="Verdana"/>
          <w:color w:val="595959"/>
          <w:sz w:val="16"/>
          <w:szCs w:val="16"/>
        </w:rPr>
        <w:t xml:space="preserve"> i </w:t>
      </w:r>
      <w:proofErr w:type="spellStart"/>
      <w:r>
        <w:rPr>
          <w:rFonts w:ascii="Verdana" w:hAnsi="Verdana" w:cs="Verdana"/>
          <w:color w:val="595959"/>
          <w:sz w:val="16"/>
          <w:szCs w:val="16"/>
        </w:rPr>
        <w:t>omnikanałową</w:t>
      </w:r>
      <w:proofErr w:type="spellEnd"/>
      <w:r>
        <w:rPr>
          <w:rFonts w:ascii="Verdana" w:hAnsi="Verdana" w:cs="Verdana"/>
          <w:color w:val="595959"/>
          <w:sz w:val="16"/>
          <w:szCs w:val="16"/>
        </w:rPr>
        <w:t xml:space="preserve"> grupą handlową, zatrudniającą ponad 384 000 osób na całym świecie i generującą sprzedaż w wysokości 103,7 miliarda euro w 2016 roku. Każdego dnia 13 milionów klientów na całym świecie odwiedza sklepy Carrefour, których wyróżnikiem jest jakość i zaangażowanie w zrównoważony handel. </w:t>
      </w:r>
    </w:p>
    <w:p w:rsidR="00521B63" w:rsidRDefault="00521B63" w:rsidP="00521B63">
      <w:pPr>
        <w:jc w:val="both"/>
        <w:rPr>
          <w:rFonts w:ascii="Verdana" w:hAnsi="Verdana" w:cs="Arial"/>
          <w:color w:val="595959"/>
          <w:sz w:val="16"/>
          <w:szCs w:val="16"/>
          <w:lang w:eastAsia="en-US"/>
        </w:rPr>
      </w:pPr>
      <w:r>
        <w:rPr>
          <w:rFonts w:ascii="Verdana" w:hAnsi="Verdana" w:cs="Verdana"/>
          <w:color w:val="595959"/>
          <w:sz w:val="16"/>
          <w:szCs w:val="16"/>
        </w:rPr>
        <w:t>Polityka biznesu odpowiedzialnego społecznie Grupy Carrefour opiera się</w:t>
      </w:r>
      <w:r>
        <w:rPr>
          <w:rFonts w:ascii="Verdana" w:hAnsi="Verdana" w:cs="Verdana"/>
          <w:color w:val="595959"/>
          <w:sz w:val="16"/>
          <w:szCs w:val="16"/>
        </w:rPr>
        <w:t xml:space="preserve"> na trzech filarach: zwalczanie </w:t>
      </w:r>
      <w:r>
        <w:rPr>
          <w:rFonts w:ascii="Verdana" w:hAnsi="Verdana" w:cs="Verdana"/>
          <w:color w:val="595959"/>
          <w:sz w:val="16"/>
          <w:szCs w:val="16"/>
        </w:rPr>
        <w:t>wszelkich form marnotrawstwa, ochrona bioróżnorodności oraz wsparcie dla partnerów firmy. Wszyscy pracownicy Carrefour Polska przyczyniają się do realizacji tej polityki poprzez programy: STOP Marnotrawstwu, Z miłości do Zdrowia oraz Różnorodność.</w:t>
      </w:r>
      <w:bookmarkStart w:id="0" w:name="_GoBack"/>
      <w:bookmarkEnd w:id="0"/>
    </w:p>
    <w:p w:rsidR="0006480C" w:rsidRPr="00EA2BCA" w:rsidRDefault="0006480C" w:rsidP="00EA2BCA">
      <w:pPr>
        <w:spacing w:line="240" w:lineRule="auto"/>
        <w:jc w:val="both"/>
        <w:rPr>
          <w:rFonts w:ascii="Verdana" w:hAnsi="Verdana" w:cs="Times New Roman"/>
          <w:b/>
          <w:color w:val="595959" w:themeColor="text1" w:themeTint="A6"/>
          <w:sz w:val="16"/>
          <w:szCs w:val="16"/>
        </w:rPr>
      </w:pPr>
      <w:r w:rsidRPr="00EA2BCA">
        <w:rPr>
          <w:rFonts w:ascii="Verdana" w:hAnsi="Verdana" w:cs="Times New Roman"/>
          <w:b/>
          <w:color w:val="595959" w:themeColor="text1" w:themeTint="A6"/>
          <w:sz w:val="16"/>
          <w:szCs w:val="16"/>
        </w:rPr>
        <w:t>Badanie „Dlaczego edukacja żywieniowa dzieci w Polsce jest potrzebna?”</w:t>
      </w:r>
    </w:p>
    <w:p w:rsidR="0006480C" w:rsidRPr="00EA2BCA" w:rsidRDefault="0006480C" w:rsidP="00EA2BCA">
      <w:pPr>
        <w:spacing w:after="0" w:line="240" w:lineRule="auto"/>
        <w:jc w:val="both"/>
        <w:rPr>
          <w:rFonts w:ascii="Verdana" w:hAnsi="Verdana"/>
          <w:color w:val="595959" w:themeColor="text1" w:themeTint="A6"/>
          <w:sz w:val="16"/>
          <w:szCs w:val="16"/>
        </w:rPr>
      </w:pPr>
      <w:r w:rsidRPr="00EA2BCA">
        <w:rPr>
          <w:rFonts w:ascii="Verdana" w:hAnsi="Verdana"/>
          <w:color w:val="595959" w:themeColor="text1" w:themeTint="A6"/>
          <w:sz w:val="16"/>
          <w:szCs w:val="16"/>
        </w:rPr>
        <w:t xml:space="preserve">W ramach projektu </w:t>
      </w:r>
      <w:r w:rsidR="0030051A" w:rsidRPr="00EA2BCA">
        <w:rPr>
          <w:rFonts w:ascii="Verdana" w:hAnsi="Verdana"/>
          <w:color w:val="595959" w:themeColor="text1" w:themeTint="A6"/>
          <w:sz w:val="16"/>
          <w:szCs w:val="16"/>
        </w:rPr>
        <w:t>„</w:t>
      </w:r>
      <w:r w:rsidRPr="00EA2BCA">
        <w:rPr>
          <w:rFonts w:ascii="Verdana" w:hAnsi="Verdana"/>
          <w:color w:val="595959" w:themeColor="text1" w:themeTint="A6"/>
          <w:sz w:val="16"/>
          <w:szCs w:val="16"/>
        </w:rPr>
        <w:t>ABC Zdrowego Żywienia</w:t>
      </w:r>
      <w:r w:rsidR="0030051A" w:rsidRPr="00EA2BCA">
        <w:rPr>
          <w:rFonts w:ascii="Verdana" w:hAnsi="Verdana"/>
          <w:color w:val="595959" w:themeColor="text1" w:themeTint="A6"/>
          <w:sz w:val="16"/>
          <w:szCs w:val="16"/>
        </w:rPr>
        <w:t>”</w:t>
      </w:r>
      <w:r w:rsidRPr="00EA2BCA">
        <w:rPr>
          <w:rFonts w:ascii="Verdana" w:hAnsi="Verdana"/>
          <w:color w:val="595959" w:themeColor="text1" w:themeTint="A6"/>
          <w:sz w:val="16"/>
          <w:szCs w:val="16"/>
        </w:rPr>
        <w:t xml:space="preserve">, na zlecenie </w:t>
      </w:r>
      <w:r w:rsidR="00FE63F6" w:rsidRPr="00EA2BCA">
        <w:rPr>
          <w:rFonts w:ascii="Verdana" w:hAnsi="Verdana"/>
          <w:color w:val="595959" w:themeColor="text1" w:themeTint="A6"/>
          <w:sz w:val="16"/>
          <w:szCs w:val="16"/>
        </w:rPr>
        <w:t>Wydziału Nauk o Żywieniu Człowieka i Konsumpcji SGGW w Warszawie</w:t>
      </w:r>
      <w:r w:rsidR="00E96869" w:rsidRPr="00EA2BCA">
        <w:rPr>
          <w:rFonts w:ascii="Verdana" w:hAnsi="Verdana"/>
          <w:color w:val="595959" w:themeColor="text1" w:themeTint="A6"/>
          <w:sz w:val="16"/>
          <w:szCs w:val="16"/>
        </w:rPr>
        <w:t xml:space="preserve">, </w:t>
      </w:r>
      <w:proofErr w:type="spellStart"/>
      <w:r w:rsidR="00E96869" w:rsidRPr="00EA2BCA">
        <w:rPr>
          <w:rFonts w:ascii="Verdana" w:hAnsi="Verdana"/>
          <w:color w:val="595959" w:themeColor="text1" w:themeTint="A6"/>
          <w:sz w:val="16"/>
          <w:szCs w:val="16"/>
        </w:rPr>
        <w:t>GfK</w:t>
      </w:r>
      <w:proofErr w:type="spellEnd"/>
      <w:r w:rsidR="00E96869" w:rsidRPr="00EA2BCA">
        <w:rPr>
          <w:rFonts w:ascii="Verdana" w:hAnsi="Verdana"/>
          <w:color w:val="595959" w:themeColor="text1" w:themeTint="A6"/>
          <w:sz w:val="16"/>
          <w:szCs w:val="16"/>
        </w:rPr>
        <w:t xml:space="preserve"> Polonia zrealizowała</w:t>
      </w:r>
      <w:r w:rsidRPr="00EA2BCA">
        <w:rPr>
          <w:rFonts w:ascii="Verdana" w:hAnsi="Verdana"/>
          <w:color w:val="595959" w:themeColor="text1" w:themeTint="A6"/>
          <w:sz w:val="16"/>
          <w:szCs w:val="16"/>
        </w:rPr>
        <w:t xml:space="preserve"> ogólnopolskie badanie pt. „Dlaczego edukacja żywieniowa dzieci w Polsce jest potrzebna?”. Przeprowadzone zostało </w:t>
      </w:r>
      <w:r w:rsidR="00FE63F6" w:rsidRPr="00EA2BCA">
        <w:rPr>
          <w:rFonts w:ascii="Verdana" w:hAnsi="Verdana"/>
          <w:color w:val="595959" w:themeColor="text1" w:themeTint="A6"/>
          <w:sz w:val="16"/>
          <w:szCs w:val="16"/>
        </w:rPr>
        <w:t xml:space="preserve">ono </w:t>
      </w:r>
      <w:r w:rsidRPr="00EA2BCA">
        <w:rPr>
          <w:rFonts w:ascii="Verdana" w:hAnsi="Verdana"/>
          <w:color w:val="595959" w:themeColor="text1" w:themeTint="A6"/>
          <w:sz w:val="16"/>
          <w:szCs w:val="16"/>
        </w:rPr>
        <w:t>na próbie 800 dzieci w wieku 7-12 lat i 800 matek</w:t>
      </w:r>
      <w:r w:rsidR="00FE63F6" w:rsidRPr="00EA2BCA">
        <w:rPr>
          <w:rFonts w:ascii="Verdana" w:hAnsi="Verdana"/>
          <w:color w:val="595959" w:themeColor="text1" w:themeTint="A6"/>
          <w:sz w:val="16"/>
          <w:szCs w:val="16"/>
        </w:rPr>
        <w:t>,</w:t>
      </w:r>
      <w:r w:rsidRPr="00EA2BCA">
        <w:rPr>
          <w:rFonts w:ascii="Verdana" w:hAnsi="Verdana"/>
          <w:color w:val="595959" w:themeColor="text1" w:themeTint="A6"/>
          <w:sz w:val="16"/>
          <w:szCs w:val="16"/>
        </w:rPr>
        <w:t xml:space="preserve"> w sierpniu 2017 r. </w:t>
      </w:r>
      <w:r w:rsidR="00E96869" w:rsidRPr="00EA2BCA">
        <w:rPr>
          <w:rFonts w:ascii="Verdana" w:hAnsi="Verdana"/>
          <w:color w:val="595959" w:themeColor="text1" w:themeTint="A6"/>
          <w:sz w:val="16"/>
          <w:szCs w:val="16"/>
        </w:rPr>
        <w:t xml:space="preserve">Badanie sfinansowano </w:t>
      </w:r>
      <w:r w:rsidR="005268BF" w:rsidRPr="00EA2BCA">
        <w:rPr>
          <w:rFonts w:ascii="Verdana" w:hAnsi="Verdana"/>
          <w:color w:val="595959" w:themeColor="text1" w:themeTint="A6"/>
          <w:sz w:val="16"/>
          <w:szCs w:val="16"/>
        </w:rPr>
        <w:t>z</w:t>
      </w:r>
      <w:r w:rsidR="00E96869" w:rsidRPr="00EA2BCA">
        <w:rPr>
          <w:rFonts w:ascii="Verdana" w:hAnsi="Verdana"/>
          <w:color w:val="595959" w:themeColor="text1" w:themeTint="A6"/>
          <w:sz w:val="16"/>
          <w:szCs w:val="16"/>
        </w:rPr>
        <w:t xml:space="preserve"> grantu Fundacji Carrefour.</w:t>
      </w:r>
    </w:p>
    <w:p w:rsidR="0006480C" w:rsidRPr="0006480C" w:rsidRDefault="0006480C" w:rsidP="0006480C">
      <w:pPr>
        <w:spacing w:line="240" w:lineRule="auto"/>
        <w:jc w:val="both"/>
        <w:rPr>
          <w:rFonts w:ascii="Verdana" w:hAnsi="Verdana" w:cs="Times New Roman"/>
          <w:color w:val="595959" w:themeColor="text1" w:themeTint="A6"/>
          <w:sz w:val="10"/>
          <w:szCs w:val="16"/>
        </w:rPr>
      </w:pPr>
    </w:p>
    <w:sectPr w:rsidR="0006480C" w:rsidRPr="0006480C" w:rsidSect="004913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8CB" w:rsidRDefault="007948CB" w:rsidP="00E04AA5">
      <w:pPr>
        <w:spacing w:after="0" w:line="240" w:lineRule="auto"/>
      </w:pPr>
      <w:r>
        <w:separator/>
      </w:r>
    </w:p>
  </w:endnote>
  <w:endnote w:type="continuationSeparator" w:id="0">
    <w:p w:rsidR="007948CB" w:rsidRDefault="007948CB" w:rsidP="00E04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8CB" w:rsidRDefault="007948CB" w:rsidP="00E04AA5">
      <w:pPr>
        <w:spacing w:after="0" w:line="240" w:lineRule="auto"/>
      </w:pPr>
      <w:r>
        <w:separator/>
      </w:r>
    </w:p>
  </w:footnote>
  <w:footnote w:type="continuationSeparator" w:id="0">
    <w:p w:rsidR="007948CB" w:rsidRDefault="007948CB" w:rsidP="00E04AA5">
      <w:pPr>
        <w:spacing w:after="0" w:line="240" w:lineRule="auto"/>
      </w:pPr>
      <w:r>
        <w:continuationSeparator/>
      </w:r>
    </w:p>
  </w:footnote>
  <w:footnote w:id="1">
    <w:p w:rsidR="00253AB5" w:rsidRPr="00C87AE5" w:rsidRDefault="00253AB5" w:rsidP="00253AB5">
      <w:pPr>
        <w:pStyle w:val="Tekstprzypisudolnego"/>
        <w:ind w:left="142" w:hanging="142"/>
        <w:rPr>
          <w:rFonts w:ascii="Verdana" w:hAnsi="Verdana"/>
          <w:color w:val="595959" w:themeColor="text1" w:themeTint="A6"/>
        </w:rPr>
      </w:pPr>
      <w:r w:rsidRPr="00347EFB">
        <w:rPr>
          <w:rStyle w:val="Odwoanieprzypisudolnego"/>
          <w:rFonts w:ascii="Verdana" w:hAnsi="Verdana"/>
          <w:color w:val="595959" w:themeColor="text1" w:themeTint="A6"/>
          <w:sz w:val="16"/>
        </w:rPr>
        <w:footnoteRef/>
      </w:r>
      <w:r w:rsidRPr="00347EFB">
        <w:rPr>
          <w:rFonts w:ascii="Verdana" w:hAnsi="Verdana"/>
          <w:color w:val="595959" w:themeColor="text1" w:themeTint="A6"/>
          <w:sz w:val="16"/>
        </w:rPr>
        <w:t xml:space="preserve"> Badanie </w:t>
      </w:r>
      <w:proofErr w:type="spellStart"/>
      <w:r w:rsidRPr="00347EFB">
        <w:rPr>
          <w:rFonts w:ascii="Verdana" w:hAnsi="Verdana"/>
          <w:color w:val="595959" w:themeColor="text1" w:themeTint="A6"/>
          <w:sz w:val="16"/>
        </w:rPr>
        <w:t>GfK</w:t>
      </w:r>
      <w:proofErr w:type="spellEnd"/>
      <w:r w:rsidRPr="00347EFB">
        <w:rPr>
          <w:rFonts w:ascii="Verdana" w:hAnsi="Verdana"/>
          <w:color w:val="595959" w:themeColor="text1" w:themeTint="A6"/>
          <w:sz w:val="16"/>
        </w:rPr>
        <w:t xml:space="preserve"> Polonia „Dlaczego edukacja żywieniowa dzieci w Polsce jest potrzebna” przygotowane na zlecenie Wydziału Nauk o Żywieniu Człowieka i Konsumpcji, SGGW w Warszawie (sierpień, 2017)</w:t>
      </w:r>
      <w:r>
        <w:rPr>
          <w:rFonts w:ascii="Verdana" w:hAnsi="Verdana"/>
          <w:color w:val="595959" w:themeColor="text1" w:themeTint="A6"/>
          <w:sz w:val="16"/>
        </w:rPr>
        <w:t>, sfinansowane z grantu Fundacji Carrefour</w:t>
      </w:r>
      <w:r w:rsidRPr="00347EFB">
        <w:rPr>
          <w:rFonts w:ascii="Verdana" w:hAnsi="Verdana"/>
          <w:color w:val="595959" w:themeColor="text1" w:themeTint="A6"/>
          <w:sz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97173"/>
    <w:multiLevelType w:val="hybridMultilevel"/>
    <w:tmpl w:val="30BE7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CDE4BD0"/>
    <w:multiLevelType w:val="hybridMultilevel"/>
    <w:tmpl w:val="0B2C0162"/>
    <w:lvl w:ilvl="0" w:tplc="703C45C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D5516DF"/>
    <w:multiLevelType w:val="hybridMultilevel"/>
    <w:tmpl w:val="CF1AB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E236884"/>
    <w:multiLevelType w:val="hybridMultilevel"/>
    <w:tmpl w:val="B3764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5C97226"/>
    <w:multiLevelType w:val="hybridMultilevel"/>
    <w:tmpl w:val="B76C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8F34396"/>
    <w:multiLevelType w:val="hybridMultilevel"/>
    <w:tmpl w:val="0A826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BD"/>
    <w:rsid w:val="0001068B"/>
    <w:rsid w:val="00024A0C"/>
    <w:rsid w:val="00033081"/>
    <w:rsid w:val="00045BB3"/>
    <w:rsid w:val="0006480C"/>
    <w:rsid w:val="00066F29"/>
    <w:rsid w:val="000913C5"/>
    <w:rsid w:val="00093B0D"/>
    <w:rsid w:val="000A067E"/>
    <w:rsid w:val="000C2717"/>
    <w:rsid w:val="000C63BD"/>
    <w:rsid w:val="000D2DA9"/>
    <w:rsid w:val="00103207"/>
    <w:rsid w:val="00126334"/>
    <w:rsid w:val="00131AAE"/>
    <w:rsid w:val="00146671"/>
    <w:rsid w:val="00160571"/>
    <w:rsid w:val="00167683"/>
    <w:rsid w:val="00170C5E"/>
    <w:rsid w:val="0017263B"/>
    <w:rsid w:val="001773B4"/>
    <w:rsid w:val="001D3EF5"/>
    <w:rsid w:val="001D65FD"/>
    <w:rsid w:val="001E6C57"/>
    <w:rsid w:val="001F2636"/>
    <w:rsid w:val="001F6ABA"/>
    <w:rsid w:val="00203875"/>
    <w:rsid w:val="00221135"/>
    <w:rsid w:val="0022403B"/>
    <w:rsid w:val="00232555"/>
    <w:rsid w:val="00253AB5"/>
    <w:rsid w:val="00263129"/>
    <w:rsid w:val="0027735F"/>
    <w:rsid w:val="002B5981"/>
    <w:rsid w:val="002C3D71"/>
    <w:rsid w:val="002D4058"/>
    <w:rsid w:val="002E5BB7"/>
    <w:rsid w:val="002F3F56"/>
    <w:rsid w:val="002F5F04"/>
    <w:rsid w:val="0030051A"/>
    <w:rsid w:val="00306758"/>
    <w:rsid w:val="00321714"/>
    <w:rsid w:val="00330E4B"/>
    <w:rsid w:val="00347EFB"/>
    <w:rsid w:val="00363D30"/>
    <w:rsid w:val="003743D5"/>
    <w:rsid w:val="0037575E"/>
    <w:rsid w:val="0037701D"/>
    <w:rsid w:val="003868B8"/>
    <w:rsid w:val="003968F1"/>
    <w:rsid w:val="003A03A6"/>
    <w:rsid w:val="003E0298"/>
    <w:rsid w:val="0040026F"/>
    <w:rsid w:val="0042161C"/>
    <w:rsid w:val="004334CC"/>
    <w:rsid w:val="004342D3"/>
    <w:rsid w:val="00467DF8"/>
    <w:rsid w:val="004842A2"/>
    <w:rsid w:val="004912D2"/>
    <w:rsid w:val="004A792C"/>
    <w:rsid w:val="004D05E9"/>
    <w:rsid w:val="004E0BBF"/>
    <w:rsid w:val="00502570"/>
    <w:rsid w:val="00521B63"/>
    <w:rsid w:val="005268BF"/>
    <w:rsid w:val="00571EE0"/>
    <w:rsid w:val="00583857"/>
    <w:rsid w:val="0059288A"/>
    <w:rsid w:val="00592A9C"/>
    <w:rsid w:val="005B15C1"/>
    <w:rsid w:val="005E3092"/>
    <w:rsid w:val="006131E0"/>
    <w:rsid w:val="00630272"/>
    <w:rsid w:val="00634762"/>
    <w:rsid w:val="0063680F"/>
    <w:rsid w:val="00651C5D"/>
    <w:rsid w:val="00664C7F"/>
    <w:rsid w:val="006717BA"/>
    <w:rsid w:val="006A49C1"/>
    <w:rsid w:val="006A5052"/>
    <w:rsid w:val="006B6D46"/>
    <w:rsid w:val="006E79E8"/>
    <w:rsid w:val="006F63E9"/>
    <w:rsid w:val="0073485E"/>
    <w:rsid w:val="00734D8D"/>
    <w:rsid w:val="0073574E"/>
    <w:rsid w:val="0074130E"/>
    <w:rsid w:val="00742C71"/>
    <w:rsid w:val="00746268"/>
    <w:rsid w:val="007579D2"/>
    <w:rsid w:val="00760DD9"/>
    <w:rsid w:val="007631CA"/>
    <w:rsid w:val="00772463"/>
    <w:rsid w:val="00777111"/>
    <w:rsid w:val="00782369"/>
    <w:rsid w:val="007948CB"/>
    <w:rsid w:val="007C2E55"/>
    <w:rsid w:val="007F49FB"/>
    <w:rsid w:val="008062EA"/>
    <w:rsid w:val="00836BB4"/>
    <w:rsid w:val="008559A5"/>
    <w:rsid w:val="00863FC6"/>
    <w:rsid w:val="00871386"/>
    <w:rsid w:val="00885421"/>
    <w:rsid w:val="008A2DB8"/>
    <w:rsid w:val="008C2B35"/>
    <w:rsid w:val="008D4C60"/>
    <w:rsid w:val="008E4574"/>
    <w:rsid w:val="00907253"/>
    <w:rsid w:val="009176DE"/>
    <w:rsid w:val="009244CE"/>
    <w:rsid w:val="009259DA"/>
    <w:rsid w:val="009302AD"/>
    <w:rsid w:val="0093171D"/>
    <w:rsid w:val="00943904"/>
    <w:rsid w:val="00982970"/>
    <w:rsid w:val="0098690A"/>
    <w:rsid w:val="00987295"/>
    <w:rsid w:val="009C16C5"/>
    <w:rsid w:val="009C41A4"/>
    <w:rsid w:val="009D7DD6"/>
    <w:rsid w:val="009E0635"/>
    <w:rsid w:val="009F4DFF"/>
    <w:rsid w:val="00A45047"/>
    <w:rsid w:val="00A45DC0"/>
    <w:rsid w:val="00A46FBD"/>
    <w:rsid w:val="00A57D44"/>
    <w:rsid w:val="00A770D0"/>
    <w:rsid w:val="00AA1FF7"/>
    <w:rsid w:val="00AA3660"/>
    <w:rsid w:val="00AF3328"/>
    <w:rsid w:val="00AF3860"/>
    <w:rsid w:val="00AF64C1"/>
    <w:rsid w:val="00B216A1"/>
    <w:rsid w:val="00B21C31"/>
    <w:rsid w:val="00B3501A"/>
    <w:rsid w:val="00B36EAC"/>
    <w:rsid w:val="00B705ED"/>
    <w:rsid w:val="00BC31D8"/>
    <w:rsid w:val="00BD17A0"/>
    <w:rsid w:val="00BF0373"/>
    <w:rsid w:val="00BF21A1"/>
    <w:rsid w:val="00BF603C"/>
    <w:rsid w:val="00C0097E"/>
    <w:rsid w:val="00C2159D"/>
    <w:rsid w:val="00C25E16"/>
    <w:rsid w:val="00C34C67"/>
    <w:rsid w:val="00C757BC"/>
    <w:rsid w:val="00C85077"/>
    <w:rsid w:val="00C87AE5"/>
    <w:rsid w:val="00C92DAD"/>
    <w:rsid w:val="00CA6357"/>
    <w:rsid w:val="00CB31C4"/>
    <w:rsid w:val="00CF510F"/>
    <w:rsid w:val="00CF7DE2"/>
    <w:rsid w:val="00D328CC"/>
    <w:rsid w:val="00D64B95"/>
    <w:rsid w:val="00D65AEB"/>
    <w:rsid w:val="00D710F2"/>
    <w:rsid w:val="00D71C36"/>
    <w:rsid w:val="00D729A4"/>
    <w:rsid w:val="00DA62F5"/>
    <w:rsid w:val="00DA6EB4"/>
    <w:rsid w:val="00DC6C35"/>
    <w:rsid w:val="00DD24EC"/>
    <w:rsid w:val="00DE22A0"/>
    <w:rsid w:val="00DE3084"/>
    <w:rsid w:val="00DF3B94"/>
    <w:rsid w:val="00DF7BBB"/>
    <w:rsid w:val="00E04AA5"/>
    <w:rsid w:val="00E3044D"/>
    <w:rsid w:val="00E427CD"/>
    <w:rsid w:val="00E43DB6"/>
    <w:rsid w:val="00E62835"/>
    <w:rsid w:val="00E96869"/>
    <w:rsid w:val="00EA2BCA"/>
    <w:rsid w:val="00EA5C5B"/>
    <w:rsid w:val="00EB1280"/>
    <w:rsid w:val="00ED6868"/>
    <w:rsid w:val="00EE3D96"/>
    <w:rsid w:val="00EF5714"/>
    <w:rsid w:val="00EF721C"/>
    <w:rsid w:val="00F00756"/>
    <w:rsid w:val="00F1517C"/>
    <w:rsid w:val="00F20810"/>
    <w:rsid w:val="00F359F8"/>
    <w:rsid w:val="00F60EA4"/>
    <w:rsid w:val="00F659FB"/>
    <w:rsid w:val="00F71789"/>
    <w:rsid w:val="00F80908"/>
    <w:rsid w:val="00FA3790"/>
    <w:rsid w:val="00FA3CD4"/>
    <w:rsid w:val="00FB10C7"/>
    <w:rsid w:val="00FC1CD8"/>
    <w:rsid w:val="00FC31F1"/>
    <w:rsid w:val="00FC437F"/>
    <w:rsid w:val="00FD743A"/>
    <w:rsid w:val="00FE63F6"/>
    <w:rsid w:val="00FF11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04AA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4AA5"/>
    <w:rPr>
      <w:sz w:val="20"/>
      <w:szCs w:val="20"/>
    </w:rPr>
  </w:style>
  <w:style w:type="character" w:styleId="Odwoanieprzypisudolnego">
    <w:name w:val="footnote reference"/>
    <w:basedOn w:val="Domylnaczcionkaakapitu"/>
    <w:uiPriority w:val="99"/>
    <w:semiHidden/>
    <w:unhideWhenUsed/>
    <w:rsid w:val="00E04AA5"/>
    <w:rPr>
      <w:vertAlign w:val="superscript"/>
    </w:rPr>
  </w:style>
  <w:style w:type="character" w:styleId="Odwoaniedokomentarza">
    <w:name w:val="annotation reference"/>
    <w:basedOn w:val="Domylnaczcionkaakapitu"/>
    <w:uiPriority w:val="99"/>
    <w:semiHidden/>
    <w:unhideWhenUsed/>
    <w:rsid w:val="00FF1110"/>
    <w:rPr>
      <w:sz w:val="16"/>
      <w:szCs w:val="16"/>
    </w:rPr>
  </w:style>
  <w:style w:type="paragraph" w:styleId="Tekstkomentarza">
    <w:name w:val="annotation text"/>
    <w:basedOn w:val="Normalny"/>
    <w:link w:val="TekstkomentarzaZnak"/>
    <w:uiPriority w:val="99"/>
    <w:semiHidden/>
    <w:unhideWhenUsed/>
    <w:rsid w:val="00FF11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1110"/>
    <w:rPr>
      <w:sz w:val="20"/>
      <w:szCs w:val="20"/>
    </w:rPr>
  </w:style>
  <w:style w:type="paragraph" w:styleId="Tematkomentarza">
    <w:name w:val="annotation subject"/>
    <w:basedOn w:val="Tekstkomentarza"/>
    <w:next w:val="Tekstkomentarza"/>
    <w:link w:val="TematkomentarzaZnak"/>
    <w:uiPriority w:val="99"/>
    <w:semiHidden/>
    <w:unhideWhenUsed/>
    <w:rsid w:val="00FF1110"/>
    <w:rPr>
      <w:b/>
      <w:bCs/>
    </w:rPr>
  </w:style>
  <w:style w:type="character" w:customStyle="1" w:styleId="TematkomentarzaZnak">
    <w:name w:val="Temat komentarza Znak"/>
    <w:basedOn w:val="TekstkomentarzaZnak"/>
    <w:link w:val="Tematkomentarza"/>
    <w:uiPriority w:val="99"/>
    <w:semiHidden/>
    <w:rsid w:val="00FF1110"/>
    <w:rPr>
      <w:b/>
      <w:bCs/>
      <w:sz w:val="20"/>
      <w:szCs w:val="20"/>
    </w:rPr>
  </w:style>
  <w:style w:type="paragraph" w:styleId="Tekstdymka">
    <w:name w:val="Balloon Text"/>
    <w:basedOn w:val="Normalny"/>
    <w:link w:val="TekstdymkaZnak"/>
    <w:uiPriority w:val="99"/>
    <w:semiHidden/>
    <w:unhideWhenUsed/>
    <w:rsid w:val="00FF11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1110"/>
    <w:rPr>
      <w:rFonts w:ascii="Tahoma" w:hAnsi="Tahoma" w:cs="Tahoma"/>
      <w:sz w:val="16"/>
      <w:szCs w:val="16"/>
    </w:rPr>
  </w:style>
  <w:style w:type="paragraph" w:styleId="Akapitzlist">
    <w:name w:val="List Paragraph"/>
    <w:basedOn w:val="Normalny"/>
    <w:uiPriority w:val="34"/>
    <w:qFormat/>
    <w:rsid w:val="00FF1110"/>
    <w:pPr>
      <w:ind w:left="720"/>
      <w:contextualSpacing/>
    </w:pPr>
  </w:style>
  <w:style w:type="character" w:styleId="Hipercze">
    <w:name w:val="Hyperlink"/>
    <w:basedOn w:val="Domylnaczcionkaakapitu"/>
    <w:uiPriority w:val="99"/>
    <w:unhideWhenUsed/>
    <w:rsid w:val="001F2636"/>
    <w:rPr>
      <w:color w:val="0000FF" w:themeColor="hyperlink"/>
      <w:u w:val="single"/>
    </w:rPr>
  </w:style>
  <w:style w:type="paragraph" w:styleId="HTML-wstpniesformatowany">
    <w:name w:val="HTML Preformatted"/>
    <w:basedOn w:val="Normalny"/>
    <w:link w:val="HTML-wstpniesformatowanyZnak"/>
    <w:uiPriority w:val="99"/>
    <w:semiHidden/>
    <w:unhideWhenUsed/>
    <w:rsid w:val="00735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73574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04AA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4AA5"/>
    <w:rPr>
      <w:sz w:val="20"/>
      <w:szCs w:val="20"/>
    </w:rPr>
  </w:style>
  <w:style w:type="character" w:styleId="Odwoanieprzypisudolnego">
    <w:name w:val="footnote reference"/>
    <w:basedOn w:val="Domylnaczcionkaakapitu"/>
    <w:uiPriority w:val="99"/>
    <w:semiHidden/>
    <w:unhideWhenUsed/>
    <w:rsid w:val="00E04AA5"/>
    <w:rPr>
      <w:vertAlign w:val="superscript"/>
    </w:rPr>
  </w:style>
  <w:style w:type="character" w:styleId="Odwoaniedokomentarza">
    <w:name w:val="annotation reference"/>
    <w:basedOn w:val="Domylnaczcionkaakapitu"/>
    <w:uiPriority w:val="99"/>
    <w:semiHidden/>
    <w:unhideWhenUsed/>
    <w:rsid w:val="00FF1110"/>
    <w:rPr>
      <w:sz w:val="16"/>
      <w:szCs w:val="16"/>
    </w:rPr>
  </w:style>
  <w:style w:type="paragraph" w:styleId="Tekstkomentarza">
    <w:name w:val="annotation text"/>
    <w:basedOn w:val="Normalny"/>
    <w:link w:val="TekstkomentarzaZnak"/>
    <w:uiPriority w:val="99"/>
    <w:semiHidden/>
    <w:unhideWhenUsed/>
    <w:rsid w:val="00FF111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1110"/>
    <w:rPr>
      <w:sz w:val="20"/>
      <w:szCs w:val="20"/>
    </w:rPr>
  </w:style>
  <w:style w:type="paragraph" w:styleId="Tematkomentarza">
    <w:name w:val="annotation subject"/>
    <w:basedOn w:val="Tekstkomentarza"/>
    <w:next w:val="Tekstkomentarza"/>
    <w:link w:val="TematkomentarzaZnak"/>
    <w:uiPriority w:val="99"/>
    <w:semiHidden/>
    <w:unhideWhenUsed/>
    <w:rsid w:val="00FF1110"/>
    <w:rPr>
      <w:b/>
      <w:bCs/>
    </w:rPr>
  </w:style>
  <w:style w:type="character" w:customStyle="1" w:styleId="TematkomentarzaZnak">
    <w:name w:val="Temat komentarza Znak"/>
    <w:basedOn w:val="TekstkomentarzaZnak"/>
    <w:link w:val="Tematkomentarza"/>
    <w:uiPriority w:val="99"/>
    <w:semiHidden/>
    <w:rsid w:val="00FF1110"/>
    <w:rPr>
      <w:b/>
      <w:bCs/>
      <w:sz w:val="20"/>
      <w:szCs w:val="20"/>
    </w:rPr>
  </w:style>
  <w:style w:type="paragraph" w:styleId="Tekstdymka">
    <w:name w:val="Balloon Text"/>
    <w:basedOn w:val="Normalny"/>
    <w:link w:val="TekstdymkaZnak"/>
    <w:uiPriority w:val="99"/>
    <w:semiHidden/>
    <w:unhideWhenUsed/>
    <w:rsid w:val="00FF11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1110"/>
    <w:rPr>
      <w:rFonts w:ascii="Tahoma" w:hAnsi="Tahoma" w:cs="Tahoma"/>
      <w:sz w:val="16"/>
      <w:szCs w:val="16"/>
    </w:rPr>
  </w:style>
  <w:style w:type="paragraph" w:styleId="Akapitzlist">
    <w:name w:val="List Paragraph"/>
    <w:basedOn w:val="Normalny"/>
    <w:uiPriority w:val="34"/>
    <w:qFormat/>
    <w:rsid w:val="00FF1110"/>
    <w:pPr>
      <w:ind w:left="720"/>
      <w:contextualSpacing/>
    </w:pPr>
  </w:style>
  <w:style w:type="character" w:styleId="Hipercze">
    <w:name w:val="Hyperlink"/>
    <w:basedOn w:val="Domylnaczcionkaakapitu"/>
    <w:uiPriority w:val="99"/>
    <w:unhideWhenUsed/>
    <w:rsid w:val="001F2636"/>
    <w:rPr>
      <w:color w:val="0000FF" w:themeColor="hyperlink"/>
      <w:u w:val="single"/>
    </w:rPr>
  </w:style>
  <w:style w:type="paragraph" w:styleId="HTML-wstpniesformatowany">
    <w:name w:val="HTML Preformatted"/>
    <w:basedOn w:val="Normalny"/>
    <w:link w:val="HTML-wstpniesformatowanyZnak"/>
    <w:uiPriority w:val="99"/>
    <w:semiHidden/>
    <w:unhideWhenUsed/>
    <w:rsid w:val="00735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73574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4422">
      <w:bodyDiv w:val="1"/>
      <w:marLeft w:val="0"/>
      <w:marRight w:val="0"/>
      <w:marTop w:val="0"/>
      <w:marBottom w:val="0"/>
      <w:divBdr>
        <w:top w:val="none" w:sz="0" w:space="0" w:color="auto"/>
        <w:left w:val="none" w:sz="0" w:space="0" w:color="auto"/>
        <w:bottom w:val="none" w:sz="0" w:space="0" w:color="auto"/>
        <w:right w:val="none" w:sz="0" w:space="0" w:color="auto"/>
      </w:divBdr>
    </w:div>
    <w:div w:id="2525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4A3F2-AD90-48C9-9F3C-CCDCC003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1324</Words>
  <Characters>7949</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Majcher-Stępień</dc:creator>
  <cp:lastModifiedBy>Olga Wółkiewicz</cp:lastModifiedBy>
  <cp:revision>15</cp:revision>
  <cp:lastPrinted>2017-11-03T13:01:00Z</cp:lastPrinted>
  <dcterms:created xsi:type="dcterms:W3CDTF">2017-11-24T14:24:00Z</dcterms:created>
  <dcterms:modified xsi:type="dcterms:W3CDTF">2017-12-05T11:16:00Z</dcterms:modified>
</cp:coreProperties>
</file>