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6D74" w14:textId="6B6046BB" w:rsidR="00E21835" w:rsidRPr="000558A6" w:rsidRDefault="00E21835" w:rsidP="00B37CFE">
      <w:pPr>
        <w:spacing w:before="240" w:after="240" w:line="259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Warszawa,</w:t>
      </w:r>
      <w:r w:rsidR="00B37CFE">
        <w:rPr>
          <w:sz w:val="20"/>
          <w:szCs w:val="20"/>
        </w:rPr>
        <w:t xml:space="preserve"> </w:t>
      </w:r>
      <w:r w:rsidR="00ED6738">
        <w:rPr>
          <w:sz w:val="20"/>
          <w:szCs w:val="20"/>
        </w:rPr>
        <w:t>15</w:t>
      </w:r>
      <w:r w:rsidR="00863E3C">
        <w:rPr>
          <w:sz w:val="20"/>
          <w:szCs w:val="20"/>
        </w:rPr>
        <w:t xml:space="preserve"> </w:t>
      </w:r>
      <w:r w:rsidR="002B272B">
        <w:rPr>
          <w:sz w:val="20"/>
          <w:szCs w:val="20"/>
        </w:rPr>
        <w:t>września</w:t>
      </w:r>
      <w:r>
        <w:rPr>
          <w:sz w:val="20"/>
          <w:szCs w:val="20"/>
        </w:rPr>
        <w:t xml:space="preserve"> 202</w:t>
      </w:r>
      <w:r w:rsidR="000F34FD">
        <w:rPr>
          <w:sz w:val="20"/>
          <w:szCs w:val="20"/>
        </w:rPr>
        <w:t>1</w:t>
      </w:r>
      <w:r w:rsidR="00C51E11">
        <w:rPr>
          <w:sz w:val="20"/>
          <w:szCs w:val="20"/>
        </w:rPr>
        <w:t xml:space="preserve"> </w:t>
      </w:r>
      <w:r w:rsidRPr="000558A6">
        <w:rPr>
          <w:sz w:val="20"/>
          <w:szCs w:val="20"/>
        </w:rPr>
        <w:t>r.</w:t>
      </w:r>
    </w:p>
    <w:p w14:paraId="307AEB5D" w14:textId="3437CCFC" w:rsidR="00C311BB" w:rsidRPr="002862BB" w:rsidRDefault="004C2B33" w:rsidP="00B37CFE">
      <w:pPr>
        <w:spacing w:before="480" w:after="480" w:line="259" w:lineRule="auto"/>
        <w:jc w:val="both"/>
        <w:rPr>
          <w:b/>
          <w:bCs/>
          <w:szCs w:val="23"/>
        </w:rPr>
      </w:pPr>
      <w:r w:rsidRPr="002862BB">
        <w:rPr>
          <w:b/>
          <w:bCs/>
          <w:sz w:val="32"/>
          <w:szCs w:val="32"/>
        </w:rPr>
        <w:t xml:space="preserve">Dzieci dłużników alimentacyjnych nie stać na dodatkowe zajęcia pozaszkolne </w:t>
      </w:r>
    </w:p>
    <w:p w14:paraId="391EA145" w14:textId="3DF6F61A" w:rsidR="00E741AD" w:rsidRDefault="005D07EF" w:rsidP="00B37CFE">
      <w:pPr>
        <w:spacing w:after="240" w:line="259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 xml:space="preserve">Zwykle ponad 500 zł </w:t>
      </w:r>
      <w:r w:rsidR="000520DC">
        <w:rPr>
          <w:b/>
          <w:bCs/>
          <w:szCs w:val="23"/>
        </w:rPr>
        <w:t>wydali na</w:t>
      </w:r>
      <w:r>
        <w:rPr>
          <w:b/>
          <w:bCs/>
          <w:szCs w:val="23"/>
        </w:rPr>
        <w:t xml:space="preserve"> wyprawk</w:t>
      </w:r>
      <w:r w:rsidR="000520DC">
        <w:rPr>
          <w:b/>
          <w:bCs/>
          <w:szCs w:val="23"/>
        </w:rPr>
        <w:t xml:space="preserve">ę </w:t>
      </w:r>
      <w:r>
        <w:rPr>
          <w:b/>
          <w:bCs/>
          <w:szCs w:val="23"/>
        </w:rPr>
        <w:t>szkoln</w:t>
      </w:r>
      <w:r w:rsidR="000520DC">
        <w:rPr>
          <w:b/>
          <w:bCs/>
          <w:szCs w:val="23"/>
        </w:rPr>
        <w:t xml:space="preserve">ą </w:t>
      </w:r>
      <w:r>
        <w:rPr>
          <w:b/>
          <w:bCs/>
          <w:szCs w:val="23"/>
        </w:rPr>
        <w:t xml:space="preserve">rodzice </w:t>
      </w:r>
      <w:r w:rsidR="000520DC">
        <w:rPr>
          <w:b/>
          <w:bCs/>
          <w:szCs w:val="23"/>
        </w:rPr>
        <w:t xml:space="preserve">dzieci, które nie otrzymują alimentów. </w:t>
      </w:r>
      <w:r w:rsidR="00ED6738">
        <w:rPr>
          <w:b/>
          <w:bCs/>
          <w:szCs w:val="23"/>
        </w:rPr>
        <w:t>W</w:t>
      </w:r>
      <w:r w:rsidR="000520DC">
        <w:rPr>
          <w:b/>
          <w:bCs/>
          <w:szCs w:val="23"/>
        </w:rPr>
        <w:t>ychowujący dzieci</w:t>
      </w:r>
      <w:r w:rsidR="00934D9E">
        <w:rPr>
          <w:b/>
          <w:bCs/>
          <w:szCs w:val="23"/>
        </w:rPr>
        <w:t xml:space="preserve"> samodzielnie </w:t>
      </w:r>
      <w:r w:rsidR="00ED6738">
        <w:rPr>
          <w:b/>
          <w:bCs/>
          <w:szCs w:val="23"/>
        </w:rPr>
        <w:t xml:space="preserve">z tym jednorazowym wydatkiem, z mniejszym lub większym trudem, </w:t>
      </w:r>
      <w:r w:rsidR="00934D9E">
        <w:rPr>
          <w:b/>
          <w:bCs/>
          <w:szCs w:val="23"/>
        </w:rPr>
        <w:t>jakoś da</w:t>
      </w:r>
      <w:r w:rsidR="000520DC">
        <w:rPr>
          <w:b/>
          <w:bCs/>
          <w:szCs w:val="23"/>
        </w:rPr>
        <w:t xml:space="preserve">li </w:t>
      </w:r>
      <w:r w:rsidR="00934D9E">
        <w:rPr>
          <w:b/>
          <w:bCs/>
          <w:szCs w:val="23"/>
        </w:rPr>
        <w:t>sobie radę, ale już regularnemu finansowaniu dodatkowych zajęć pozaszkolnych w większości przypadków nie są w stanie sprostać. P</w:t>
      </w:r>
      <w:r>
        <w:rPr>
          <w:b/>
          <w:bCs/>
          <w:szCs w:val="23"/>
        </w:rPr>
        <w:t>rzy okazji rozpoczęcia roku szkolnego o swoich zapomnianych na co dzień potomkach przypomina so</w:t>
      </w:r>
      <w:r w:rsidR="00934D9E">
        <w:rPr>
          <w:b/>
          <w:bCs/>
          <w:szCs w:val="23"/>
        </w:rPr>
        <w:t>b</w:t>
      </w:r>
      <w:r>
        <w:rPr>
          <w:b/>
          <w:bCs/>
          <w:szCs w:val="23"/>
        </w:rPr>
        <w:t>ie jedynie 1 na 100 unikających</w:t>
      </w:r>
      <w:r w:rsidR="00934D9E">
        <w:rPr>
          <w:b/>
          <w:bCs/>
          <w:szCs w:val="23"/>
        </w:rPr>
        <w:t xml:space="preserve"> łożenia na </w:t>
      </w:r>
      <w:r>
        <w:rPr>
          <w:b/>
          <w:bCs/>
          <w:szCs w:val="23"/>
        </w:rPr>
        <w:t>ich wychowani</w:t>
      </w:r>
      <w:r w:rsidR="00934D9E">
        <w:rPr>
          <w:b/>
          <w:bCs/>
          <w:szCs w:val="23"/>
        </w:rPr>
        <w:t xml:space="preserve">e </w:t>
      </w:r>
      <w:r w:rsidR="00B37CFE">
        <w:rPr>
          <w:b/>
          <w:bCs/>
          <w:szCs w:val="23"/>
        </w:rPr>
        <w:t>–</w:t>
      </w:r>
      <w:r w:rsidR="00934D9E">
        <w:rPr>
          <w:b/>
          <w:bCs/>
          <w:szCs w:val="23"/>
        </w:rPr>
        <w:t xml:space="preserve"> </w:t>
      </w:r>
      <w:r w:rsidR="00E741AD">
        <w:rPr>
          <w:b/>
          <w:bCs/>
          <w:szCs w:val="23"/>
        </w:rPr>
        <w:t xml:space="preserve">wynika z </w:t>
      </w:r>
      <w:r w:rsidR="00C652DB">
        <w:rPr>
          <w:b/>
          <w:bCs/>
          <w:szCs w:val="23"/>
        </w:rPr>
        <w:t xml:space="preserve">badania </w:t>
      </w:r>
      <w:r w:rsidR="00E741AD">
        <w:rPr>
          <w:b/>
          <w:bCs/>
          <w:szCs w:val="23"/>
        </w:rPr>
        <w:t>prz</w:t>
      </w:r>
      <w:r w:rsidR="00B65476">
        <w:rPr>
          <w:b/>
          <w:bCs/>
          <w:szCs w:val="23"/>
        </w:rPr>
        <w:t>ep</w:t>
      </w:r>
      <w:r w:rsidR="00E741AD">
        <w:rPr>
          <w:b/>
          <w:bCs/>
          <w:szCs w:val="23"/>
        </w:rPr>
        <w:t>rowadzonego</w:t>
      </w:r>
      <w:r w:rsidR="00934D9E">
        <w:rPr>
          <w:b/>
          <w:bCs/>
          <w:szCs w:val="23"/>
        </w:rPr>
        <w:t xml:space="preserve"> </w:t>
      </w:r>
      <w:r w:rsidR="00E741AD">
        <w:rPr>
          <w:b/>
          <w:bCs/>
          <w:szCs w:val="23"/>
        </w:rPr>
        <w:t>przez BIG InfoMonitor</w:t>
      </w:r>
      <w:r w:rsidR="0099506E">
        <w:rPr>
          <w:b/>
          <w:bCs/>
          <w:szCs w:val="23"/>
        </w:rPr>
        <w:t xml:space="preserve"> </w:t>
      </w:r>
      <w:r w:rsidR="00C652DB">
        <w:rPr>
          <w:b/>
          <w:bCs/>
          <w:szCs w:val="23"/>
        </w:rPr>
        <w:t>wraz ze</w:t>
      </w:r>
      <w:r w:rsidR="00B65476">
        <w:rPr>
          <w:b/>
          <w:bCs/>
          <w:szCs w:val="23"/>
        </w:rPr>
        <w:t xml:space="preserve"> Stowarzyszenie</w:t>
      </w:r>
      <w:r w:rsidR="00C652DB">
        <w:rPr>
          <w:b/>
          <w:bCs/>
          <w:szCs w:val="23"/>
        </w:rPr>
        <w:t>m</w:t>
      </w:r>
      <w:r w:rsidR="00B65476">
        <w:rPr>
          <w:b/>
          <w:bCs/>
          <w:szCs w:val="23"/>
        </w:rPr>
        <w:t xml:space="preserve"> Dla Naszych D</w:t>
      </w:r>
      <w:r w:rsidR="00681DCD">
        <w:rPr>
          <w:b/>
          <w:bCs/>
          <w:szCs w:val="23"/>
        </w:rPr>
        <w:t>zieci</w:t>
      </w:r>
      <w:r w:rsidR="00934D9E">
        <w:rPr>
          <w:b/>
          <w:bCs/>
          <w:szCs w:val="23"/>
        </w:rPr>
        <w:t xml:space="preserve">. </w:t>
      </w:r>
      <w:r w:rsidR="00ED6738">
        <w:rPr>
          <w:b/>
          <w:bCs/>
          <w:szCs w:val="23"/>
        </w:rPr>
        <w:t>Długi alimentacyjne przekraczają 10,</w:t>
      </w:r>
      <w:r w:rsidR="00B37CFE">
        <w:rPr>
          <w:b/>
          <w:bCs/>
          <w:szCs w:val="23"/>
        </w:rPr>
        <w:t>2 </w:t>
      </w:r>
      <w:r w:rsidR="00ED6738">
        <w:rPr>
          <w:b/>
          <w:bCs/>
          <w:szCs w:val="23"/>
        </w:rPr>
        <w:t xml:space="preserve">mld zł, ma je ponad 251 tys. osób. </w:t>
      </w:r>
    </w:p>
    <w:p w14:paraId="5969AFC6" w14:textId="507CEE9F" w:rsidR="000812F5" w:rsidRDefault="0099506E" w:rsidP="00B37CFE">
      <w:pPr>
        <w:spacing w:after="120" w:line="259" w:lineRule="auto"/>
        <w:jc w:val="both"/>
        <w:rPr>
          <w:bCs/>
          <w:szCs w:val="23"/>
        </w:rPr>
      </w:pPr>
      <w:r>
        <w:rPr>
          <w:bCs/>
          <w:szCs w:val="23"/>
        </w:rPr>
        <w:t xml:space="preserve">Rok szkolny </w:t>
      </w:r>
      <w:r w:rsidR="0045622A" w:rsidRPr="00741155">
        <w:rPr>
          <w:bCs/>
          <w:szCs w:val="23"/>
        </w:rPr>
        <w:t>rozpocz</w:t>
      </w:r>
      <w:r>
        <w:rPr>
          <w:bCs/>
          <w:szCs w:val="23"/>
        </w:rPr>
        <w:t>ęło</w:t>
      </w:r>
      <w:r w:rsidR="00C652DB">
        <w:rPr>
          <w:bCs/>
          <w:szCs w:val="23"/>
        </w:rPr>
        <w:t xml:space="preserve"> właśnie</w:t>
      </w:r>
      <w:r>
        <w:rPr>
          <w:bCs/>
          <w:szCs w:val="23"/>
        </w:rPr>
        <w:t xml:space="preserve"> p</w:t>
      </w:r>
      <w:r w:rsidRPr="00741155">
        <w:rPr>
          <w:bCs/>
          <w:szCs w:val="23"/>
        </w:rPr>
        <w:t>rawie 4,6 mln uczniów</w:t>
      </w:r>
      <w:r>
        <w:rPr>
          <w:bCs/>
          <w:szCs w:val="23"/>
        </w:rPr>
        <w:t>, a w</w:t>
      </w:r>
      <w:r w:rsidR="0045622A" w:rsidRPr="00741155">
        <w:rPr>
          <w:bCs/>
          <w:szCs w:val="23"/>
        </w:rPr>
        <w:t xml:space="preserve"> placówk</w:t>
      </w:r>
      <w:r>
        <w:rPr>
          <w:bCs/>
          <w:szCs w:val="23"/>
        </w:rPr>
        <w:t>ach</w:t>
      </w:r>
      <w:r w:rsidR="0045622A" w:rsidRPr="00741155">
        <w:rPr>
          <w:bCs/>
          <w:szCs w:val="23"/>
        </w:rPr>
        <w:t xml:space="preserve"> przedszkolnych 1,4 mln dzieci</w:t>
      </w:r>
      <w:r w:rsidR="00C652DB">
        <w:rPr>
          <w:bCs/>
          <w:szCs w:val="23"/>
        </w:rPr>
        <w:t xml:space="preserve">, wiele z nich wychowuje się bez opieki jak i finansowego wsparcia jednego z rodziców. </w:t>
      </w:r>
      <w:r w:rsidR="002766E7">
        <w:rPr>
          <w:bCs/>
          <w:szCs w:val="23"/>
        </w:rPr>
        <w:t>Z</w:t>
      </w:r>
      <w:r w:rsidR="00B37CFE">
        <w:rPr>
          <w:bCs/>
          <w:szCs w:val="23"/>
        </w:rPr>
        <w:t> </w:t>
      </w:r>
      <w:r w:rsidR="002766E7">
        <w:rPr>
          <w:bCs/>
          <w:szCs w:val="23"/>
        </w:rPr>
        <w:t>zakupem niezbędnych k</w:t>
      </w:r>
      <w:r w:rsidR="00E474C9" w:rsidRPr="00741155">
        <w:rPr>
          <w:bCs/>
          <w:szCs w:val="23"/>
        </w:rPr>
        <w:t>siąż</w:t>
      </w:r>
      <w:r w:rsidR="002766E7">
        <w:rPr>
          <w:bCs/>
          <w:szCs w:val="23"/>
        </w:rPr>
        <w:t>e</w:t>
      </w:r>
      <w:r w:rsidR="00E474C9" w:rsidRPr="00741155">
        <w:rPr>
          <w:bCs/>
          <w:szCs w:val="23"/>
        </w:rPr>
        <w:t>k, przybor</w:t>
      </w:r>
      <w:r w:rsidR="002766E7">
        <w:rPr>
          <w:bCs/>
          <w:szCs w:val="23"/>
        </w:rPr>
        <w:t>ów</w:t>
      </w:r>
      <w:r w:rsidR="00E474C9" w:rsidRPr="00741155">
        <w:rPr>
          <w:bCs/>
          <w:szCs w:val="23"/>
        </w:rPr>
        <w:t xml:space="preserve"> szkoln</w:t>
      </w:r>
      <w:r w:rsidR="002766E7">
        <w:rPr>
          <w:bCs/>
          <w:szCs w:val="23"/>
        </w:rPr>
        <w:t>ych</w:t>
      </w:r>
      <w:r w:rsidR="00E474C9" w:rsidRPr="00741155">
        <w:rPr>
          <w:bCs/>
          <w:szCs w:val="23"/>
        </w:rPr>
        <w:t xml:space="preserve">, </w:t>
      </w:r>
      <w:r w:rsidR="002766E7">
        <w:rPr>
          <w:bCs/>
          <w:szCs w:val="23"/>
        </w:rPr>
        <w:t xml:space="preserve">a także </w:t>
      </w:r>
      <w:r w:rsidR="00E474C9" w:rsidRPr="00741155">
        <w:rPr>
          <w:bCs/>
          <w:szCs w:val="23"/>
        </w:rPr>
        <w:t>odzież</w:t>
      </w:r>
      <w:r w:rsidR="002766E7">
        <w:rPr>
          <w:bCs/>
          <w:szCs w:val="23"/>
        </w:rPr>
        <w:t>y</w:t>
      </w:r>
      <w:r w:rsidR="00E474C9" w:rsidRPr="00741155">
        <w:rPr>
          <w:bCs/>
          <w:szCs w:val="23"/>
        </w:rPr>
        <w:t xml:space="preserve"> i obuwi</w:t>
      </w:r>
      <w:r w:rsidR="002766E7">
        <w:rPr>
          <w:bCs/>
          <w:szCs w:val="23"/>
        </w:rPr>
        <w:t>a</w:t>
      </w:r>
      <w:r w:rsidR="00F45952">
        <w:rPr>
          <w:bCs/>
          <w:szCs w:val="23"/>
        </w:rPr>
        <w:t xml:space="preserve">, </w:t>
      </w:r>
      <w:r w:rsidR="00DF484A">
        <w:rPr>
          <w:bCs/>
          <w:szCs w:val="23"/>
        </w:rPr>
        <w:t>ewentualnie komputer</w:t>
      </w:r>
      <w:r w:rsidR="00ED6738">
        <w:rPr>
          <w:bCs/>
          <w:szCs w:val="23"/>
        </w:rPr>
        <w:t>a</w:t>
      </w:r>
      <w:r w:rsidR="00F45952">
        <w:rPr>
          <w:bCs/>
          <w:szCs w:val="23"/>
        </w:rPr>
        <w:t xml:space="preserve"> czy</w:t>
      </w:r>
      <w:r w:rsidR="00DF484A">
        <w:rPr>
          <w:bCs/>
          <w:szCs w:val="23"/>
        </w:rPr>
        <w:t xml:space="preserve"> </w:t>
      </w:r>
      <w:r w:rsidR="00F45952">
        <w:rPr>
          <w:bCs/>
          <w:szCs w:val="23"/>
        </w:rPr>
        <w:t>mebli</w:t>
      </w:r>
      <w:r w:rsidR="00DF484A">
        <w:rPr>
          <w:bCs/>
          <w:szCs w:val="23"/>
        </w:rPr>
        <w:t>, często</w:t>
      </w:r>
      <w:r w:rsidR="002766E7">
        <w:rPr>
          <w:bCs/>
          <w:szCs w:val="23"/>
        </w:rPr>
        <w:t xml:space="preserve"> rodzice niealimentowanych dzieci muszą radzić sobie sami. </w:t>
      </w:r>
    </w:p>
    <w:p w14:paraId="15D23FBA" w14:textId="2CF6C7E9" w:rsidR="00F4665F" w:rsidRDefault="00B37CFE" w:rsidP="00B37CFE">
      <w:pPr>
        <w:spacing w:after="120" w:line="259" w:lineRule="auto"/>
        <w:jc w:val="both"/>
        <w:rPr>
          <w:bCs/>
          <w:szCs w:val="23"/>
        </w:rPr>
      </w:pPr>
      <w:r>
        <w:rPr>
          <w:bCs/>
          <w:i/>
          <w:szCs w:val="23"/>
        </w:rPr>
        <w:t>–</w:t>
      </w:r>
      <w:r w:rsidR="00F4665F">
        <w:rPr>
          <w:bCs/>
          <w:i/>
          <w:szCs w:val="23"/>
        </w:rPr>
        <w:t xml:space="preserve"> Początek roku szkolnego </w:t>
      </w:r>
      <w:r w:rsidR="00ED6738">
        <w:rPr>
          <w:bCs/>
          <w:i/>
          <w:szCs w:val="23"/>
        </w:rPr>
        <w:t>jest z</w:t>
      </w:r>
      <w:r w:rsidR="00F4665F">
        <w:rPr>
          <w:bCs/>
          <w:i/>
          <w:szCs w:val="23"/>
        </w:rPr>
        <w:t xml:space="preserve">aledwie dla 1 na 100 rodziców unikających płacenia alimentów sygnałem mobilizującym do </w:t>
      </w:r>
      <w:r w:rsidR="00F4665F" w:rsidRPr="0033408F">
        <w:rPr>
          <w:bCs/>
          <w:i/>
          <w:szCs w:val="23"/>
        </w:rPr>
        <w:t xml:space="preserve">wsparcia </w:t>
      </w:r>
      <w:r w:rsidR="00F4665F">
        <w:rPr>
          <w:bCs/>
          <w:i/>
          <w:szCs w:val="23"/>
        </w:rPr>
        <w:t xml:space="preserve">swojego potomka </w:t>
      </w:r>
      <w:r w:rsidR="00F4665F" w:rsidRPr="0033408F">
        <w:rPr>
          <w:bCs/>
          <w:i/>
          <w:szCs w:val="23"/>
        </w:rPr>
        <w:t>ubra</w:t>
      </w:r>
      <w:r w:rsidR="00F4665F">
        <w:rPr>
          <w:bCs/>
          <w:i/>
          <w:szCs w:val="23"/>
        </w:rPr>
        <w:t>niami</w:t>
      </w:r>
      <w:r w:rsidR="00F4665F" w:rsidRPr="0033408F">
        <w:rPr>
          <w:bCs/>
          <w:i/>
          <w:szCs w:val="23"/>
        </w:rPr>
        <w:t>, przybor</w:t>
      </w:r>
      <w:r w:rsidR="00F4665F">
        <w:rPr>
          <w:bCs/>
          <w:i/>
          <w:szCs w:val="23"/>
        </w:rPr>
        <w:t>ami</w:t>
      </w:r>
      <w:r w:rsidR="00F4665F" w:rsidRPr="0033408F">
        <w:rPr>
          <w:bCs/>
          <w:i/>
          <w:szCs w:val="23"/>
        </w:rPr>
        <w:t xml:space="preserve"> szkolny</w:t>
      </w:r>
      <w:r w:rsidR="00F4665F">
        <w:rPr>
          <w:bCs/>
          <w:i/>
          <w:szCs w:val="23"/>
        </w:rPr>
        <w:t>mi</w:t>
      </w:r>
      <w:r w:rsidR="00F4665F" w:rsidRPr="0033408F">
        <w:rPr>
          <w:bCs/>
          <w:i/>
          <w:szCs w:val="23"/>
        </w:rPr>
        <w:t xml:space="preserve"> </w:t>
      </w:r>
      <w:r w:rsidR="00F4665F">
        <w:rPr>
          <w:bCs/>
          <w:i/>
          <w:szCs w:val="23"/>
        </w:rPr>
        <w:t xml:space="preserve">czy </w:t>
      </w:r>
      <w:r w:rsidR="00F4665F" w:rsidRPr="0033408F">
        <w:rPr>
          <w:bCs/>
          <w:i/>
          <w:szCs w:val="23"/>
        </w:rPr>
        <w:t>gotówk</w:t>
      </w:r>
      <w:r w:rsidR="00DF484A">
        <w:rPr>
          <w:bCs/>
          <w:i/>
          <w:szCs w:val="23"/>
        </w:rPr>
        <w:t xml:space="preserve">ą </w:t>
      </w:r>
      <w:r w:rsidR="00F4665F">
        <w:rPr>
          <w:bCs/>
          <w:i/>
          <w:szCs w:val="23"/>
        </w:rPr>
        <w:t xml:space="preserve">– </w:t>
      </w:r>
      <w:r w:rsidR="00F4665F" w:rsidRPr="002862BB">
        <w:rPr>
          <w:bCs/>
          <w:iCs/>
          <w:szCs w:val="23"/>
        </w:rPr>
        <w:t xml:space="preserve">zwraca uwagę </w:t>
      </w:r>
      <w:r w:rsidR="00F4665F" w:rsidRPr="00B37CFE">
        <w:rPr>
          <w:b/>
          <w:szCs w:val="23"/>
        </w:rPr>
        <w:t>Justyna Żukowska-Gołębiewska</w:t>
      </w:r>
      <w:r w:rsidR="00F4665F">
        <w:rPr>
          <w:bCs/>
          <w:szCs w:val="23"/>
        </w:rPr>
        <w:t>, prezes Stowarzyszenia Dla Naszych Dzieci.</w:t>
      </w:r>
    </w:p>
    <w:p w14:paraId="1AC1CD90" w14:textId="23DF38ED" w:rsidR="000812F5" w:rsidRDefault="000812F5" w:rsidP="00B37CFE">
      <w:pPr>
        <w:spacing w:after="120" w:line="259" w:lineRule="auto"/>
        <w:jc w:val="both"/>
        <w:rPr>
          <w:bCs/>
          <w:szCs w:val="23"/>
        </w:rPr>
      </w:pPr>
      <w:r>
        <w:rPr>
          <w:bCs/>
          <w:szCs w:val="23"/>
        </w:rPr>
        <w:t xml:space="preserve">Średni szacunkowy wydatek jaki w tym roku przewidują na wyprawkę szkolną, samodzielnie wychowujący dzieci, to najczęściej ponad 500 zł (45,6 proc.). Od 300 do 500 zł założyła na ten cel co trzecia osoba, a co ósma między 200 a 300 zł </w:t>
      </w:r>
      <w:r w:rsidR="00B37CFE">
        <w:rPr>
          <w:bCs/>
          <w:szCs w:val="23"/>
        </w:rPr>
        <w:t>–</w:t>
      </w:r>
      <w:r>
        <w:rPr>
          <w:bCs/>
          <w:szCs w:val="23"/>
        </w:rPr>
        <w:t xml:space="preserve"> wynika z badania przeprowadzonego w sierpniu przez Rejestr Dłużników BIG InfoMonitor wraz ze Stowarzyszeniem Dla Naszych Dzieci. </w:t>
      </w:r>
    </w:p>
    <w:p w14:paraId="5F4476BE" w14:textId="4FE6AF89" w:rsidR="00F4665F" w:rsidRDefault="00F4665F" w:rsidP="00B37CFE">
      <w:pPr>
        <w:spacing w:before="120" w:after="120" w:line="259" w:lineRule="auto"/>
        <w:jc w:val="both"/>
        <w:rPr>
          <w:bCs/>
          <w:i/>
          <w:sz w:val="18"/>
          <w:szCs w:val="18"/>
        </w:rPr>
      </w:pPr>
      <w:r>
        <w:rPr>
          <w:noProof/>
        </w:rPr>
        <w:drawing>
          <wp:inline distT="0" distB="0" distL="0" distR="0" wp14:anchorId="60975AB4" wp14:editId="7EDF12A5">
            <wp:extent cx="5721985" cy="2243926"/>
            <wp:effectExtent l="0" t="0" r="12065" b="2349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770F1">
        <w:rPr>
          <w:bCs/>
          <w:i/>
          <w:sz w:val="18"/>
          <w:szCs w:val="18"/>
        </w:rPr>
        <w:t xml:space="preserve">Źródło: badanie </w:t>
      </w:r>
      <w:r>
        <w:rPr>
          <w:bCs/>
          <w:i/>
          <w:sz w:val="18"/>
          <w:szCs w:val="18"/>
        </w:rPr>
        <w:t xml:space="preserve">Rejestru Dłużników </w:t>
      </w:r>
      <w:r w:rsidRPr="00C770F1">
        <w:rPr>
          <w:bCs/>
          <w:i/>
          <w:sz w:val="18"/>
          <w:szCs w:val="18"/>
        </w:rPr>
        <w:t>BIG InfoMonitor i Stowarzyszenia Dla Naszych Dzieci</w:t>
      </w:r>
    </w:p>
    <w:p w14:paraId="491B33DB" w14:textId="6F211356" w:rsidR="0048788F" w:rsidRDefault="006E27B5" w:rsidP="00D21EFA">
      <w:pPr>
        <w:spacing w:after="120" w:line="259" w:lineRule="auto"/>
        <w:jc w:val="both"/>
        <w:rPr>
          <w:bCs/>
          <w:szCs w:val="23"/>
        </w:rPr>
      </w:pPr>
      <w:r>
        <w:rPr>
          <w:bCs/>
          <w:szCs w:val="23"/>
        </w:rPr>
        <w:lastRenderedPageBreak/>
        <w:t xml:space="preserve">Dla wielu </w:t>
      </w:r>
      <w:r w:rsidR="00F4665F">
        <w:rPr>
          <w:bCs/>
          <w:szCs w:val="23"/>
        </w:rPr>
        <w:t xml:space="preserve">skompletowanie wyprawki szkolnej </w:t>
      </w:r>
      <w:r>
        <w:rPr>
          <w:bCs/>
          <w:szCs w:val="23"/>
        </w:rPr>
        <w:t xml:space="preserve">to </w:t>
      </w:r>
      <w:r w:rsidR="00974A95">
        <w:rPr>
          <w:bCs/>
          <w:szCs w:val="23"/>
        </w:rPr>
        <w:t xml:space="preserve">bardzo </w:t>
      </w:r>
      <w:r>
        <w:rPr>
          <w:bCs/>
          <w:szCs w:val="23"/>
        </w:rPr>
        <w:t>trudne wyzwanie, bo</w:t>
      </w:r>
      <w:r w:rsidR="006238B2">
        <w:rPr>
          <w:bCs/>
          <w:szCs w:val="23"/>
        </w:rPr>
        <w:t xml:space="preserve"> </w:t>
      </w:r>
      <w:r w:rsidR="00FC1CE7">
        <w:rPr>
          <w:bCs/>
          <w:szCs w:val="23"/>
        </w:rPr>
        <w:t xml:space="preserve">ponad </w:t>
      </w:r>
      <w:r w:rsidR="00C770F1">
        <w:rPr>
          <w:bCs/>
          <w:szCs w:val="23"/>
        </w:rPr>
        <w:t>40 proc.</w:t>
      </w:r>
      <w:r w:rsidR="00FC1CE7">
        <w:rPr>
          <w:bCs/>
          <w:szCs w:val="23"/>
        </w:rPr>
        <w:t xml:space="preserve"> niealimentowanych rodzin żyje skromnie i musi na co dzień bardzo oszczędnie gospodarować swoimi pieniędzmi</w:t>
      </w:r>
      <w:r w:rsidR="00C770F1">
        <w:rPr>
          <w:bCs/>
          <w:szCs w:val="23"/>
        </w:rPr>
        <w:t xml:space="preserve">. Na średnim poziomie </w:t>
      </w:r>
      <w:r w:rsidR="00FC1CE7">
        <w:rPr>
          <w:bCs/>
          <w:szCs w:val="23"/>
        </w:rPr>
        <w:t>funkcjonuje n</w:t>
      </w:r>
      <w:r w:rsidR="00C770F1">
        <w:rPr>
          <w:bCs/>
          <w:szCs w:val="23"/>
        </w:rPr>
        <w:t xml:space="preserve">ieco ponad połowa </w:t>
      </w:r>
      <w:r w:rsidR="00974A95">
        <w:rPr>
          <w:bCs/>
          <w:szCs w:val="23"/>
        </w:rPr>
        <w:t>gospodarstw</w:t>
      </w:r>
      <w:r w:rsidR="00C770F1">
        <w:rPr>
          <w:bCs/>
          <w:szCs w:val="23"/>
        </w:rPr>
        <w:t xml:space="preserve"> (52</w:t>
      </w:r>
      <w:r w:rsidR="00860228">
        <w:rPr>
          <w:bCs/>
          <w:szCs w:val="23"/>
        </w:rPr>
        <w:t xml:space="preserve"> </w:t>
      </w:r>
      <w:r w:rsidR="00C770F1">
        <w:rPr>
          <w:bCs/>
          <w:szCs w:val="23"/>
        </w:rPr>
        <w:t xml:space="preserve">proc.). </w:t>
      </w:r>
      <w:r w:rsidR="00974A95">
        <w:rPr>
          <w:bCs/>
          <w:szCs w:val="23"/>
        </w:rPr>
        <w:t>Tylko n</w:t>
      </w:r>
      <w:r w:rsidR="00C770F1">
        <w:rPr>
          <w:bCs/>
          <w:szCs w:val="23"/>
        </w:rPr>
        <w:t xml:space="preserve">iewielki odsetek </w:t>
      </w:r>
      <w:r w:rsidR="000F667E">
        <w:rPr>
          <w:bCs/>
          <w:szCs w:val="23"/>
        </w:rPr>
        <w:t>badanych</w:t>
      </w:r>
      <w:r w:rsidR="00C770F1">
        <w:rPr>
          <w:bCs/>
          <w:szCs w:val="23"/>
        </w:rPr>
        <w:t xml:space="preserve"> wskazuje, że wiedzie im się dobrze lub bardzo dobrze</w:t>
      </w:r>
      <w:r w:rsidR="000F667E">
        <w:rPr>
          <w:bCs/>
          <w:szCs w:val="23"/>
        </w:rPr>
        <w:t xml:space="preserve"> </w:t>
      </w:r>
      <w:r w:rsidR="00C770F1">
        <w:rPr>
          <w:bCs/>
          <w:szCs w:val="23"/>
        </w:rPr>
        <w:t>(</w:t>
      </w:r>
      <w:r w:rsidR="00860228">
        <w:rPr>
          <w:bCs/>
          <w:szCs w:val="23"/>
        </w:rPr>
        <w:t>4</w:t>
      </w:r>
      <w:r w:rsidR="00C770F1">
        <w:rPr>
          <w:bCs/>
          <w:szCs w:val="23"/>
        </w:rPr>
        <w:t xml:space="preserve"> proc.)</w:t>
      </w:r>
      <w:r>
        <w:rPr>
          <w:bCs/>
          <w:szCs w:val="23"/>
        </w:rPr>
        <w:t>, al</w:t>
      </w:r>
      <w:r w:rsidR="000F667E">
        <w:rPr>
          <w:bCs/>
          <w:szCs w:val="23"/>
        </w:rPr>
        <w:t xml:space="preserve">e jednocześnie </w:t>
      </w:r>
      <w:r>
        <w:rPr>
          <w:bCs/>
          <w:szCs w:val="23"/>
        </w:rPr>
        <w:t xml:space="preserve">tyle samo ankietowanych </w:t>
      </w:r>
      <w:r w:rsidR="00974A95">
        <w:rPr>
          <w:bCs/>
          <w:szCs w:val="23"/>
        </w:rPr>
        <w:t xml:space="preserve">mówi, że </w:t>
      </w:r>
      <w:r w:rsidR="000F667E">
        <w:rPr>
          <w:bCs/>
          <w:szCs w:val="23"/>
        </w:rPr>
        <w:t>żyj</w:t>
      </w:r>
      <w:r w:rsidR="00974A95">
        <w:rPr>
          <w:bCs/>
          <w:szCs w:val="23"/>
        </w:rPr>
        <w:t>ą</w:t>
      </w:r>
      <w:r w:rsidR="000F667E">
        <w:rPr>
          <w:bCs/>
          <w:szCs w:val="23"/>
        </w:rPr>
        <w:t xml:space="preserve"> </w:t>
      </w:r>
      <w:r>
        <w:rPr>
          <w:bCs/>
          <w:szCs w:val="23"/>
        </w:rPr>
        <w:t xml:space="preserve">bardzo </w:t>
      </w:r>
      <w:r w:rsidR="000F667E">
        <w:rPr>
          <w:bCs/>
          <w:szCs w:val="23"/>
        </w:rPr>
        <w:t>biednie i</w:t>
      </w:r>
      <w:r w:rsidR="00860228">
        <w:rPr>
          <w:bCs/>
          <w:szCs w:val="23"/>
        </w:rPr>
        <w:t xml:space="preserve"> </w:t>
      </w:r>
      <w:r w:rsidR="000F667E">
        <w:rPr>
          <w:bCs/>
          <w:szCs w:val="23"/>
        </w:rPr>
        <w:t>pieni</w:t>
      </w:r>
      <w:r>
        <w:rPr>
          <w:bCs/>
          <w:szCs w:val="23"/>
        </w:rPr>
        <w:t xml:space="preserve">ędzy brakuje </w:t>
      </w:r>
      <w:r w:rsidR="00FC1CE7">
        <w:rPr>
          <w:bCs/>
          <w:szCs w:val="23"/>
        </w:rPr>
        <w:t xml:space="preserve">im </w:t>
      </w:r>
      <w:r w:rsidR="000F667E">
        <w:rPr>
          <w:bCs/>
          <w:szCs w:val="23"/>
        </w:rPr>
        <w:t>nawet na podstawowe potrzeby</w:t>
      </w:r>
      <w:r w:rsidR="00FC1CE7">
        <w:rPr>
          <w:bCs/>
          <w:szCs w:val="23"/>
        </w:rPr>
        <w:t xml:space="preserve">. </w:t>
      </w:r>
    </w:p>
    <w:p w14:paraId="241212BB" w14:textId="77777777" w:rsidR="00D21EFA" w:rsidRDefault="0057078C" w:rsidP="00D21EFA">
      <w:pPr>
        <w:spacing w:line="259" w:lineRule="auto"/>
        <w:jc w:val="both"/>
        <w:rPr>
          <w:bCs/>
          <w:i/>
          <w:sz w:val="18"/>
          <w:szCs w:val="18"/>
        </w:rPr>
      </w:pPr>
      <w:r>
        <w:rPr>
          <w:noProof/>
        </w:rPr>
        <w:drawing>
          <wp:inline distT="0" distB="0" distL="0" distR="0" wp14:anchorId="187B113A" wp14:editId="77AB9132">
            <wp:extent cx="5727065" cy="2316854"/>
            <wp:effectExtent l="0" t="0" r="6985" b="762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9AC9F4" w14:textId="1D6E1B17" w:rsidR="00C770F1" w:rsidRDefault="00C770F1" w:rsidP="00D21EFA">
      <w:pPr>
        <w:spacing w:after="240" w:line="259" w:lineRule="auto"/>
        <w:jc w:val="both"/>
        <w:rPr>
          <w:bCs/>
          <w:i/>
          <w:sz w:val="18"/>
          <w:szCs w:val="18"/>
        </w:rPr>
      </w:pPr>
      <w:r w:rsidRPr="00C770F1">
        <w:rPr>
          <w:bCs/>
          <w:i/>
          <w:sz w:val="18"/>
          <w:szCs w:val="18"/>
        </w:rPr>
        <w:t xml:space="preserve">Źródło: badanie </w:t>
      </w:r>
      <w:r w:rsidR="000520DC">
        <w:rPr>
          <w:bCs/>
          <w:i/>
          <w:sz w:val="18"/>
          <w:szCs w:val="18"/>
        </w:rPr>
        <w:t xml:space="preserve">Rejestru Dłużników </w:t>
      </w:r>
      <w:r w:rsidRPr="00C770F1">
        <w:rPr>
          <w:bCs/>
          <w:i/>
          <w:sz w:val="18"/>
          <w:szCs w:val="18"/>
        </w:rPr>
        <w:t>BIG InfoMonitor i Stowarzyszenia Dla Naszych Dzieci</w:t>
      </w:r>
    </w:p>
    <w:p w14:paraId="1291DA0E" w14:textId="69BEA776" w:rsidR="00F4665F" w:rsidRPr="008D220D" w:rsidRDefault="00B63D80" w:rsidP="00D21EFA">
      <w:pPr>
        <w:spacing w:after="120" w:line="259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 xml:space="preserve">Bez </w:t>
      </w:r>
      <w:r w:rsidR="00F4665F">
        <w:rPr>
          <w:b/>
          <w:bCs/>
          <w:szCs w:val="23"/>
        </w:rPr>
        <w:t>alimen</w:t>
      </w:r>
      <w:r>
        <w:rPr>
          <w:b/>
          <w:bCs/>
          <w:szCs w:val="23"/>
        </w:rPr>
        <w:t>tów trudno o zajęcia</w:t>
      </w:r>
      <w:r w:rsidR="00F4665F">
        <w:rPr>
          <w:b/>
          <w:bCs/>
          <w:szCs w:val="23"/>
        </w:rPr>
        <w:t xml:space="preserve"> dodatkowe w nowym roku szkolnym</w:t>
      </w:r>
    </w:p>
    <w:p w14:paraId="26AD6B0D" w14:textId="2E964413" w:rsidR="009963BF" w:rsidRDefault="00974A95" w:rsidP="00D21EFA">
      <w:pPr>
        <w:spacing w:after="120" w:line="259" w:lineRule="auto"/>
        <w:jc w:val="both"/>
        <w:rPr>
          <w:bCs/>
          <w:szCs w:val="23"/>
        </w:rPr>
      </w:pPr>
      <w:r>
        <w:rPr>
          <w:bCs/>
          <w:iCs/>
          <w:szCs w:val="23"/>
        </w:rPr>
        <w:t xml:space="preserve">Sytuacja finansowa nie pozostaje bez wpływu na wiele obszarów życia. </w:t>
      </w:r>
      <w:r w:rsidR="00D21EFA">
        <w:rPr>
          <w:bCs/>
          <w:iCs/>
          <w:szCs w:val="23"/>
        </w:rPr>
        <w:t>–</w:t>
      </w:r>
      <w:r>
        <w:rPr>
          <w:bCs/>
          <w:iCs/>
          <w:szCs w:val="23"/>
        </w:rPr>
        <w:t xml:space="preserve"> </w:t>
      </w:r>
      <w:r w:rsidR="006E27B5" w:rsidRPr="00F4665F">
        <w:rPr>
          <w:bCs/>
          <w:i/>
          <w:szCs w:val="23"/>
        </w:rPr>
        <w:t>Ponad połowa rodziców opiekująca się dziećmi, które nie otrzymują alimentów</w:t>
      </w:r>
      <w:r w:rsidR="00D21EFA">
        <w:rPr>
          <w:bCs/>
          <w:i/>
          <w:szCs w:val="23"/>
        </w:rPr>
        <w:t>,</w:t>
      </w:r>
      <w:r w:rsidR="006E27B5" w:rsidRPr="00F4665F">
        <w:rPr>
          <w:bCs/>
          <w:i/>
          <w:szCs w:val="23"/>
        </w:rPr>
        <w:t xml:space="preserve"> ocenia, że mają </w:t>
      </w:r>
      <w:r w:rsidR="000812F5">
        <w:rPr>
          <w:bCs/>
          <w:i/>
          <w:szCs w:val="23"/>
        </w:rPr>
        <w:t xml:space="preserve">one </w:t>
      </w:r>
      <w:r w:rsidR="006E27B5" w:rsidRPr="00F4665F">
        <w:rPr>
          <w:bCs/>
          <w:i/>
          <w:szCs w:val="23"/>
        </w:rPr>
        <w:t xml:space="preserve">zdecydowanie gorsze warunki do nauki niż ich rówieśnicy. W 60 proc. przypadków </w:t>
      </w:r>
      <w:r w:rsidR="00F4665F" w:rsidRPr="002862BB">
        <w:rPr>
          <w:bCs/>
          <w:i/>
          <w:szCs w:val="23"/>
        </w:rPr>
        <w:t xml:space="preserve">rodzica </w:t>
      </w:r>
      <w:r w:rsidR="006E27B5" w:rsidRPr="00F4665F">
        <w:rPr>
          <w:bCs/>
          <w:i/>
          <w:szCs w:val="23"/>
        </w:rPr>
        <w:t>nie stać na sfinansowanie</w:t>
      </w:r>
      <w:r w:rsidR="00F4665F" w:rsidRPr="002862BB">
        <w:rPr>
          <w:bCs/>
          <w:i/>
          <w:szCs w:val="23"/>
        </w:rPr>
        <w:t xml:space="preserve"> </w:t>
      </w:r>
      <w:r w:rsidR="00B63D80">
        <w:rPr>
          <w:bCs/>
          <w:i/>
          <w:szCs w:val="23"/>
        </w:rPr>
        <w:t xml:space="preserve">jakichkolwiek </w:t>
      </w:r>
      <w:r w:rsidR="006E27B5" w:rsidRPr="00F4665F">
        <w:rPr>
          <w:bCs/>
          <w:i/>
          <w:szCs w:val="23"/>
        </w:rPr>
        <w:t>zajęć pozalekcyjnych, ponad 33 proc. deklaruje, że są w stanie wygospodarować pieniądze najwyżej na jedne zajęcia dodatkowe</w:t>
      </w:r>
      <w:r w:rsidR="00F4665F">
        <w:rPr>
          <w:bCs/>
          <w:iCs/>
          <w:szCs w:val="23"/>
        </w:rPr>
        <w:t xml:space="preserve"> – informuje </w:t>
      </w:r>
      <w:r w:rsidR="00F4665F" w:rsidRPr="00D21EFA">
        <w:rPr>
          <w:b/>
          <w:szCs w:val="23"/>
        </w:rPr>
        <w:t>Halina Kochalska</w:t>
      </w:r>
      <w:r w:rsidR="00F4665F" w:rsidRPr="0033408F">
        <w:rPr>
          <w:bCs/>
          <w:szCs w:val="23"/>
        </w:rPr>
        <w:t xml:space="preserve">, </w:t>
      </w:r>
      <w:r w:rsidR="00F4665F">
        <w:rPr>
          <w:bCs/>
          <w:szCs w:val="23"/>
        </w:rPr>
        <w:t>e</w:t>
      </w:r>
      <w:r w:rsidR="00F4665F" w:rsidRPr="0033408F">
        <w:rPr>
          <w:bCs/>
          <w:szCs w:val="23"/>
        </w:rPr>
        <w:t>kspert Rejestru Dłużników BIG InfoMonitor.</w:t>
      </w:r>
    </w:p>
    <w:p w14:paraId="0A08F572" w14:textId="01A6D929" w:rsidR="00F4665F" w:rsidRDefault="004331FB" w:rsidP="00D21EFA">
      <w:pPr>
        <w:spacing w:after="120" w:line="259" w:lineRule="auto"/>
        <w:jc w:val="both"/>
        <w:rPr>
          <w:bCs/>
          <w:szCs w:val="23"/>
        </w:rPr>
      </w:pPr>
      <w:r w:rsidRPr="002862BB">
        <w:rPr>
          <w:bCs/>
          <w:szCs w:val="23"/>
        </w:rPr>
        <w:t xml:space="preserve">W najgorszym położeniu </w:t>
      </w:r>
      <w:r w:rsidR="00A66D44">
        <w:rPr>
          <w:bCs/>
          <w:szCs w:val="23"/>
        </w:rPr>
        <w:t>s</w:t>
      </w:r>
      <w:r w:rsidRPr="002862BB">
        <w:rPr>
          <w:bCs/>
          <w:szCs w:val="23"/>
        </w:rPr>
        <w:t>ą ci, którzy wychowują dzieci samo</w:t>
      </w:r>
      <w:r w:rsidR="00A66D44">
        <w:rPr>
          <w:bCs/>
          <w:szCs w:val="23"/>
        </w:rPr>
        <w:t>dzielnie</w:t>
      </w:r>
      <w:r w:rsidR="00683B00" w:rsidRPr="002862BB">
        <w:rPr>
          <w:bCs/>
          <w:szCs w:val="23"/>
        </w:rPr>
        <w:t>, a</w:t>
      </w:r>
      <w:r w:rsidRPr="002862BB">
        <w:rPr>
          <w:bCs/>
          <w:szCs w:val="23"/>
        </w:rPr>
        <w:t xml:space="preserve"> jak wynika z</w:t>
      </w:r>
      <w:r w:rsidR="0033408F" w:rsidRPr="002862BB">
        <w:rPr>
          <w:bCs/>
          <w:szCs w:val="23"/>
        </w:rPr>
        <w:t xml:space="preserve"> </w:t>
      </w:r>
      <w:r w:rsidRPr="002862BB">
        <w:rPr>
          <w:bCs/>
          <w:szCs w:val="23"/>
        </w:rPr>
        <w:t xml:space="preserve">badania </w:t>
      </w:r>
      <w:r w:rsidR="004C2B33" w:rsidRPr="002862BB">
        <w:rPr>
          <w:bCs/>
          <w:szCs w:val="23"/>
        </w:rPr>
        <w:t xml:space="preserve">to </w:t>
      </w:r>
      <w:r w:rsidR="003270AE" w:rsidRPr="002862BB">
        <w:rPr>
          <w:bCs/>
          <w:szCs w:val="23"/>
        </w:rPr>
        <w:t xml:space="preserve">aż </w:t>
      </w:r>
      <w:r w:rsidR="003F5718" w:rsidRPr="002862BB">
        <w:rPr>
          <w:bCs/>
          <w:szCs w:val="23"/>
        </w:rPr>
        <w:t xml:space="preserve">85 proc. </w:t>
      </w:r>
      <w:r w:rsidR="004C2B33" w:rsidRPr="002862BB">
        <w:rPr>
          <w:bCs/>
          <w:szCs w:val="23"/>
        </w:rPr>
        <w:t xml:space="preserve">osób. </w:t>
      </w:r>
      <w:r w:rsidR="003F5718" w:rsidRPr="002862BB">
        <w:rPr>
          <w:bCs/>
          <w:szCs w:val="23"/>
        </w:rPr>
        <w:t>W większości przypadków (49 proc.) nie</w:t>
      </w:r>
      <w:r w:rsidR="00683B00" w:rsidRPr="002862BB">
        <w:rPr>
          <w:bCs/>
          <w:szCs w:val="23"/>
        </w:rPr>
        <w:t>stety nie</w:t>
      </w:r>
      <w:r w:rsidR="003F5718" w:rsidRPr="002862BB">
        <w:rPr>
          <w:bCs/>
          <w:szCs w:val="23"/>
        </w:rPr>
        <w:t xml:space="preserve"> mają też wsparcia bliskich</w:t>
      </w:r>
      <w:r w:rsidR="000F667E" w:rsidRPr="002862BB">
        <w:rPr>
          <w:bCs/>
          <w:szCs w:val="23"/>
        </w:rPr>
        <w:t>. W</w:t>
      </w:r>
      <w:r w:rsidR="00D21EFA">
        <w:rPr>
          <w:bCs/>
          <w:szCs w:val="23"/>
        </w:rPr>
        <w:t> </w:t>
      </w:r>
      <w:r w:rsidR="003F5718" w:rsidRPr="002862BB">
        <w:rPr>
          <w:bCs/>
          <w:szCs w:val="23"/>
        </w:rPr>
        <w:t>wychowaniu i utrzymaniu dzieci</w:t>
      </w:r>
      <w:r w:rsidR="000F667E" w:rsidRPr="002862BB">
        <w:rPr>
          <w:bCs/>
          <w:szCs w:val="23"/>
        </w:rPr>
        <w:t xml:space="preserve"> nie pomaga im nikt</w:t>
      </w:r>
      <w:r w:rsidR="003F5718" w:rsidRPr="002862BB">
        <w:rPr>
          <w:bCs/>
          <w:szCs w:val="23"/>
        </w:rPr>
        <w:t>. W trudnej sytuacji są także ci</w:t>
      </w:r>
      <w:r w:rsidR="00683B00" w:rsidRPr="002862BB">
        <w:rPr>
          <w:bCs/>
          <w:szCs w:val="23"/>
        </w:rPr>
        <w:t xml:space="preserve">, którzy </w:t>
      </w:r>
      <w:r w:rsidRPr="002862BB">
        <w:rPr>
          <w:bCs/>
          <w:szCs w:val="23"/>
        </w:rPr>
        <w:t xml:space="preserve">nie otrzymują </w:t>
      </w:r>
      <w:r w:rsidR="00F45952" w:rsidRPr="002862BB">
        <w:rPr>
          <w:bCs/>
          <w:szCs w:val="23"/>
        </w:rPr>
        <w:t xml:space="preserve">jakichkolwiek </w:t>
      </w:r>
      <w:r w:rsidRPr="002862BB">
        <w:rPr>
          <w:bCs/>
          <w:szCs w:val="23"/>
        </w:rPr>
        <w:t>alimentów</w:t>
      </w:r>
      <w:r w:rsidR="00F45952" w:rsidRPr="002862BB">
        <w:rPr>
          <w:bCs/>
          <w:szCs w:val="23"/>
        </w:rPr>
        <w:t xml:space="preserve">, </w:t>
      </w:r>
      <w:r w:rsidR="003270AE" w:rsidRPr="002862BB">
        <w:rPr>
          <w:bCs/>
          <w:szCs w:val="23"/>
        </w:rPr>
        <w:t>ani od rodzica, który ma je zasądzone, ani z Funduszu Alimentacyjnego</w:t>
      </w:r>
      <w:r w:rsidR="00F4665F" w:rsidRPr="002862BB">
        <w:rPr>
          <w:bCs/>
          <w:szCs w:val="23"/>
        </w:rPr>
        <w:t xml:space="preserve">, </w:t>
      </w:r>
      <w:r w:rsidR="003270AE" w:rsidRPr="002862BB">
        <w:rPr>
          <w:bCs/>
          <w:szCs w:val="23"/>
        </w:rPr>
        <w:t>bo przekraczają kryterium dochodowe uprawniające do otrzymywania świadcze</w:t>
      </w:r>
      <w:r w:rsidR="000F667E" w:rsidRPr="002862BB">
        <w:rPr>
          <w:bCs/>
          <w:szCs w:val="23"/>
        </w:rPr>
        <w:t>nia</w:t>
      </w:r>
      <w:r w:rsidR="003270AE" w:rsidRPr="002862BB">
        <w:rPr>
          <w:bCs/>
          <w:szCs w:val="23"/>
        </w:rPr>
        <w:t xml:space="preserve"> – takich osób </w:t>
      </w:r>
      <w:r w:rsidR="0027006E">
        <w:rPr>
          <w:bCs/>
          <w:szCs w:val="23"/>
        </w:rPr>
        <w:t xml:space="preserve">w badaniu </w:t>
      </w:r>
      <w:r w:rsidR="003270AE" w:rsidRPr="002862BB">
        <w:rPr>
          <w:bCs/>
          <w:szCs w:val="23"/>
        </w:rPr>
        <w:t>jest</w:t>
      </w:r>
      <w:r w:rsidR="00683B00" w:rsidRPr="002862BB">
        <w:rPr>
          <w:bCs/>
          <w:szCs w:val="23"/>
        </w:rPr>
        <w:t xml:space="preserve"> prawie </w:t>
      </w:r>
      <w:r w:rsidR="003270AE" w:rsidRPr="002862BB">
        <w:rPr>
          <w:bCs/>
          <w:szCs w:val="23"/>
        </w:rPr>
        <w:t>3</w:t>
      </w:r>
      <w:r w:rsidR="00683B00" w:rsidRPr="002862BB">
        <w:rPr>
          <w:bCs/>
          <w:szCs w:val="23"/>
        </w:rPr>
        <w:t>8</w:t>
      </w:r>
      <w:r w:rsidR="003270AE" w:rsidRPr="002862BB">
        <w:rPr>
          <w:bCs/>
          <w:szCs w:val="23"/>
        </w:rPr>
        <w:t xml:space="preserve"> proc.</w:t>
      </w:r>
      <w:r w:rsidR="003270AE" w:rsidRPr="0033408F">
        <w:rPr>
          <w:bCs/>
          <w:i/>
          <w:szCs w:val="23"/>
        </w:rPr>
        <w:t xml:space="preserve"> </w:t>
      </w:r>
    </w:p>
    <w:p w14:paraId="7F2AC993" w14:textId="2114B18F" w:rsidR="00F4665F" w:rsidRPr="002862BB" w:rsidRDefault="00F4665F" w:rsidP="00D21EFA">
      <w:pPr>
        <w:spacing w:before="240" w:after="120" w:line="259" w:lineRule="auto"/>
        <w:jc w:val="both"/>
        <w:rPr>
          <w:b/>
          <w:szCs w:val="23"/>
        </w:rPr>
      </w:pPr>
      <w:r w:rsidRPr="002862BB">
        <w:rPr>
          <w:b/>
          <w:szCs w:val="23"/>
        </w:rPr>
        <w:t xml:space="preserve">Nie </w:t>
      </w:r>
      <w:r w:rsidR="00B63D80">
        <w:rPr>
          <w:b/>
          <w:szCs w:val="23"/>
        </w:rPr>
        <w:t xml:space="preserve">ma wsparcia finansowego i </w:t>
      </w:r>
      <w:r w:rsidR="00673B3A">
        <w:rPr>
          <w:b/>
          <w:szCs w:val="23"/>
        </w:rPr>
        <w:t>jakiegokolwiek innego, nawet w czasie pandemii</w:t>
      </w:r>
    </w:p>
    <w:p w14:paraId="1DF10A6C" w14:textId="77777777" w:rsidR="00D21EFA" w:rsidRDefault="003B16C5" w:rsidP="00D21EFA">
      <w:pPr>
        <w:spacing w:after="120" w:line="259" w:lineRule="auto"/>
        <w:jc w:val="both"/>
        <w:rPr>
          <w:rFonts w:ascii="Calibri" w:hAnsi="Calibri"/>
          <w:iCs/>
          <w:kern w:val="3"/>
        </w:rPr>
      </w:pPr>
      <w:r w:rsidRPr="002862BB">
        <w:rPr>
          <w:rFonts w:ascii="Calibri" w:hAnsi="Calibri"/>
          <w:iCs/>
          <w:kern w:val="3"/>
        </w:rPr>
        <w:t xml:space="preserve">Niestety </w:t>
      </w:r>
      <w:r w:rsidR="009024B8" w:rsidRPr="002862BB">
        <w:rPr>
          <w:rFonts w:ascii="Calibri" w:hAnsi="Calibri"/>
          <w:iCs/>
          <w:kern w:val="3"/>
        </w:rPr>
        <w:t xml:space="preserve">rodzic niealimentujący nie tylko nie płaci alimentów, ale także </w:t>
      </w:r>
      <w:r>
        <w:rPr>
          <w:rFonts w:ascii="Calibri" w:hAnsi="Calibri"/>
          <w:iCs/>
          <w:kern w:val="3"/>
        </w:rPr>
        <w:t xml:space="preserve">zwykle </w:t>
      </w:r>
      <w:r w:rsidR="009024B8" w:rsidRPr="002862BB">
        <w:rPr>
          <w:rFonts w:ascii="Calibri" w:hAnsi="Calibri"/>
          <w:iCs/>
          <w:kern w:val="3"/>
        </w:rPr>
        <w:t xml:space="preserve">nie oferuje innego wsparcia. </w:t>
      </w:r>
      <w:r>
        <w:rPr>
          <w:rFonts w:ascii="Calibri" w:hAnsi="Calibri"/>
          <w:iCs/>
          <w:kern w:val="3"/>
        </w:rPr>
        <w:t>P</w:t>
      </w:r>
      <w:r w:rsidR="009024B8" w:rsidRPr="002862BB">
        <w:rPr>
          <w:rFonts w:ascii="Calibri" w:hAnsi="Calibri"/>
          <w:iCs/>
          <w:kern w:val="3"/>
        </w:rPr>
        <w:t>onad 92 proc. ankietowan</w:t>
      </w:r>
      <w:r>
        <w:rPr>
          <w:rFonts w:ascii="Calibri" w:hAnsi="Calibri"/>
          <w:iCs/>
          <w:kern w:val="3"/>
        </w:rPr>
        <w:t>ych</w:t>
      </w:r>
      <w:r w:rsidR="009024B8" w:rsidRPr="002862BB">
        <w:rPr>
          <w:rFonts w:ascii="Calibri" w:hAnsi="Calibri"/>
          <w:iCs/>
          <w:kern w:val="3"/>
        </w:rPr>
        <w:t xml:space="preserve"> wskaza</w:t>
      </w:r>
      <w:r>
        <w:rPr>
          <w:rFonts w:ascii="Calibri" w:hAnsi="Calibri"/>
          <w:iCs/>
          <w:kern w:val="3"/>
        </w:rPr>
        <w:t>ło</w:t>
      </w:r>
      <w:r w:rsidR="009024B8" w:rsidRPr="002862BB">
        <w:rPr>
          <w:rFonts w:ascii="Calibri" w:hAnsi="Calibri"/>
          <w:iCs/>
          <w:kern w:val="3"/>
        </w:rPr>
        <w:t xml:space="preserve">, że podczas pandemii </w:t>
      </w:r>
      <w:r>
        <w:rPr>
          <w:rFonts w:ascii="Calibri" w:hAnsi="Calibri"/>
          <w:iCs/>
          <w:kern w:val="3"/>
        </w:rPr>
        <w:t xml:space="preserve">ojciec czy matka nie zajmujący się potomkiem na co dzień </w:t>
      </w:r>
      <w:r w:rsidR="009024B8" w:rsidRPr="002862BB">
        <w:rPr>
          <w:rFonts w:ascii="Calibri" w:hAnsi="Calibri"/>
          <w:iCs/>
          <w:kern w:val="3"/>
        </w:rPr>
        <w:t xml:space="preserve">ani razu nie zaproponował, że zaopiekuje się </w:t>
      </w:r>
      <w:r>
        <w:rPr>
          <w:rFonts w:ascii="Calibri" w:hAnsi="Calibri"/>
          <w:iCs/>
          <w:kern w:val="3"/>
        </w:rPr>
        <w:t xml:space="preserve">nim </w:t>
      </w:r>
      <w:r w:rsidR="009024B8" w:rsidRPr="002862BB">
        <w:rPr>
          <w:rFonts w:ascii="Calibri" w:hAnsi="Calibri"/>
          <w:iCs/>
          <w:kern w:val="3"/>
        </w:rPr>
        <w:t xml:space="preserve">czy też pomoże w inny sposób. </w:t>
      </w:r>
    </w:p>
    <w:p w14:paraId="21872861" w14:textId="59FE4F93" w:rsidR="00A66D44" w:rsidRDefault="00D21EFA" w:rsidP="00D21EFA">
      <w:pPr>
        <w:spacing w:after="120" w:line="259" w:lineRule="auto"/>
        <w:jc w:val="both"/>
        <w:rPr>
          <w:bCs/>
          <w:szCs w:val="23"/>
        </w:rPr>
      </w:pPr>
      <w:r>
        <w:rPr>
          <w:rFonts w:ascii="Calibri" w:hAnsi="Calibri"/>
          <w:i/>
          <w:kern w:val="3"/>
        </w:rPr>
        <w:t>–</w:t>
      </w:r>
      <w:r w:rsidR="00A66D44">
        <w:rPr>
          <w:rFonts w:ascii="Calibri" w:hAnsi="Calibri"/>
          <w:iCs/>
          <w:kern w:val="3"/>
        </w:rPr>
        <w:t xml:space="preserve"> </w:t>
      </w:r>
      <w:r>
        <w:rPr>
          <w:rFonts w:ascii="Calibri" w:hAnsi="Calibri"/>
          <w:i/>
          <w:kern w:val="3"/>
        </w:rPr>
        <w:t>B</w:t>
      </w:r>
      <w:r w:rsidR="006023F1" w:rsidRPr="002862BB">
        <w:rPr>
          <w:rFonts w:ascii="Calibri" w:hAnsi="Calibri"/>
          <w:i/>
          <w:kern w:val="3"/>
        </w:rPr>
        <w:t>rak</w:t>
      </w:r>
      <w:r w:rsidR="003B16C5">
        <w:rPr>
          <w:rFonts w:ascii="Calibri" w:hAnsi="Calibri"/>
          <w:i/>
          <w:kern w:val="3"/>
        </w:rPr>
        <w:t xml:space="preserve">owi </w:t>
      </w:r>
      <w:r w:rsidR="006023F1" w:rsidRPr="002862BB">
        <w:rPr>
          <w:rFonts w:ascii="Calibri" w:hAnsi="Calibri"/>
          <w:i/>
          <w:kern w:val="3"/>
        </w:rPr>
        <w:t xml:space="preserve">alimentów i </w:t>
      </w:r>
      <w:r w:rsidR="005A7C39" w:rsidRPr="00A66D44">
        <w:rPr>
          <w:rFonts w:ascii="Calibri" w:hAnsi="Calibri"/>
          <w:i/>
          <w:kern w:val="3"/>
        </w:rPr>
        <w:t>problem</w:t>
      </w:r>
      <w:r w:rsidR="006023F1" w:rsidRPr="002862BB">
        <w:rPr>
          <w:rFonts w:ascii="Calibri" w:hAnsi="Calibri"/>
          <w:i/>
          <w:kern w:val="3"/>
        </w:rPr>
        <w:t xml:space="preserve">om </w:t>
      </w:r>
      <w:r w:rsidR="005A7C39" w:rsidRPr="00A66D44">
        <w:rPr>
          <w:rFonts w:ascii="Calibri" w:hAnsi="Calibri"/>
          <w:i/>
          <w:kern w:val="3"/>
        </w:rPr>
        <w:t>finansowym</w:t>
      </w:r>
      <w:r w:rsidR="006023F1" w:rsidRPr="002862BB">
        <w:rPr>
          <w:rFonts w:ascii="Calibri" w:hAnsi="Calibri"/>
          <w:i/>
          <w:kern w:val="3"/>
        </w:rPr>
        <w:t xml:space="preserve"> towarzyszy </w:t>
      </w:r>
      <w:r w:rsidR="005A7C39" w:rsidRPr="00A66D44">
        <w:rPr>
          <w:rFonts w:ascii="Calibri" w:hAnsi="Calibri"/>
          <w:i/>
          <w:kern w:val="3"/>
        </w:rPr>
        <w:t xml:space="preserve">rozpad więzi między dzieckiem </w:t>
      </w:r>
      <w:r w:rsidR="009024B8" w:rsidRPr="00A66D44">
        <w:rPr>
          <w:rFonts w:ascii="Calibri" w:hAnsi="Calibri"/>
          <w:i/>
          <w:kern w:val="3"/>
        </w:rPr>
        <w:t>a</w:t>
      </w:r>
      <w:r>
        <w:rPr>
          <w:rFonts w:ascii="Calibri" w:hAnsi="Calibri"/>
          <w:i/>
          <w:kern w:val="3"/>
        </w:rPr>
        <w:t> </w:t>
      </w:r>
      <w:r w:rsidR="009024B8" w:rsidRPr="00A66D44">
        <w:rPr>
          <w:rFonts w:ascii="Calibri" w:hAnsi="Calibri"/>
          <w:i/>
          <w:kern w:val="3"/>
        </w:rPr>
        <w:t xml:space="preserve">rodzicem, który nie </w:t>
      </w:r>
      <w:r w:rsidR="003B16C5">
        <w:rPr>
          <w:rFonts w:ascii="Calibri" w:hAnsi="Calibri"/>
          <w:i/>
          <w:kern w:val="3"/>
        </w:rPr>
        <w:t xml:space="preserve">chce łożyć na jego </w:t>
      </w:r>
      <w:r w:rsidR="009024B8" w:rsidRPr="00A66D44">
        <w:rPr>
          <w:rFonts w:ascii="Calibri" w:hAnsi="Calibri"/>
          <w:i/>
          <w:kern w:val="3"/>
        </w:rPr>
        <w:t>utrzym</w:t>
      </w:r>
      <w:r w:rsidR="003B16C5">
        <w:rPr>
          <w:rFonts w:ascii="Calibri" w:hAnsi="Calibri"/>
          <w:i/>
          <w:kern w:val="3"/>
        </w:rPr>
        <w:t>anie</w:t>
      </w:r>
      <w:r w:rsidR="009024B8" w:rsidRPr="00A66D44">
        <w:rPr>
          <w:rFonts w:ascii="Calibri" w:hAnsi="Calibri"/>
          <w:i/>
          <w:kern w:val="3"/>
        </w:rPr>
        <w:t>. Jest to niesłychanie powszechne zjawisko. A</w:t>
      </w:r>
      <w:r w:rsidR="00D106FD" w:rsidRPr="00A66D44">
        <w:rPr>
          <w:rFonts w:ascii="Calibri" w:hAnsi="Calibri"/>
          <w:i/>
          <w:kern w:val="3"/>
        </w:rPr>
        <w:t>ż w 81 proc.</w:t>
      </w:r>
      <w:r w:rsidR="00D3684A" w:rsidRPr="00A66D44">
        <w:rPr>
          <w:rFonts w:ascii="Calibri" w:hAnsi="Calibri"/>
          <w:i/>
          <w:kern w:val="3"/>
        </w:rPr>
        <w:t xml:space="preserve"> badanych rodzinach </w:t>
      </w:r>
      <w:r w:rsidR="009024B8" w:rsidRPr="00A66D44">
        <w:rPr>
          <w:rFonts w:ascii="Calibri" w:hAnsi="Calibri"/>
          <w:i/>
          <w:kern w:val="3"/>
        </w:rPr>
        <w:t xml:space="preserve">ojciec czy matka </w:t>
      </w:r>
      <w:r w:rsidR="00D3684A" w:rsidRPr="00A66D44">
        <w:rPr>
          <w:rFonts w:ascii="Calibri" w:hAnsi="Calibri"/>
          <w:i/>
          <w:kern w:val="3"/>
        </w:rPr>
        <w:t>nie kontaktuj</w:t>
      </w:r>
      <w:r w:rsidR="009024B8" w:rsidRPr="00A66D44">
        <w:rPr>
          <w:rFonts w:ascii="Calibri" w:hAnsi="Calibri"/>
          <w:i/>
          <w:kern w:val="3"/>
        </w:rPr>
        <w:t>ą</w:t>
      </w:r>
      <w:r w:rsidR="00D3684A" w:rsidRPr="00A66D44">
        <w:rPr>
          <w:rFonts w:ascii="Calibri" w:hAnsi="Calibri"/>
          <w:i/>
          <w:kern w:val="3"/>
        </w:rPr>
        <w:t xml:space="preserve"> się ze swoim dzieckiem, bo nie</w:t>
      </w:r>
      <w:r w:rsidR="00D106FD" w:rsidRPr="00A66D44">
        <w:rPr>
          <w:rFonts w:ascii="Calibri" w:hAnsi="Calibri"/>
          <w:i/>
          <w:kern w:val="3"/>
        </w:rPr>
        <w:t xml:space="preserve"> </w:t>
      </w:r>
      <w:r w:rsidR="00D106FD" w:rsidRPr="00A66D44">
        <w:rPr>
          <w:rFonts w:ascii="Calibri" w:hAnsi="Calibri"/>
          <w:i/>
          <w:kern w:val="3"/>
        </w:rPr>
        <w:lastRenderedPageBreak/>
        <w:t>wykazuj</w:t>
      </w:r>
      <w:r w:rsidR="009024B8" w:rsidRPr="00A66D44">
        <w:rPr>
          <w:rFonts w:ascii="Calibri" w:hAnsi="Calibri"/>
          <w:i/>
          <w:kern w:val="3"/>
        </w:rPr>
        <w:t>ą</w:t>
      </w:r>
      <w:r w:rsidR="00D106FD" w:rsidRPr="00A66D44">
        <w:rPr>
          <w:rFonts w:ascii="Calibri" w:hAnsi="Calibri"/>
          <w:i/>
          <w:kern w:val="3"/>
        </w:rPr>
        <w:t xml:space="preserve"> takiej potrzeby (7</w:t>
      </w:r>
      <w:r>
        <w:rPr>
          <w:rFonts w:ascii="Calibri" w:hAnsi="Calibri"/>
          <w:i/>
          <w:kern w:val="3"/>
        </w:rPr>
        <w:t>4</w:t>
      </w:r>
      <w:r w:rsidR="00D106FD" w:rsidRPr="00A66D44">
        <w:rPr>
          <w:rFonts w:ascii="Calibri" w:hAnsi="Calibri"/>
          <w:i/>
          <w:kern w:val="3"/>
        </w:rPr>
        <w:t xml:space="preserve"> proc.</w:t>
      </w:r>
      <w:r w:rsidR="00D3684A" w:rsidRPr="00A66D44">
        <w:rPr>
          <w:rFonts w:ascii="Calibri" w:hAnsi="Calibri"/>
          <w:i/>
          <w:kern w:val="3"/>
        </w:rPr>
        <w:t xml:space="preserve">) lub </w:t>
      </w:r>
      <w:r w:rsidR="003B16C5">
        <w:rPr>
          <w:rFonts w:ascii="Calibri" w:hAnsi="Calibri"/>
          <w:i/>
          <w:kern w:val="3"/>
        </w:rPr>
        <w:t xml:space="preserve">dlatego, że </w:t>
      </w:r>
      <w:r w:rsidR="00D3684A" w:rsidRPr="00A66D44">
        <w:rPr>
          <w:rFonts w:ascii="Calibri" w:hAnsi="Calibri"/>
          <w:i/>
          <w:kern w:val="3"/>
        </w:rPr>
        <w:t xml:space="preserve">nie </w:t>
      </w:r>
      <w:r w:rsidR="003B16C5">
        <w:rPr>
          <w:rFonts w:ascii="Calibri" w:hAnsi="Calibri"/>
          <w:i/>
          <w:kern w:val="3"/>
        </w:rPr>
        <w:t xml:space="preserve">życzy sobie </w:t>
      </w:r>
      <w:r w:rsidR="00D3684A" w:rsidRPr="00A66D44">
        <w:rPr>
          <w:rFonts w:ascii="Calibri" w:hAnsi="Calibri"/>
          <w:i/>
          <w:kern w:val="3"/>
        </w:rPr>
        <w:t>tego d</w:t>
      </w:r>
      <w:r w:rsidR="00D106FD" w:rsidRPr="00A66D44">
        <w:rPr>
          <w:rFonts w:ascii="Calibri" w:hAnsi="Calibri"/>
          <w:i/>
          <w:kern w:val="3"/>
        </w:rPr>
        <w:t>ziecko (</w:t>
      </w:r>
      <w:r>
        <w:rPr>
          <w:rFonts w:ascii="Calibri" w:hAnsi="Calibri"/>
          <w:i/>
          <w:kern w:val="3"/>
        </w:rPr>
        <w:t>13</w:t>
      </w:r>
      <w:r w:rsidR="00D106FD" w:rsidRPr="00A66D44">
        <w:rPr>
          <w:rFonts w:ascii="Calibri" w:hAnsi="Calibri"/>
          <w:i/>
          <w:kern w:val="3"/>
        </w:rPr>
        <w:t xml:space="preserve"> proc.</w:t>
      </w:r>
      <w:r w:rsidR="00D3684A" w:rsidRPr="00A66D44">
        <w:rPr>
          <w:rFonts w:ascii="Calibri" w:hAnsi="Calibri"/>
          <w:i/>
          <w:kern w:val="3"/>
        </w:rPr>
        <w:t>).</w:t>
      </w:r>
      <w:r w:rsidR="00A66D44">
        <w:rPr>
          <w:rFonts w:ascii="Calibri" w:hAnsi="Calibri"/>
          <w:iCs/>
          <w:kern w:val="3"/>
        </w:rPr>
        <w:t xml:space="preserve"> </w:t>
      </w:r>
      <w:r w:rsidR="009024B8">
        <w:rPr>
          <w:rFonts w:ascii="Calibri" w:hAnsi="Calibri"/>
          <w:i/>
          <w:kern w:val="3"/>
        </w:rPr>
        <w:t xml:space="preserve">Z kolei </w:t>
      </w:r>
      <w:r w:rsidR="003B16C5">
        <w:rPr>
          <w:rFonts w:ascii="Calibri" w:hAnsi="Calibri"/>
          <w:i/>
          <w:kern w:val="3"/>
        </w:rPr>
        <w:t>u</w:t>
      </w:r>
      <w:r w:rsidR="00D3684A" w:rsidRPr="00D106FD">
        <w:rPr>
          <w:rFonts w:ascii="Calibri" w:hAnsi="Calibri"/>
          <w:i/>
          <w:kern w:val="3"/>
        </w:rPr>
        <w:t>trzymują</w:t>
      </w:r>
      <w:r w:rsidR="003B16C5">
        <w:rPr>
          <w:rFonts w:ascii="Calibri" w:hAnsi="Calibri"/>
          <w:i/>
          <w:kern w:val="3"/>
        </w:rPr>
        <w:t>cy</w:t>
      </w:r>
      <w:r w:rsidR="00D3684A" w:rsidRPr="00D106FD">
        <w:rPr>
          <w:rFonts w:ascii="Calibri" w:hAnsi="Calibri"/>
          <w:i/>
          <w:kern w:val="3"/>
        </w:rPr>
        <w:t xml:space="preserve"> kontakt </w:t>
      </w:r>
      <w:r w:rsidR="00D106FD" w:rsidRPr="00D106FD">
        <w:rPr>
          <w:rFonts w:ascii="Calibri" w:hAnsi="Calibri"/>
          <w:i/>
          <w:kern w:val="3"/>
        </w:rPr>
        <w:t>ze swoim dzieckiem, w ponad 60 proc.</w:t>
      </w:r>
      <w:r w:rsidR="00D3684A" w:rsidRPr="00D106FD">
        <w:rPr>
          <w:rFonts w:ascii="Calibri" w:hAnsi="Calibri"/>
          <w:i/>
          <w:kern w:val="3"/>
        </w:rPr>
        <w:t xml:space="preserve"> </w:t>
      </w:r>
      <w:r w:rsidR="005E7B37">
        <w:rPr>
          <w:rFonts w:ascii="Calibri" w:hAnsi="Calibri"/>
          <w:i/>
          <w:kern w:val="3"/>
        </w:rPr>
        <w:t xml:space="preserve">mają </w:t>
      </w:r>
      <w:r w:rsidR="00D3684A" w:rsidRPr="00D106FD">
        <w:rPr>
          <w:rFonts w:ascii="Calibri" w:hAnsi="Calibri"/>
          <w:i/>
          <w:kern w:val="3"/>
        </w:rPr>
        <w:t>go raz</w:t>
      </w:r>
      <w:r w:rsidR="009024B8">
        <w:rPr>
          <w:rFonts w:ascii="Calibri" w:hAnsi="Calibri"/>
          <w:i/>
          <w:kern w:val="3"/>
        </w:rPr>
        <w:t xml:space="preserve">, ewentualnie </w:t>
      </w:r>
      <w:r w:rsidR="00D3684A" w:rsidRPr="00D106FD">
        <w:rPr>
          <w:rFonts w:ascii="Calibri" w:hAnsi="Calibri"/>
          <w:i/>
          <w:kern w:val="3"/>
        </w:rPr>
        <w:t>kilka razy w</w:t>
      </w:r>
      <w:r>
        <w:rPr>
          <w:rFonts w:ascii="Calibri" w:hAnsi="Calibri"/>
          <w:i/>
          <w:kern w:val="3"/>
        </w:rPr>
        <w:t> </w:t>
      </w:r>
      <w:r w:rsidR="00D3684A" w:rsidRPr="00D106FD">
        <w:rPr>
          <w:rFonts w:ascii="Calibri" w:hAnsi="Calibri"/>
          <w:i/>
          <w:kern w:val="3"/>
        </w:rPr>
        <w:t>miesiącu lub rzadziej (przy większych okazjach)</w:t>
      </w:r>
      <w:r w:rsidR="003B16C5">
        <w:rPr>
          <w:rFonts w:ascii="Calibri" w:hAnsi="Calibri"/>
          <w:i/>
          <w:kern w:val="3"/>
        </w:rPr>
        <w:t xml:space="preserve"> </w:t>
      </w:r>
      <w:r w:rsidR="00A66D44">
        <w:rPr>
          <w:bCs/>
          <w:szCs w:val="23"/>
        </w:rPr>
        <w:t xml:space="preserve">– </w:t>
      </w:r>
      <w:r w:rsidR="003B16C5">
        <w:rPr>
          <w:bCs/>
          <w:szCs w:val="23"/>
        </w:rPr>
        <w:t>mówi</w:t>
      </w:r>
      <w:r w:rsidR="00A66D44">
        <w:rPr>
          <w:bCs/>
          <w:szCs w:val="23"/>
        </w:rPr>
        <w:t xml:space="preserve"> </w:t>
      </w:r>
      <w:r w:rsidR="00A66D44" w:rsidRPr="00D21EFA">
        <w:rPr>
          <w:b/>
          <w:szCs w:val="23"/>
        </w:rPr>
        <w:t>Justyna Żukowska-Gołębiewska</w:t>
      </w:r>
      <w:r w:rsidR="00A66D44">
        <w:rPr>
          <w:bCs/>
          <w:szCs w:val="23"/>
        </w:rPr>
        <w:t>.</w:t>
      </w:r>
      <w:r w:rsidR="003B16C5">
        <w:rPr>
          <w:bCs/>
          <w:szCs w:val="23"/>
        </w:rPr>
        <w:t xml:space="preserve"> </w:t>
      </w:r>
      <w:r>
        <w:rPr>
          <w:rFonts w:ascii="Calibri" w:hAnsi="Calibri"/>
          <w:i/>
          <w:kern w:val="3"/>
        </w:rPr>
        <w:t>–</w:t>
      </w:r>
      <w:r w:rsidR="003B16C5">
        <w:rPr>
          <w:bCs/>
          <w:szCs w:val="23"/>
        </w:rPr>
        <w:t xml:space="preserve"> </w:t>
      </w:r>
      <w:r w:rsidR="003B16C5">
        <w:rPr>
          <w:rFonts w:ascii="Calibri" w:hAnsi="Calibri"/>
          <w:i/>
          <w:kern w:val="3"/>
        </w:rPr>
        <w:t>To ma</w:t>
      </w:r>
      <w:r w:rsidR="003B16C5" w:rsidRPr="00D106FD">
        <w:rPr>
          <w:rFonts w:ascii="Calibri" w:hAnsi="Calibri"/>
          <w:i/>
          <w:kern w:val="3"/>
        </w:rPr>
        <w:t xml:space="preserve"> znaczący wpływ na</w:t>
      </w:r>
      <w:r w:rsidR="003B16C5">
        <w:rPr>
          <w:rFonts w:ascii="Calibri" w:hAnsi="Calibri"/>
          <w:i/>
          <w:kern w:val="3"/>
        </w:rPr>
        <w:t xml:space="preserve"> </w:t>
      </w:r>
      <w:r w:rsidR="003B16C5" w:rsidRPr="00D106FD">
        <w:rPr>
          <w:rFonts w:ascii="Calibri" w:hAnsi="Calibri"/>
          <w:i/>
          <w:kern w:val="3"/>
        </w:rPr>
        <w:t>prawidłow</w:t>
      </w:r>
      <w:r w:rsidR="003B16C5">
        <w:rPr>
          <w:rFonts w:ascii="Calibri" w:hAnsi="Calibri"/>
          <w:i/>
          <w:kern w:val="3"/>
        </w:rPr>
        <w:t xml:space="preserve">ą </w:t>
      </w:r>
      <w:r w:rsidR="003B16C5" w:rsidRPr="00D106FD">
        <w:rPr>
          <w:rFonts w:ascii="Calibri" w:hAnsi="Calibri"/>
          <w:i/>
          <w:kern w:val="3"/>
        </w:rPr>
        <w:t>ocen</w:t>
      </w:r>
      <w:r w:rsidR="003B16C5">
        <w:rPr>
          <w:rFonts w:ascii="Calibri" w:hAnsi="Calibri"/>
          <w:i/>
          <w:kern w:val="3"/>
        </w:rPr>
        <w:t>ę</w:t>
      </w:r>
      <w:r w:rsidR="003B16C5" w:rsidRPr="00D106FD">
        <w:rPr>
          <w:rFonts w:ascii="Calibri" w:hAnsi="Calibri"/>
          <w:i/>
          <w:kern w:val="3"/>
        </w:rPr>
        <w:t xml:space="preserve"> potrzeb dziecka. </w:t>
      </w:r>
      <w:r w:rsidR="003B16C5">
        <w:rPr>
          <w:rFonts w:ascii="Calibri" w:hAnsi="Calibri"/>
          <w:i/>
          <w:kern w:val="3"/>
        </w:rPr>
        <w:t>R</w:t>
      </w:r>
      <w:r w:rsidR="003B16C5" w:rsidRPr="00D106FD">
        <w:rPr>
          <w:rFonts w:ascii="Calibri" w:hAnsi="Calibri"/>
          <w:i/>
          <w:kern w:val="3"/>
        </w:rPr>
        <w:t>odzic</w:t>
      </w:r>
      <w:r w:rsidR="003B16C5">
        <w:rPr>
          <w:rFonts w:ascii="Calibri" w:hAnsi="Calibri"/>
          <w:i/>
          <w:kern w:val="3"/>
        </w:rPr>
        <w:t xml:space="preserve">, który unika relacji lub utrzymuje je sporadycznie, często </w:t>
      </w:r>
      <w:r w:rsidR="003B16C5" w:rsidRPr="00D106FD">
        <w:rPr>
          <w:rFonts w:ascii="Calibri" w:hAnsi="Calibri"/>
          <w:i/>
          <w:kern w:val="3"/>
        </w:rPr>
        <w:t>nie ma pojęcia</w:t>
      </w:r>
      <w:r>
        <w:rPr>
          <w:rFonts w:ascii="Calibri" w:hAnsi="Calibri"/>
          <w:i/>
          <w:kern w:val="3"/>
        </w:rPr>
        <w:t>,</w:t>
      </w:r>
      <w:r w:rsidR="003B16C5" w:rsidRPr="00D106FD">
        <w:rPr>
          <w:rFonts w:ascii="Calibri" w:hAnsi="Calibri"/>
          <w:i/>
          <w:kern w:val="3"/>
        </w:rPr>
        <w:t xml:space="preserve"> ile naprawdę kosztuje utrzymanie dziecka</w:t>
      </w:r>
      <w:r w:rsidR="003B16C5">
        <w:rPr>
          <w:rFonts w:ascii="Calibri" w:hAnsi="Calibri"/>
          <w:i/>
          <w:kern w:val="3"/>
        </w:rPr>
        <w:t xml:space="preserve">, </w:t>
      </w:r>
      <w:r w:rsidR="003B16C5" w:rsidRPr="00D106FD">
        <w:rPr>
          <w:rFonts w:ascii="Calibri" w:hAnsi="Calibri"/>
          <w:i/>
          <w:kern w:val="3"/>
        </w:rPr>
        <w:t>jego wyprawka szkolna</w:t>
      </w:r>
      <w:r w:rsidR="003B16C5">
        <w:rPr>
          <w:rFonts w:ascii="Calibri" w:hAnsi="Calibri"/>
          <w:i/>
          <w:kern w:val="3"/>
        </w:rPr>
        <w:t xml:space="preserve"> czy inne potrzeby. I</w:t>
      </w:r>
      <w:r w:rsidR="003B16C5" w:rsidRPr="00D106FD">
        <w:rPr>
          <w:rFonts w:ascii="Calibri" w:hAnsi="Calibri"/>
          <w:i/>
          <w:kern w:val="3"/>
        </w:rPr>
        <w:t xml:space="preserve">nformacje przekazywane przez </w:t>
      </w:r>
      <w:r w:rsidR="003B16C5">
        <w:rPr>
          <w:rFonts w:ascii="Calibri" w:hAnsi="Calibri"/>
          <w:i/>
          <w:kern w:val="3"/>
        </w:rPr>
        <w:t>faktycznego opiekuna d</w:t>
      </w:r>
      <w:r w:rsidR="003B16C5" w:rsidRPr="00D106FD">
        <w:rPr>
          <w:rFonts w:ascii="Calibri" w:hAnsi="Calibri"/>
          <w:i/>
          <w:kern w:val="3"/>
        </w:rPr>
        <w:t>zieck</w:t>
      </w:r>
      <w:r w:rsidR="003B16C5">
        <w:rPr>
          <w:rFonts w:ascii="Calibri" w:hAnsi="Calibri"/>
          <w:i/>
          <w:kern w:val="3"/>
        </w:rPr>
        <w:t xml:space="preserve">a są </w:t>
      </w:r>
      <w:r w:rsidR="003B16C5" w:rsidRPr="00D106FD">
        <w:rPr>
          <w:rFonts w:ascii="Calibri" w:hAnsi="Calibri"/>
          <w:i/>
          <w:kern w:val="3"/>
        </w:rPr>
        <w:t>zazwyczaj traktowane jak</w:t>
      </w:r>
      <w:r w:rsidR="003B16C5">
        <w:rPr>
          <w:rFonts w:ascii="Calibri" w:hAnsi="Calibri"/>
          <w:i/>
          <w:kern w:val="3"/>
        </w:rPr>
        <w:t>o</w:t>
      </w:r>
      <w:r w:rsidR="003B16C5" w:rsidRPr="00D106FD">
        <w:rPr>
          <w:rFonts w:ascii="Calibri" w:hAnsi="Calibri"/>
          <w:i/>
          <w:kern w:val="3"/>
        </w:rPr>
        <w:t xml:space="preserve"> wzięte z sufitu</w:t>
      </w:r>
      <w:r w:rsidR="003B16C5" w:rsidRPr="00D106FD">
        <w:rPr>
          <w:rFonts w:ascii="Calibri" w:hAnsi="Calibri"/>
          <w:kern w:val="3"/>
        </w:rPr>
        <w:t xml:space="preserve"> </w:t>
      </w:r>
      <w:r w:rsidR="003B16C5" w:rsidRPr="00D106FD">
        <w:rPr>
          <w:rFonts w:ascii="Calibri" w:hAnsi="Calibri"/>
          <w:i/>
          <w:kern w:val="3"/>
        </w:rPr>
        <w:t>roszczenia</w:t>
      </w:r>
      <w:r w:rsidR="003B16C5">
        <w:rPr>
          <w:rFonts w:ascii="Calibri" w:hAnsi="Calibri"/>
          <w:i/>
          <w:kern w:val="3"/>
        </w:rPr>
        <w:t xml:space="preserve"> – </w:t>
      </w:r>
      <w:r w:rsidR="003B16C5" w:rsidRPr="002862BB">
        <w:rPr>
          <w:rFonts w:ascii="Calibri" w:hAnsi="Calibri"/>
          <w:iCs/>
          <w:kern w:val="3"/>
        </w:rPr>
        <w:t>dodaje.</w:t>
      </w:r>
    </w:p>
    <w:p w14:paraId="6BD76674" w14:textId="5EC8492C" w:rsidR="00B71C21" w:rsidRPr="00B71C21" w:rsidRDefault="00B71C21" w:rsidP="00D21EFA">
      <w:pPr>
        <w:spacing w:before="240" w:after="120" w:line="259" w:lineRule="auto"/>
        <w:jc w:val="both"/>
        <w:rPr>
          <w:b/>
          <w:bCs/>
          <w:szCs w:val="23"/>
        </w:rPr>
      </w:pPr>
      <w:r w:rsidRPr="00B71C21">
        <w:rPr>
          <w:b/>
          <w:bCs/>
          <w:szCs w:val="23"/>
        </w:rPr>
        <w:t xml:space="preserve">Co drugiego </w:t>
      </w:r>
      <w:r w:rsidR="00673B3A">
        <w:rPr>
          <w:b/>
          <w:bCs/>
          <w:szCs w:val="23"/>
        </w:rPr>
        <w:t xml:space="preserve">rodzica </w:t>
      </w:r>
      <w:r w:rsidRPr="00B71C21">
        <w:rPr>
          <w:b/>
          <w:bCs/>
          <w:szCs w:val="23"/>
        </w:rPr>
        <w:t xml:space="preserve">nie było stać </w:t>
      </w:r>
      <w:r w:rsidR="003B16C5">
        <w:rPr>
          <w:b/>
          <w:bCs/>
          <w:szCs w:val="23"/>
        </w:rPr>
        <w:t>w tym ro</w:t>
      </w:r>
      <w:r w:rsidRPr="00B71C21">
        <w:rPr>
          <w:b/>
          <w:bCs/>
          <w:szCs w:val="23"/>
        </w:rPr>
        <w:t>ku</w:t>
      </w:r>
      <w:r w:rsidR="003B16C5">
        <w:rPr>
          <w:b/>
          <w:bCs/>
          <w:szCs w:val="23"/>
        </w:rPr>
        <w:t xml:space="preserve"> na</w:t>
      </w:r>
      <w:r w:rsidRPr="00B71C21">
        <w:rPr>
          <w:b/>
          <w:bCs/>
          <w:szCs w:val="23"/>
        </w:rPr>
        <w:t xml:space="preserve"> wakacyjny wyjazd</w:t>
      </w:r>
    </w:p>
    <w:p w14:paraId="1989ABD7" w14:textId="77777777" w:rsidR="00D21EFA" w:rsidRDefault="00404788" w:rsidP="00D21EFA">
      <w:pPr>
        <w:spacing w:after="120" w:line="259" w:lineRule="auto"/>
        <w:jc w:val="both"/>
        <w:rPr>
          <w:bCs/>
          <w:szCs w:val="23"/>
        </w:rPr>
      </w:pPr>
      <w:r>
        <w:rPr>
          <w:bCs/>
          <w:szCs w:val="23"/>
        </w:rPr>
        <w:t xml:space="preserve">Wakacje minęły, a </w:t>
      </w:r>
      <w:r w:rsidR="0057078C">
        <w:rPr>
          <w:bCs/>
          <w:szCs w:val="23"/>
        </w:rPr>
        <w:t>w odczuciu wielu dzieci pozostał niedosyt</w:t>
      </w:r>
      <w:r w:rsidR="005E7B37">
        <w:rPr>
          <w:bCs/>
          <w:szCs w:val="23"/>
        </w:rPr>
        <w:t xml:space="preserve">, bo nie udało im się nigdzie </w:t>
      </w:r>
      <w:r w:rsidR="00683B00">
        <w:rPr>
          <w:bCs/>
          <w:szCs w:val="23"/>
        </w:rPr>
        <w:t xml:space="preserve">w tym czasie </w:t>
      </w:r>
      <w:r w:rsidR="005E7B37">
        <w:rPr>
          <w:bCs/>
          <w:szCs w:val="23"/>
        </w:rPr>
        <w:t>wyjechać.</w:t>
      </w:r>
      <w:r w:rsidR="005A7C39">
        <w:rPr>
          <w:bCs/>
          <w:szCs w:val="23"/>
        </w:rPr>
        <w:t xml:space="preserve"> </w:t>
      </w:r>
      <w:r w:rsidR="00B71C21" w:rsidRPr="00B71C21">
        <w:rPr>
          <w:bCs/>
          <w:szCs w:val="23"/>
        </w:rPr>
        <w:t>Kiepska sytuacja materialna</w:t>
      </w:r>
      <w:r w:rsidR="005A7C39">
        <w:rPr>
          <w:bCs/>
          <w:szCs w:val="23"/>
        </w:rPr>
        <w:t>,</w:t>
      </w:r>
      <w:r w:rsidR="00B71C21" w:rsidRPr="00B71C21">
        <w:rPr>
          <w:bCs/>
          <w:szCs w:val="23"/>
        </w:rPr>
        <w:t xml:space="preserve"> nieustające problemy z otrzymywaniem alimentów na czas </w:t>
      </w:r>
      <w:r w:rsidR="005A7C39">
        <w:rPr>
          <w:bCs/>
          <w:szCs w:val="23"/>
        </w:rPr>
        <w:t xml:space="preserve">i </w:t>
      </w:r>
      <w:r w:rsidR="006023F1">
        <w:rPr>
          <w:bCs/>
          <w:szCs w:val="23"/>
        </w:rPr>
        <w:t xml:space="preserve">inne </w:t>
      </w:r>
      <w:r w:rsidR="005A7C39">
        <w:rPr>
          <w:bCs/>
          <w:szCs w:val="23"/>
        </w:rPr>
        <w:t xml:space="preserve">rodzinne okoliczności </w:t>
      </w:r>
      <w:r w:rsidR="005A7C39" w:rsidRPr="00B71C21">
        <w:rPr>
          <w:bCs/>
          <w:szCs w:val="23"/>
        </w:rPr>
        <w:t>spowodowały</w:t>
      </w:r>
      <w:r w:rsidR="00B71C21" w:rsidRPr="00B71C21">
        <w:rPr>
          <w:bCs/>
          <w:szCs w:val="23"/>
        </w:rPr>
        <w:t>, że niemal połowa opiekunów wychowujących dzieci bez pomocy drugiego rodzica nie była w stanie w tym roku wysłać swoich pociech na jakikolwiek</w:t>
      </w:r>
      <w:r w:rsidR="0057078C">
        <w:rPr>
          <w:bCs/>
          <w:szCs w:val="23"/>
        </w:rPr>
        <w:t xml:space="preserve"> wyjazd wakacyjny – mowa tu o 49</w:t>
      </w:r>
      <w:r w:rsidR="00B71C21" w:rsidRPr="00B71C21">
        <w:rPr>
          <w:bCs/>
          <w:szCs w:val="23"/>
        </w:rPr>
        <w:t xml:space="preserve"> proc. ankietowanych. </w:t>
      </w:r>
      <w:r w:rsidR="0057078C">
        <w:rPr>
          <w:bCs/>
          <w:szCs w:val="23"/>
        </w:rPr>
        <w:t>Sytuacja nie zmieniła się</w:t>
      </w:r>
      <w:r w:rsidR="00D84516">
        <w:rPr>
          <w:bCs/>
          <w:szCs w:val="23"/>
        </w:rPr>
        <w:t xml:space="preserve"> od roku</w:t>
      </w:r>
      <w:r w:rsidR="0057078C">
        <w:rPr>
          <w:bCs/>
          <w:szCs w:val="23"/>
        </w:rPr>
        <w:t>, bo niemalże identyczny odsetek odpowiedzi udzielili ankietowani w</w:t>
      </w:r>
      <w:r w:rsidR="00D21BE5">
        <w:rPr>
          <w:bCs/>
          <w:szCs w:val="23"/>
        </w:rPr>
        <w:t xml:space="preserve"> podobnym</w:t>
      </w:r>
      <w:r w:rsidR="0057078C">
        <w:rPr>
          <w:bCs/>
          <w:szCs w:val="23"/>
        </w:rPr>
        <w:t xml:space="preserve"> badaniu </w:t>
      </w:r>
      <w:r w:rsidR="00D21BE5">
        <w:rPr>
          <w:bCs/>
          <w:szCs w:val="23"/>
        </w:rPr>
        <w:t>przeprowadzonym</w:t>
      </w:r>
      <w:r w:rsidR="00D84516">
        <w:rPr>
          <w:bCs/>
          <w:szCs w:val="23"/>
        </w:rPr>
        <w:t xml:space="preserve"> w 2020</w:t>
      </w:r>
      <w:r w:rsidR="00D21BE5">
        <w:rPr>
          <w:bCs/>
          <w:szCs w:val="23"/>
        </w:rPr>
        <w:t xml:space="preserve"> r</w:t>
      </w:r>
      <w:r w:rsidR="00D21EFA">
        <w:rPr>
          <w:bCs/>
          <w:szCs w:val="23"/>
        </w:rPr>
        <w:t>.</w:t>
      </w:r>
      <w:r w:rsidR="00D21BE5">
        <w:rPr>
          <w:bCs/>
          <w:szCs w:val="23"/>
        </w:rPr>
        <w:t xml:space="preserve"> (48 proc.). </w:t>
      </w:r>
    </w:p>
    <w:p w14:paraId="3698AE2A" w14:textId="311771F9" w:rsidR="00B71C21" w:rsidRDefault="006023F1" w:rsidP="00D21EFA">
      <w:pPr>
        <w:spacing w:after="120" w:line="259" w:lineRule="auto"/>
        <w:jc w:val="both"/>
        <w:rPr>
          <w:bCs/>
          <w:szCs w:val="23"/>
        </w:rPr>
      </w:pPr>
      <w:r>
        <w:rPr>
          <w:bCs/>
          <w:szCs w:val="23"/>
        </w:rPr>
        <w:t>Choć widać też pewną poprawę</w:t>
      </w:r>
      <w:r w:rsidR="00D21BE5">
        <w:rPr>
          <w:bCs/>
          <w:szCs w:val="23"/>
        </w:rPr>
        <w:t xml:space="preserve">, </w:t>
      </w:r>
      <w:r w:rsidR="00B63D80">
        <w:rPr>
          <w:bCs/>
          <w:szCs w:val="23"/>
        </w:rPr>
        <w:t>wówczas</w:t>
      </w:r>
      <w:r w:rsidR="00D84516">
        <w:rPr>
          <w:bCs/>
          <w:szCs w:val="23"/>
        </w:rPr>
        <w:t xml:space="preserve"> w</w:t>
      </w:r>
      <w:r w:rsidR="00B71C21" w:rsidRPr="00B71C21">
        <w:rPr>
          <w:bCs/>
          <w:szCs w:val="23"/>
        </w:rPr>
        <w:t>yjazd z</w:t>
      </w:r>
      <w:r w:rsidR="00D21EFA">
        <w:rPr>
          <w:bCs/>
          <w:szCs w:val="23"/>
        </w:rPr>
        <w:t xml:space="preserve"> </w:t>
      </w:r>
      <w:r w:rsidR="00B71C21" w:rsidRPr="00B71C21">
        <w:rPr>
          <w:bCs/>
          <w:szCs w:val="23"/>
        </w:rPr>
        <w:t>dzieckiem na wspólny letni wypoczynek</w:t>
      </w:r>
      <w:r w:rsidR="00D84516">
        <w:rPr>
          <w:bCs/>
          <w:szCs w:val="23"/>
        </w:rPr>
        <w:t xml:space="preserve"> </w:t>
      </w:r>
      <w:r w:rsidR="005A7C39">
        <w:rPr>
          <w:bCs/>
          <w:szCs w:val="23"/>
        </w:rPr>
        <w:t xml:space="preserve">miało </w:t>
      </w:r>
      <w:r w:rsidR="00D84516">
        <w:rPr>
          <w:bCs/>
          <w:szCs w:val="23"/>
        </w:rPr>
        <w:t>zaplanowa</w:t>
      </w:r>
      <w:r w:rsidR="005A7C39">
        <w:rPr>
          <w:bCs/>
          <w:szCs w:val="23"/>
        </w:rPr>
        <w:t>ne</w:t>
      </w:r>
      <w:r w:rsidR="005E480D">
        <w:rPr>
          <w:bCs/>
          <w:szCs w:val="23"/>
        </w:rPr>
        <w:t xml:space="preserve"> jedynie</w:t>
      </w:r>
      <w:r w:rsidR="00D84516">
        <w:rPr>
          <w:bCs/>
          <w:szCs w:val="23"/>
        </w:rPr>
        <w:t xml:space="preserve"> </w:t>
      </w:r>
      <w:r w:rsidR="00B71C21" w:rsidRPr="00B71C21">
        <w:rPr>
          <w:bCs/>
          <w:szCs w:val="23"/>
        </w:rPr>
        <w:t>18 proc. osób</w:t>
      </w:r>
      <w:r w:rsidR="005A7C39">
        <w:rPr>
          <w:bCs/>
          <w:szCs w:val="23"/>
        </w:rPr>
        <w:t xml:space="preserve">, a </w:t>
      </w:r>
      <w:r>
        <w:rPr>
          <w:bCs/>
          <w:szCs w:val="23"/>
        </w:rPr>
        <w:t xml:space="preserve">tym razem </w:t>
      </w:r>
      <w:r w:rsidR="00D21EFA">
        <w:rPr>
          <w:bCs/>
          <w:szCs w:val="23"/>
        </w:rPr>
        <w:t>29</w:t>
      </w:r>
      <w:r w:rsidR="00D84516">
        <w:rPr>
          <w:bCs/>
          <w:szCs w:val="23"/>
        </w:rPr>
        <w:t xml:space="preserve"> proc. dzieci wyj</w:t>
      </w:r>
      <w:r>
        <w:rPr>
          <w:bCs/>
          <w:szCs w:val="23"/>
        </w:rPr>
        <w:t xml:space="preserve">echało na </w:t>
      </w:r>
      <w:r w:rsidR="00D84516">
        <w:rPr>
          <w:bCs/>
          <w:szCs w:val="23"/>
        </w:rPr>
        <w:t>wakacj</w:t>
      </w:r>
      <w:r>
        <w:rPr>
          <w:bCs/>
          <w:szCs w:val="23"/>
        </w:rPr>
        <w:t xml:space="preserve">e </w:t>
      </w:r>
      <w:r w:rsidR="00D84516">
        <w:rPr>
          <w:bCs/>
          <w:szCs w:val="23"/>
        </w:rPr>
        <w:t>w Polsce i</w:t>
      </w:r>
      <w:r w:rsidR="00D21EFA">
        <w:rPr>
          <w:bCs/>
          <w:szCs w:val="23"/>
        </w:rPr>
        <w:t> </w:t>
      </w:r>
      <w:r w:rsidR="00823F50">
        <w:rPr>
          <w:bCs/>
          <w:szCs w:val="23"/>
        </w:rPr>
        <w:t>nieco ponad 5 proc. za granicę</w:t>
      </w:r>
      <w:r w:rsidR="00D84516">
        <w:rPr>
          <w:bCs/>
          <w:szCs w:val="23"/>
        </w:rPr>
        <w:t xml:space="preserve">. Na samodzielnym </w:t>
      </w:r>
      <w:r>
        <w:rPr>
          <w:bCs/>
          <w:szCs w:val="23"/>
        </w:rPr>
        <w:t xml:space="preserve">pobycie </w:t>
      </w:r>
      <w:r w:rsidR="00D84516">
        <w:rPr>
          <w:bCs/>
          <w:szCs w:val="23"/>
        </w:rPr>
        <w:t>takim jak obóz czy koloni</w:t>
      </w:r>
      <w:r w:rsidR="005A7C39">
        <w:rPr>
          <w:bCs/>
          <w:szCs w:val="23"/>
        </w:rPr>
        <w:t>e</w:t>
      </w:r>
      <w:r w:rsidR="00D84516">
        <w:rPr>
          <w:bCs/>
          <w:szCs w:val="23"/>
        </w:rPr>
        <w:t xml:space="preserve"> było </w:t>
      </w:r>
      <w:r w:rsidR="00D21EFA">
        <w:rPr>
          <w:bCs/>
          <w:szCs w:val="23"/>
        </w:rPr>
        <w:t>10</w:t>
      </w:r>
      <w:r w:rsidR="00D84516">
        <w:rPr>
          <w:bCs/>
          <w:szCs w:val="23"/>
        </w:rPr>
        <w:t xml:space="preserve"> proc. dzieci, a ponad 10 proc. spędziło wakacje u dziadków</w:t>
      </w:r>
      <w:r w:rsidR="00397799">
        <w:rPr>
          <w:bCs/>
          <w:szCs w:val="23"/>
        </w:rPr>
        <w:t xml:space="preserve"> czy bliskich</w:t>
      </w:r>
      <w:r w:rsidR="00D84516">
        <w:rPr>
          <w:bCs/>
          <w:szCs w:val="23"/>
        </w:rPr>
        <w:t xml:space="preserve">. Mniejszy odsetek </w:t>
      </w:r>
      <w:r w:rsidR="005A7C39">
        <w:rPr>
          <w:bCs/>
          <w:szCs w:val="23"/>
        </w:rPr>
        <w:t>niż w u</w:t>
      </w:r>
      <w:r w:rsidR="00D84516">
        <w:rPr>
          <w:bCs/>
          <w:szCs w:val="23"/>
        </w:rPr>
        <w:t>biegł</w:t>
      </w:r>
      <w:r w:rsidR="005A7C39">
        <w:rPr>
          <w:bCs/>
          <w:szCs w:val="23"/>
        </w:rPr>
        <w:t xml:space="preserve">ym roku </w:t>
      </w:r>
      <w:r w:rsidR="00D84516">
        <w:rPr>
          <w:bCs/>
          <w:szCs w:val="23"/>
        </w:rPr>
        <w:t xml:space="preserve">nie </w:t>
      </w:r>
      <w:r w:rsidR="005A7C39">
        <w:rPr>
          <w:bCs/>
          <w:szCs w:val="23"/>
        </w:rPr>
        <w:t xml:space="preserve">miał </w:t>
      </w:r>
      <w:r w:rsidR="00B63D80">
        <w:rPr>
          <w:bCs/>
          <w:szCs w:val="23"/>
        </w:rPr>
        <w:t xml:space="preserve">zorganizowanego </w:t>
      </w:r>
      <w:r w:rsidR="00D84516">
        <w:rPr>
          <w:bCs/>
          <w:szCs w:val="23"/>
        </w:rPr>
        <w:t>w</w:t>
      </w:r>
      <w:r w:rsidR="005A7C39">
        <w:rPr>
          <w:bCs/>
          <w:szCs w:val="23"/>
        </w:rPr>
        <w:t xml:space="preserve">ypoczynku poza domem </w:t>
      </w:r>
      <w:r w:rsidR="00D84516">
        <w:rPr>
          <w:bCs/>
          <w:szCs w:val="23"/>
        </w:rPr>
        <w:t>ze względu na obawy związane z</w:t>
      </w:r>
      <w:r w:rsidR="00D21EFA">
        <w:rPr>
          <w:bCs/>
          <w:szCs w:val="23"/>
        </w:rPr>
        <w:t> </w:t>
      </w:r>
      <w:proofErr w:type="spellStart"/>
      <w:r w:rsidR="00D84516">
        <w:rPr>
          <w:bCs/>
          <w:szCs w:val="23"/>
        </w:rPr>
        <w:t>koronawirusem</w:t>
      </w:r>
      <w:proofErr w:type="spellEnd"/>
      <w:r w:rsidR="00D84516">
        <w:rPr>
          <w:bCs/>
          <w:szCs w:val="23"/>
        </w:rPr>
        <w:t xml:space="preserve"> (spadek z 13 proc. do 5 proc.)</w:t>
      </w:r>
      <w:r w:rsidR="00397799">
        <w:rPr>
          <w:bCs/>
          <w:szCs w:val="23"/>
        </w:rPr>
        <w:t>.</w:t>
      </w:r>
    </w:p>
    <w:p w14:paraId="1F6B9CD7" w14:textId="410F0724" w:rsidR="00B63D80" w:rsidRDefault="00D84516" w:rsidP="00B37CFE">
      <w:pPr>
        <w:spacing w:after="240" w:line="259" w:lineRule="auto"/>
        <w:jc w:val="both"/>
        <w:rPr>
          <w:bCs/>
          <w:i/>
          <w:sz w:val="18"/>
          <w:szCs w:val="18"/>
        </w:rPr>
      </w:pPr>
      <w:r>
        <w:rPr>
          <w:noProof/>
        </w:rPr>
        <w:drawing>
          <wp:inline distT="0" distB="0" distL="0" distR="0" wp14:anchorId="46730127" wp14:editId="20ADF597">
            <wp:extent cx="5760720" cy="2165388"/>
            <wp:effectExtent l="0" t="0" r="11430" b="63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63D80" w:rsidRPr="00C770F1">
        <w:rPr>
          <w:bCs/>
          <w:i/>
          <w:sz w:val="18"/>
          <w:szCs w:val="18"/>
        </w:rPr>
        <w:t xml:space="preserve">Źródło: badanie </w:t>
      </w:r>
      <w:r w:rsidR="00B63D80">
        <w:rPr>
          <w:bCs/>
          <w:i/>
          <w:sz w:val="18"/>
          <w:szCs w:val="18"/>
        </w:rPr>
        <w:t xml:space="preserve">Rejestru Dłużników </w:t>
      </w:r>
      <w:r w:rsidR="00B63D80" w:rsidRPr="00C770F1">
        <w:rPr>
          <w:bCs/>
          <w:i/>
          <w:sz w:val="18"/>
          <w:szCs w:val="18"/>
        </w:rPr>
        <w:t>BIG InfoMonitor i Stowarzyszenia Dla Naszych Dzieci</w:t>
      </w:r>
    </w:p>
    <w:p w14:paraId="02A49096" w14:textId="5DDB2131" w:rsidR="00B71C21" w:rsidRPr="00B71C21" w:rsidRDefault="00B71C21" w:rsidP="00672B09">
      <w:pPr>
        <w:spacing w:before="240" w:after="120" w:line="259" w:lineRule="auto"/>
        <w:jc w:val="both"/>
        <w:rPr>
          <w:b/>
          <w:bCs/>
          <w:szCs w:val="23"/>
        </w:rPr>
      </w:pPr>
      <w:r w:rsidRPr="00B71C21">
        <w:rPr>
          <w:b/>
          <w:bCs/>
          <w:szCs w:val="23"/>
        </w:rPr>
        <w:t>Zaległości alimentacyjne liczone w miliardach</w:t>
      </w:r>
    </w:p>
    <w:p w14:paraId="05490AC1" w14:textId="401E1644" w:rsidR="00887F48" w:rsidRDefault="00C2112A" w:rsidP="00902844">
      <w:pPr>
        <w:spacing w:after="120" w:line="259" w:lineRule="auto"/>
        <w:jc w:val="both"/>
      </w:pPr>
      <w:r>
        <w:t xml:space="preserve">W </w:t>
      </w:r>
      <w:r w:rsidR="00B32228" w:rsidRPr="00B32228">
        <w:t>Rejestr</w:t>
      </w:r>
      <w:r>
        <w:t>ze</w:t>
      </w:r>
      <w:r w:rsidR="00B32228" w:rsidRPr="00B32228">
        <w:t xml:space="preserve"> Dłużników BIG InfoMo</w:t>
      </w:r>
      <w:r w:rsidR="00BC113A">
        <w:t>ni</w:t>
      </w:r>
      <w:r w:rsidR="00BF3F44">
        <w:t>tor na koniec lipca</w:t>
      </w:r>
      <w:r w:rsidR="00B32228" w:rsidRPr="00B32228">
        <w:t xml:space="preserve"> bieżącego roku było z</w:t>
      </w:r>
      <w:r>
        <w:t xml:space="preserve">głoszonych </w:t>
      </w:r>
      <w:r w:rsidR="00BF3F44">
        <w:t>ponad 251,2</w:t>
      </w:r>
      <w:r w:rsidR="00B32228" w:rsidRPr="00B32228">
        <w:t xml:space="preserve"> tys. osób, które nie wywiązują się z płacenia alimentów</w:t>
      </w:r>
      <w:r>
        <w:t xml:space="preserve"> na </w:t>
      </w:r>
      <w:r w:rsidRPr="00B32228">
        <w:t>dzieci</w:t>
      </w:r>
      <w:r w:rsidR="00B32228" w:rsidRPr="00B32228">
        <w:t xml:space="preserve">. </w:t>
      </w:r>
      <w:r>
        <w:t>Ich z</w:t>
      </w:r>
      <w:r w:rsidR="00B32228" w:rsidRPr="00B32228">
        <w:t xml:space="preserve">aległości </w:t>
      </w:r>
      <w:r>
        <w:t xml:space="preserve">z tego tytułu przekraczają </w:t>
      </w:r>
      <w:r w:rsidR="00BF3F44">
        <w:t>10,2</w:t>
      </w:r>
      <w:r w:rsidR="00B32228" w:rsidRPr="00B32228">
        <w:t xml:space="preserve"> mld zł, a gminy współpracujące z BIG stale przekazują kolejnych dłużników. Czas pandemii nie </w:t>
      </w:r>
      <w:r w:rsidR="00887F48">
        <w:t xml:space="preserve">wyhamował tego </w:t>
      </w:r>
      <w:r w:rsidR="006023F1">
        <w:t>zj</w:t>
      </w:r>
      <w:r>
        <w:t>a</w:t>
      </w:r>
      <w:r w:rsidR="006023F1">
        <w:t>wi</w:t>
      </w:r>
      <w:r>
        <w:t>s</w:t>
      </w:r>
      <w:r w:rsidR="006023F1">
        <w:t>ka</w:t>
      </w:r>
      <w:r w:rsidR="00887F48">
        <w:t xml:space="preserve">, wręcz przeciwnie </w:t>
      </w:r>
      <w:r w:rsidR="00902844">
        <w:t xml:space="preserve">– </w:t>
      </w:r>
      <w:r w:rsidR="00887F48">
        <w:t xml:space="preserve">od stycznia do lipca gminy przekazały więcej dłużników alimentacyjnych do Rejestru Dłużników BIG InfoMonitor niż </w:t>
      </w:r>
      <w:r w:rsidR="00F96361">
        <w:t xml:space="preserve">w </w:t>
      </w:r>
      <w:r w:rsidR="00887F48">
        <w:t xml:space="preserve">analogicznym </w:t>
      </w:r>
      <w:r w:rsidR="00887F48">
        <w:lastRenderedPageBreak/>
        <w:t>okresie ubiegłego roku.</w:t>
      </w:r>
      <w:r w:rsidR="00F96361">
        <w:t xml:space="preserve"> Do bazy zostało dopisanych 17 739 </w:t>
      </w:r>
      <w:proofErr w:type="spellStart"/>
      <w:r w:rsidR="00F96361">
        <w:t>alimenciarzy</w:t>
      </w:r>
      <w:proofErr w:type="spellEnd"/>
      <w:r w:rsidR="00F96361">
        <w:t xml:space="preserve"> – o 1211 osób więcej niż przed rokiem. Najwięcej dłużników przybyło w maju – 3270.</w:t>
      </w:r>
    </w:p>
    <w:p w14:paraId="3E186201" w14:textId="5F008409" w:rsidR="00800627" w:rsidRDefault="00800627" w:rsidP="00902844">
      <w:pPr>
        <w:spacing w:before="240" w:after="120" w:line="259" w:lineRule="auto"/>
        <w:jc w:val="both"/>
        <w:rPr>
          <w:b/>
        </w:rPr>
      </w:pPr>
      <w:r w:rsidRPr="00800627">
        <w:rPr>
          <w:b/>
        </w:rPr>
        <w:t xml:space="preserve">Najwyższe </w:t>
      </w:r>
      <w:r w:rsidR="00673B3A">
        <w:rPr>
          <w:b/>
        </w:rPr>
        <w:t>długi</w:t>
      </w:r>
      <w:r w:rsidRPr="00800627">
        <w:rPr>
          <w:b/>
        </w:rPr>
        <w:t xml:space="preserve"> na Śląsku i Mazowszu</w:t>
      </w:r>
    </w:p>
    <w:p w14:paraId="316E0E20" w14:textId="5B7C5130" w:rsidR="00C2112A" w:rsidRPr="002862BB" w:rsidRDefault="00C2112A" w:rsidP="00B37CFE">
      <w:pPr>
        <w:spacing w:after="240" w:line="259" w:lineRule="auto"/>
        <w:jc w:val="both"/>
        <w:rPr>
          <w:bCs/>
        </w:rPr>
      </w:pPr>
      <w:r w:rsidRPr="002862BB">
        <w:rPr>
          <w:bCs/>
        </w:rPr>
        <w:t>Na</w:t>
      </w:r>
      <w:r>
        <w:rPr>
          <w:bCs/>
        </w:rPr>
        <w:t>jwyższe kwoty długów alimentacyjnych przypadają na Śląsk i Mazowsze, odpowiednio 1,3</w:t>
      </w:r>
      <w:r w:rsidR="00902844">
        <w:rPr>
          <w:bCs/>
        </w:rPr>
        <w:t> </w:t>
      </w:r>
      <w:r>
        <w:rPr>
          <w:bCs/>
        </w:rPr>
        <w:t>i</w:t>
      </w:r>
      <w:r w:rsidR="00902844">
        <w:rPr>
          <w:bCs/>
        </w:rPr>
        <w:t> </w:t>
      </w:r>
      <w:r>
        <w:rPr>
          <w:bCs/>
        </w:rPr>
        <w:t>1,1</w:t>
      </w:r>
      <w:r w:rsidR="00902844">
        <w:rPr>
          <w:bCs/>
        </w:rPr>
        <w:t> </w:t>
      </w:r>
      <w:r>
        <w:rPr>
          <w:bCs/>
        </w:rPr>
        <w:t xml:space="preserve">mld zł. Do </w:t>
      </w:r>
      <w:r w:rsidR="00673B3A">
        <w:rPr>
          <w:bCs/>
        </w:rPr>
        <w:t xml:space="preserve">progu </w:t>
      </w:r>
      <w:r>
        <w:rPr>
          <w:bCs/>
        </w:rPr>
        <w:t xml:space="preserve">1 miliarda złotych zbliża się </w:t>
      </w:r>
      <w:r w:rsidR="00673B3A">
        <w:rPr>
          <w:bCs/>
        </w:rPr>
        <w:t xml:space="preserve">też </w:t>
      </w:r>
      <w:r w:rsidR="00683B00">
        <w:rPr>
          <w:bCs/>
        </w:rPr>
        <w:t xml:space="preserve">woj. dolnośląskie. Pod względem średniej zaległości na osobę góruje </w:t>
      </w:r>
      <w:r w:rsidR="00673B3A">
        <w:rPr>
          <w:bCs/>
        </w:rPr>
        <w:t xml:space="preserve">natomiast </w:t>
      </w:r>
      <w:r w:rsidR="00683B00">
        <w:rPr>
          <w:bCs/>
        </w:rPr>
        <w:t>Małopolska z kwotą niemal 46 tys. zł, przy średniej 40,7 tys.</w:t>
      </w:r>
      <w:r w:rsidR="00902844">
        <w:rPr>
          <w:bCs/>
        </w:rPr>
        <w:t> </w:t>
      </w:r>
      <w:r w:rsidR="00683B00">
        <w:rPr>
          <w:bCs/>
        </w:rPr>
        <w:t>zł.</w:t>
      </w:r>
    </w:p>
    <w:tbl>
      <w:tblPr>
        <w:tblW w:w="8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1853"/>
        <w:gridCol w:w="2292"/>
        <w:gridCol w:w="1489"/>
      </w:tblGrid>
      <w:tr w:rsidR="00800627" w:rsidRPr="00902844" w14:paraId="6E1E52B1" w14:textId="77777777" w:rsidTr="00902844">
        <w:trPr>
          <w:trHeight w:val="286"/>
        </w:trPr>
        <w:tc>
          <w:tcPr>
            <w:tcW w:w="301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93428E1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284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Województwo</w:t>
            </w:r>
          </w:p>
        </w:tc>
        <w:tc>
          <w:tcPr>
            <w:tcW w:w="185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1110C2B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284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Liczba dłużników</w:t>
            </w:r>
          </w:p>
        </w:tc>
        <w:tc>
          <w:tcPr>
            <w:tcW w:w="229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60C8B97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284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Kwota zaległości (zł)</w:t>
            </w:r>
          </w:p>
        </w:tc>
        <w:tc>
          <w:tcPr>
            <w:tcW w:w="148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A53DBA7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284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Średni dług</w:t>
            </w:r>
          </w:p>
        </w:tc>
      </w:tr>
      <w:tr w:rsidR="00800627" w:rsidRPr="00902844" w14:paraId="1412C65F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39F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186D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33 786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FA3F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1 297 930 109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04E7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38 416</w:t>
            </w:r>
          </w:p>
        </w:tc>
      </w:tr>
      <w:tr w:rsidR="00800627" w:rsidRPr="00902844" w14:paraId="72CDCC80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50E3AF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3B8641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27 102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9A4D5B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1 150 421 735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968734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42 448</w:t>
            </w:r>
          </w:p>
        </w:tc>
      </w:tr>
      <w:tr w:rsidR="00800627" w:rsidRPr="00902844" w14:paraId="3EEC0112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5C2B38F1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BDE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24 958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ACFDB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911 375 796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E4D8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36 516</w:t>
            </w:r>
          </w:p>
        </w:tc>
      </w:tr>
      <w:tr w:rsidR="00800627" w:rsidRPr="00902844" w14:paraId="65FA9410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F1D7C4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EF7E4E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19 699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CD32CD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788 334 967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22D2B7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40 019</w:t>
            </w:r>
          </w:p>
        </w:tc>
      </w:tr>
      <w:tr w:rsidR="00800627" w:rsidRPr="00902844" w14:paraId="5604DA3D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24FE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350B15CA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18 247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054FC758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799 316 676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609F3017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43 806</w:t>
            </w:r>
          </w:p>
        </w:tc>
      </w:tr>
      <w:tr w:rsidR="00800627" w:rsidRPr="00902844" w14:paraId="7E2094A5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3547FB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171849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17 169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0B99E3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708 979 629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1B6C8F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41 294</w:t>
            </w:r>
          </w:p>
        </w:tc>
      </w:tr>
      <w:tr w:rsidR="00800627" w:rsidRPr="00902844" w14:paraId="04B76D2B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42F370F5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9F4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16 926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FC0A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717 918 223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087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42 415</w:t>
            </w:r>
          </w:p>
        </w:tc>
      </w:tr>
      <w:tr w:rsidR="00800627" w:rsidRPr="00902844" w14:paraId="278036DF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E3C119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739195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14 796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A4CF21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663 716 170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AB0233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44 859</w:t>
            </w:r>
          </w:p>
        </w:tc>
      </w:tr>
      <w:tr w:rsidR="00800627" w:rsidRPr="00902844" w14:paraId="0CA25BCB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267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FEEDD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14 739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B8174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677 523 316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31ED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45 969</w:t>
            </w:r>
          </w:p>
        </w:tc>
      </w:tr>
      <w:tr w:rsidR="00800627" w:rsidRPr="00902844" w14:paraId="31393390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A8369D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F4403E6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13 649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564062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539 251 981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F0C16C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39 508</w:t>
            </w:r>
          </w:p>
        </w:tc>
      </w:tr>
      <w:tr w:rsidR="00800627" w:rsidRPr="00902844" w14:paraId="663BBED9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15E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1CCFA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12 712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A082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501 869 001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787A7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39 480</w:t>
            </w:r>
          </w:p>
        </w:tc>
      </w:tr>
      <w:tr w:rsidR="00800627" w:rsidRPr="00902844" w14:paraId="0A10B01F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1578FB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CEE91C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8 993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BD1AC4B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314 491 204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5CB79E9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34 969</w:t>
            </w:r>
          </w:p>
        </w:tc>
      </w:tr>
      <w:tr w:rsidR="00800627" w:rsidRPr="00902844" w14:paraId="2B68117F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3D414BE3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0D0906E7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8 545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2E5A91AD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353 270 453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14:paraId="639377CE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41 342</w:t>
            </w:r>
          </w:p>
        </w:tc>
      </w:tr>
      <w:tr w:rsidR="00800627" w:rsidRPr="00902844" w14:paraId="7F1D9D00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74120C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E53931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8 425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CFD6AD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385 708 838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6BAECC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45 784</w:t>
            </w:r>
          </w:p>
        </w:tc>
      </w:tr>
      <w:tr w:rsidR="00800627" w:rsidRPr="00902844" w14:paraId="6A861738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017C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CEE2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5 784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8FF6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225 314 275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6C4BC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38 952</w:t>
            </w:r>
          </w:p>
        </w:tc>
      </w:tr>
      <w:tr w:rsidR="00800627" w:rsidRPr="00902844" w14:paraId="2AF5B102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359EA7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14484E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5 712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26B7CB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200 865 599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65D052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2844">
              <w:rPr>
                <w:rFonts w:ascii="Calibri" w:hAnsi="Calibri" w:cs="Calibri"/>
                <w:color w:val="000000"/>
                <w:sz w:val="18"/>
                <w:szCs w:val="18"/>
              </w:rPr>
              <w:t>35 166</w:t>
            </w:r>
          </w:p>
        </w:tc>
      </w:tr>
      <w:tr w:rsidR="00800627" w:rsidRPr="00902844" w14:paraId="25305755" w14:textId="77777777" w:rsidTr="00902844">
        <w:trPr>
          <w:trHeight w:val="286"/>
        </w:trPr>
        <w:tc>
          <w:tcPr>
            <w:tcW w:w="30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2E945DB0" w14:textId="77777777" w:rsidR="00800627" w:rsidRPr="00902844" w:rsidRDefault="00800627" w:rsidP="00B37CFE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284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Suma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CDAF91D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284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251 242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47938EA6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284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10 236 287 971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2D44A3A" w14:textId="77777777" w:rsidR="00800627" w:rsidRPr="00902844" w:rsidRDefault="00800627" w:rsidP="00B37CFE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284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40 743</w:t>
            </w:r>
          </w:p>
        </w:tc>
      </w:tr>
    </w:tbl>
    <w:p w14:paraId="7F41DDC8" w14:textId="5CAF5BD0" w:rsidR="00EC25A4" w:rsidRDefault="00EC25A4" w:rsidP="00B37CFE">
      <w:pPr>
        <w:spacing w:after="240" w:line="259" w:lineRule="auto"/>
        <w:jc w:val="both"/>
        <w:rPr>
          <w:bCs/>
          <w:i/>
          <w:sz w:val="18"/>
          <w:szCs w:val="18"/>
        </w:rPr>
      </w:pPr>
      <w:r w:rsidRPr="00C770F1">
        <w:rPr>
          <w:bCs/>
          <w:i/>
          <w:sz w:val="18"/>
          <w:szCs w:val="18"/>
        </w:rPr>
        <w:t>Źró</w:t>
      </w:r>
      <w:r w:rsidR="006A2045">
        <w:rPr>
          <w:bCs/>
          <w:i/>
          <w:sz w:val="18"/>
          <w:szCs w:val="18"/>
        </w:rPr>
        <w:t>dło: Rejestr Dłużników BIG InfoMonitor</w:t>
      </w:r>
    </w:p>
    <w:p w14:paraId="7BB9182F" w14:textId="66A22712" w:rsidR="00DA55A9" w:rsidRPr="00DA55A9" w:rsidRDefault="00DA55A9" w:rsidP="00B37CFE">
      <w:pPr>
        <w:spacing w:after="240" w:line="259" w:lineRule="auto"/>
        <w:jc w:val="both"/>
        <w:rPr>
          <w:i/>
          <w:sz w:val="18"/>
          <w:szCs w:val="18"/>
        </w:rPr>
      </w:pPr>
      <w:r w:rsidRPr="00DA55A9">
        <w:rPr>
          <w:i/>
          <w:sz w:val="18"/>
          <w:szCs w:val="18"/>
        </w:rPr>
        <w:t>Badanie zrealizowane we współpracy ze Stowarzyszeniem Dla Naszych Dzieci na profilach FB na próbie 135 osób</w:t>
      </w:r>
      <w:r w:rsidR="00683B00">
        <w:rPr>
          <w:i/>
          <w:sz w:val="18"/>
          <w:szCs w:val="18"/>
        </w:rPr>
        <w:t xml:space="preserve"> wychowujących samodzielnie dziecko lub dzieci</w:t>
      </w:r>
      <w:r w:rsidR="00902844">
        <w:rPr>
          <w:i/>
          <w:sz w:val="18"/>
          <w:szCs w:val="18"/>
        </w:rPr>
        <w:t>,</w:t>
      </w:r>
      <w:r w:rsidR="00683B00">
        <w:rPr>
          <w:i/>
          <w:sz w:val="18"/>
          <w:szCs w:val="18"/>
        </w:rPr>
        <w:t xml:space="preserve"> na które zasądzone zostały alimenty</w:t>
      </w:r>
      <w:r w:rsidRPr="00DA55A9">
        <w:rPr>
          <w:i/>
          <w:sz w:val="18"/>
          <w:szCs w:val="18"/>
        </w:rPr>
        <w:t>, sierpień 2021</w:t>
      </w:r>
      <w:r w:rsidR="00683B00">
        <w:rPr>
          <w:i/>
          <w:sz w:val="18"/>
          <w:szCs w:val="18"/>
        </w:rPr>
        <w:t xml:space="preserve"> r.</w:t>
      </w:r>
    </w:p>
    <w:p w14:paraId="661FF7D7" w14:textId="6AEDF139" w:rsidR="00E21835" w:rsidRPr="00CA6058" w:rsidRDefault="00E21835" w:rsidP="00B37CFE">
      <w:pPr>
        <w:spacing w:before="240" w:after="120" w:line="259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</w:t>
      </w:r>
      <w:bookmarkStart w:id="0" w:name="_GoBack"/>
      <w:bookmarkEnd w:id="0"/>
      <w:r w:rsidRPr="00CA6058">
        <w:rPr>
          <w:bCs/>
          <w:color w:val="595959" w:themeColor="text1" w:themeTint="A6"/>
          <w:sz w:val="18"/>
          <w:szCs w:val="18"/>
        </w:rPr>
        <w:t>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3E02C0A5" w14:textId="77777777" w:rsidR="00E21835" w:rsidRDefault="00E21835" w:rsidP="00B37CFE">
      <w:pPr>
        <w:spacing w:before="240" w:after="120" w:line="259" w:lineRule="auto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E21835" w:rsidRPr="00F303A7" w14:paraId="42718E02" w14:textId="77777777" w:rsidTr="006474DE">
        <w:tc>
          <w:tcPr>
            <w:tcW w:w="4533" w:type="dxa"/>
            <w:hideMark/>
          </w:tcPr>
          <w:p w14:paraId="031336C4" w14:textId="77777777" w:rsidR="00E21835" w:rsidRPr="00F303A7" w:rsidRDefault="00E21835" w:rsidP="00B37CFE">
            <w:pPr>
              <w:spacing w:line="259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13289D80" w14:textId="77777777" w:rsidR="00E21835" w:rsidRPr="00F303A7" w:rsidRDefault="00E21835" w:rsidP="00B37CFE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182EF5FF" w14:textId="77777777" w:rsidR="00E21835" w:rsidRPr="00F303A7" w:rsidRDefault="00E21835" w:rsidP="00B37CFE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5C9FEE7C" w14:textId="77777777" w:rsidR="00E21835" w:rsidRPr="00F303A7" w:rsidRDefault="00E21835" w:rsidP="00B37CFE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14:paraId="7E8CE362" w14:textId="77777777" w:rsidR="00E21835" w:rsidRPr="00F303A7" w:rsidRDefault="00D13450" w:rsidP="00B37CFE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E21835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539" w:type="dxa"/>
            <w:hideMark/>
          </w:tcPr>
          <w:p w14:paraId="7DFC2CB8" w14:textId="77777777" w:rsidR="00E21835" w:rsidRPr="00F303A7" w:rsidRDefault="00E21835" w:rsidP="00B37CFE">
            <w:pPr>
              <w:spacing w:line="259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4E4C9471" w14:textId="77777777" w:rsidR="00E21835" w:rsidRPr="00F303A7" w:rsidRDefault="00E21835" w:rsidP="00B37CFE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6AE787CB" w14:textId="77777777" w:rsidR="00E21835" w:rsidRPr="00F303A7" w:rsidRDefault="00E21835" w:rsidP="00B37CFE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4F51614B" w14:textId="77777777" w:rsidR="00E21835" w:rsidRPr="00F303A7" w:rsidRDefault="00E21835" w:rsidP="00B37CFE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000E5F7A" w14:textId="77777777" w:rsidR="00E21835" w:rsidRPr="00F303A7" w:rsidRDefault="00D13450" w:rsidP="00B37CFE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E21835" w:rsidRPr="00F303A7">
                <w:rPr>
                  <w:color w:val="595959" w:themeColor="text1" w:themeTint="A6"/>
                  <w:sz w:val="18"/>
                  <w:szCs w:val="18"/>
                </w:rPr>
                <w:t>Diana.Borowiecka@big.pl</w:t>
              </w:r>
            </w:hyperlink>
            <w:r w:rsidR="00E21835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23934695" w14:textId="77777777" w:rsidR="000C2FEC" w:rsidRDefault="000C2FEC" w:rsidP="00B37CFE">
      <w:pPr>
        <w:spacing w:after="120" w:line="259" w:lineRule="auto"/>
      </w:pPr>
    </w:p>
    <w:sectPr w:rsidR="000C2FEC" w:rsidSect="000C2FEC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CE3B6" w14:textId="77777777" w:rsidR="00D13450" w:rsidRDefault="00D13450" w:rsidP="00E21835">
      <w:r>
        <w:separator/>
      </w:r>
    </w:p>
  </w:endnote>
  <w:endnote w:type="continuationSeparator" w:id="0">
    <w:p w14:paraId="622B2C0F" w14:textId="77777777" w:rsidR="00D13450" w:rsidRDefault="00D13450" w:rsidP="00E2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4E44" w14:textId="77777777" w:rsidR="000C2FEC" w:rsidRDefault="00A624B8" w:rsidP="000C2F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07166" w14:textId="77777777" w:rsidR="000C2FEC" w:rsidRDefault="000C2FEC" w:rsidP="000C2F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0A69" w14:textId="5F509662" w:rsidR="000C2FEC" w:rsidRDefault="00934D9E" w:rsidP="000C2FEC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1A61AB3" wp14:editId="640180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db64f1c990daec0d7fc63e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70EC8" w14:textId="0B93FC18" w:rsidR="00934D9E" w:rsidRPr="00934D9E" w:rsidRDefault="00934D9E" w:rsidP="00934D9E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934D9E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A61AB3" id="_x0000_t202" coordsize="21600,21600" o:spt="202" path="m,l,21600r21600,l21600,xe">
              <v:stroke joinstyle="miter"/>
              <v:path gradientshapeok="t" o:connecttype="rect"/>
            </v:shapetype>
            <v:shape id="MSIPCMfdb64f1c990daec0d7fc63e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" o:allowincell="f" filled="f" stroked="f" strokeweight=".5pt">
              <v:textbox inset=",0,20pt,0">
                <w:txbxContent>
                  <w:p w14:paraId="5BF70EC8" w14:textId="0B93FC18" w:rsidR="00934D9E" w:rsidRPr="00934D9E" w:rsidRDefault="00934D9E" w:rsidP="00934D9E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934D9E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24B8">
      <w:rPr>
        <w:rStyle w:val="Numerstrony"/>
      </w:rPr>
      <w:fldChar w:fldCharType="begin"/>
    </w:r>
    <w:r w:rsidR="00A624B8">
      <w:rPr>
        <w:rStyle w:val="Numerstrony"/>
      </w:rPr>
      <w:instrText xml:space="preserve">PAGE  </w:instrText>
    </w:r>
    <w:r w:rsidR="00A624B8">
      <w:rPr>
        <w:rStyle w:val="Numerstrony"/>
      </w:rPr>
      <w:fldChar w:fldCharType="separate"/>
    </w:r>
    <w:r w:rsidR="00FC0A4E">
      <w:rPr>
        <w:rStyle w:val="Numerstrony"/>
        <w:noProof/>
      </w:rPr>
      <w:t>4</w:t>
    </w:r>
    <w:r w:rsidR="00A624B8">
      <w:rPr>
        <w:rStyle w:val="Numerstrony"/>
      </w:rPr>
      <w:fldChar w:fldCharType="end"/>
    </w:r>
  </w:p>
  <w:p w14:paraId="577F33F0" w14:textId="77777777" w:rsidR="000C2FEC" w:rsidRPr="00D94BC7" w:rsidRDefault="000C2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F95E" w14:textId="77777777" w:rsidR="00D13450" w:rsidRDefault="00D13450" w:rsidP="00E21835">
      <w:r>
        <w:separator/>
      </w:r>
    </w:p>
  </w:footnote>
  <w:footnote w:type="continuationSeparator" w:id="0">
    <w:p w14:paraId="3387F272" w14:textId="77777777" w:rsidR="00D13450" w:rsidRDefault="00D13450" w:rsidP="00E2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A2D6" w14:textId="77777777" w:rsidR="000C2FEC" w:rsidRDefault="00A624B8" w:rsidP="000C2F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47B785" wp14:editId="4E580F3B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4893" w14:textId="452235DF" w:rsidR="000C2FEC" w:rsidRPr="00695EB6" w:rsidRDefault="006B7100" w:rsidP="007C1BC8">
    <w:pPr>
      <w:pStyle w:val="Nagwek"/>
      <w:jc w:val="right"/>
      <w:rPr>
        <w:b/>
        <w:sz w:val="24"/>
      </w:rPr>
    </w:pPr>
    <w:r w:rsidRPr="006B7100">
      <w:rPr>
        <w:b/>
        <w:noProof/>
        <w:sz w:val="24"/>
        <w:lang w:eastAsia="pl-PL"/>
      </w:rPr>
      <w:drawing>
        <wp:anchor distT="0" distB="0" distL="114300" distR="114300" simplePos="0" relativeHeight="251662336" behindDoc="1" locked="0" layoutInCell="1" allowOverlap="1" wp14:anchorId="417B9D8F" wp14:editId="17C96F83">
          <wp:simplePos x="0" y="0"/>
          <wp:positionH relativeFrom="column">
            <wp:posOffset>4405267</wp:posOffset>
          </wp:positionH>
          <wp:positionV relativeFrom="paragraph">
            <wp:posOffset>-635</wp:posOffset>
          </wp:positionV>
          <wp:extent cx="1295400" cy="542925"/>
          <wp:effectExtent l="0" t="0" r="0" b="9525"/>
          <wp:wrapNone/>
          <wp:docPr id="6" name="Obraz 6" descr="BIG%20InfoMonit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IG%20InfoMonit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7100">
      <w:rPr>
        <w:b/>
        <w:noProof/>
        <w:sz w:val="24"/>
        <w:lang w:eastAsia="pl-PL"/>
      </w:rPr>
      <w:drawing>
        <wp:anchor distT="0" distB="0" distL="114300" distR="114300" simplePos="0" relativeHeight="251661312" behindDoc="0" locked="0" layoutInCell="1" allowOverlap="1" wp14:anchorId="591D696A" wp14:editId="35B8BC96">
          <wp:simplePos x="0" y="0"/>
          <wp:positionH relativeFrom="margin">
            <wp:posOffset>46891</wp:posOffset>
          </wp:positionH>
          <wp:positionV relativeFrom="margin">
            <wp:posOffset>-893939</wp:posOffset>
          </wp:positionV>
          <wp:extent cx="1552575" cy="133350"/>
          <wp:effectExtent l="0" t="0" r="9525" b="0"/>
          <wp:wrapSquare wrapText="bothSides"/>
          <wp:docPr id="8" name="Obraz 8" descr="infomonitor_info prasow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nfomonitor_info prasowe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35"/>
    <w:rsid w:val="00003300"/>
    <w:rsid w:val="00007A7D"/>
    <w:rsid w:val="00014C0C"/>
    <w:rsid w:val="000151E1"/>
    <w:rsid w:val="00020A35"/>
    <w:rsid w:val="000275D2"/>
    <w:rsid w:val="00030CBB"/>
    <w:rsid w:val="00035E1E"/>
    <w:rsid w:val="00037B8E"/>
    <w:rsid w:val="000412A6"/>
    <w:rsid w:val="00044EE0"/>
    <w:rsid w:val="00044FDA"/>
    <w:rsid w:val="000506C6"/>
    <w:rsid w:val="000520DC"/>
    <w:rsid w:val="00052F34"/>
    <w:rsid w:val="00067D22"/>
    <w:rsid w:val="000812F5"/>
    <w:rsid w:val="00082C78"/>
    <w:rsid w:val="000847BE"/>
    <w:rsid w:val="00087E92"/>
    <w:rsid w:val="000936E4"/>
    <w:rsid w:val="00095B53"/>
    <w:rsid w:val="00097389"/>
    <w:rsid w:val="000A4C8A"/>
    <w:rsid w:val="000B098F"/>
    <w:rsid w:val="000B34BE"/>
    <w:rsid w:val="000B6DE8"/>
    <w:rsid w:val="000C2FEC"/>
    <w:rsid w:val="000C5997"/>
    <w:rsid w:val="000D216E"/>
    <w:rsid w:val="000D4200"/>
    <w:rsid w:val="000E601B"/>
    <w:rsid w:val="000F34FD"/>
    <w:rsid w:val="000F667E"/>
    <w:rsid w:val="0011287A"/>
    <w:rsid w:val="0012352A"/>
    <w:rsid w:val="00125655"/>
    <w:rsid w:val="001266FC"/>
    <w:rsid w:val="00130423"/>
    <w:rsid w:val="00133B8D"/>
    <w:rsid w:val="0014047C"/>
    <w:rsid w:val="00140A1E"/>
    <w:rsid w:val="00141BA4"/>
    <w:rsid w:val="00143E0D"/>
    <w:rsid w:val="00144CCD"/>
    <w:rsid w:val="001456E4"/>
    <w:rsid w:val="00160CA7"/>
    <w:rsid w:val="00161AC3"/>
    <w:rsid w:val="0016428D"/>
    <w:rsid w:val="00165460"/>
    <w:rsid w:val="00176492"/>
    <w:rsid w:val="00185742"/>
    <w:rsid w:val="00187F64"/>
    <w:rsid w:val="00194033"/>
    <w:rsid w:val="001A70DF"/>
    <w:rsid w:val="001A7BC0"/>
    <w:rsid w:val="001B2D2A"/>
    <w:rsid w:val="001C08F0"/>
    <w:rsid w:val="001C31DA"/>
    <w:rsid w:val="001D5090"/>
    <w:rsid w:val="001E0FDC"/>
    <w:rsid w:val="001E3FE5"/>
    <w:rsid w:val="001E441E"/>
    <w:rsid w:val="001E59D5"/>
    <w:rsid w:val="001E5F61"/>
    <w:rsid w:val="001E7197"/>
    <w:rsid w:val="001F5F7E"/>
    <w:rsid w:val="001F639F"/>
    <w:rsid w:val="001F65FD"/>
    <w:rsid w:val="002038EB"/>
    <w:rsid w:val="0020495E"/>
    <w:rsid w:val="00204CB9"/>
    <w:rsid w:val="00206680"/>
    <w:rsid w:val="00210A23"/>
    <w:rsid w:val="00213D86"/>
    <w:rsid w:val="00214D83"/>
    <w:rsid w:val="002229C4"/>
    <w:rsid w:val="00236748"/>
    <w:rsid w:val="002407EE"/>
    <w:rsid w:val="00243E9E"/>
    <w:rsid w:val="00244825"/>
    <w:rsid w:val="002508D4"/>
    <w:rsid w:val="002524F8"/>
    <w:rsid w:val="0026044C"/>
    <w:rsid w:val="00266D6C"/>
    <w:rsid w:val="0027006E"/>
    <w:rsid w:val="002766E7"/>
    <w:rsid w:val="00284EBE"/>
    <w:rsid w:val="00286054"/>
    <w:rsid w:val="002862BB"/>
    <w:rsid w:val="00290033"/>
    <w:rsid w:val="002912AD"/>
    <w:rsid w:val="0029139A"/>
    <w:rsid w:val="00296E10"/>
    <w:rsid w:val="002A73E0"/>
    <w:rsid w:val="002B272B"/>
    <w:rsid w:val="002B2F3B"/>
    <w:rsid w:val="002C4269"/>
    <w:rsid w:val="002D2F05"/>
    <w:rsid w:val="002D36E1"/>
    <w:rsid w:val="002E7DE8"/>
    <w:rsid w:val="002F3816"/>
    <w:rsid w:val="00301785"/>
    <w:rsid w:val="0030322A"/>
    <w:rsid w:val="00306BEB"/>
    <w:rsid w:val="00310C5E"/>
    <w:rsid w:val="003147E4"/>
    <w:rsid w:val="003151B0"/>
    <w:rsid w:val="003238BF"/>
    <w:rsid w:val="003247BD"/>
    <w:rsid w:val="003256EE"/>
    <w:rsid w:val="003270AE"/>
    <w:rsid w:val="00331768"/>
    <w:rsid w:val="0033408F"/>
    <w:rsid w:val="0033724B"/>
    <w:rsid w:val="00340218"/>
    <w:rsid w:val="003453E3"/>
    <w:rsid w:val="00346F42"/>
    <w:rsid w:val="003542CF"/>
    <w:rsid w:val="003608BE"/>
    <w:rsid w:val="003754B3"/>
    <w:rsid w:val="003816F6"/>
    <w:rsid w:val="00394A14"/>
    <w:rsid w:val="00397799"/>
    <w:rsid w:val="003B16C5"/>
    <w:rsid w:val="003B68F4"/>
    <w:rsid w:val="003C1A5F"/>
    <w:rsid w:val="003D30B2"/>
    <w:rsid w:val="003D5020"/>
    <w:rsid w:val="003D5EAB"/>
    <w:rsid w:val="003E7C3F"/>
    <w:rsid w:val="003F3B02"/>
    <w:rsid w:val="003F5718"/>
    <w:rsid w:val="003F6D36"/>
    <w:rsid w:val="003F71D3"/>
    <w:rsid w:val="003F7BEC"/>
    <w:rsid w:val="00400A2D"/>
    <w:rsid w:val="004020A2"/>
    <w:rsid w:val="00404788"/>
    <w:rsid w:val="00404F1D"/>
    <w:rsid w:val="0041747D"/>
    <w:rsid w:val="00424CF1"/>
    <w:rsid w:val="0043035C"/>
    <w:rsid w:val="00430D42"/>
    <w:rsid w:val="004331FB"/>
    <w:rsid w:val="004335A9"/>
    <w:rsid w:val="00435A52"/>
    <w:rsid w:val="00436CA0"/>
    <w:rsid w:val="00441104"/>
    <w:rsid w:val="0044119B"/>
    <w:rsid w:val="00453036"/>
    <w:rsid w:val="00455487"/>
    <w:rsid w:val="0045622A"/>
    <w:rsid w:val="004702CB"/>
    <w:rsid w:val="00476F7E"/>
    <w:rsid w:val="00484655"/>
    <w:rsid w:val="00485A93"/>
    <w:rsid w:val="00486F8E"/>
    <w:rsid w:val="0048788F"/>
    <w:rsid w:val="004933C9"/>
    <w:rsid w:val="004A2111"/>
    <w:rsid w:val="004A42BE"/>
    <w:rsid w:val="004B6FB7"/>
    <w:rsid w:val="004C015C"/>
    <w:rsid w:val="004C2439"/>
    <w:rsid w:val="004C2B33"/>
    <w:rsid w:val="004D1882"/>
    <w:rsid w:val="004F1A65"/>
    <w:rsid w:val="004F237A"/>
    <w:rsid w:val="004F7C9F"/>
    <w:rsid w:val="005006FB"/>
    <w:rsid w:val="005115D4"/>
    <w:rsid w:val="00512257"/>
    <w:rsid w:val="005201F6"/>
    <w:rsid w:val="0052395F"/>
    <w:rsid w:val="00531B2E"/>
    <w:rsid w:val="00534347"/>
    <w:rsid w:val="005411AE"/>
    <w:rsid w:val="00542544"/>
    <w:rsid w:val="00546E41"/>
    <w:rsid w:val="005544B9"/>
    <w:rsid w:val="00557923"/>
    <w:rsid w:val="00562BE9"/>
    <w:rsid w:val="0057078C"/>
    <w:rsid w:val="00571AC4"/>
    <w:rsid w:val="00580139"/>
    <w:rsid w:val="0058174C"/>
    <w:rsid w:val="005822C2"/>
    <w:rsid w:val="0058477F"/>
    <w:rsid w:val="005910E1"/>
    <w:rsid w:val="00592991"/>
    <w:rsid w:val="005A566A"/>
    <w:rsid w:val="005A6426"/>
    <w:rsid w:val="005A672D"/>
    <w:rsid w:val="005A7C39"/>
    <w:rsid w:val="005B2AE5"/>
    <w:rsid w:val="005B7A48"/>
    <w:rsid w:val="005C05C7"/>
    <w:rsid w:val="005C5A6E"/>
    <w:rsid w:val="005D07EF"/>
    <w:rsid w:val="005D11C1"/>
    <w:rsid w:val="005E00DC"/>
    <w:rsid w:val="005E4703"/>
    <w:rsid w:val="005E480D"/>
    <w:rsid w:val="005E7B37"/>
    <w:rsid w:val="005F13FF"/>
    <w:rsid w:val="005F2861"/>
    <w:rsid w:val="006023F1"/>
    <w:rsid w:val="00602635"/>
    <w:rsid w:val="0060443D"/>
    <w:rsid w:val="006102D1"/>
    <w:rsid w:val="006111F4"/>
    <w:rsid w:val="00621AAB"/>
    <w:rsid w:val="00623482"/>
    <w:rsid w:val="006238B2"/>
    <w:rsid w:val="006251F2"/>
    <w:rsid w:val="00626079"/>
    <w:rsid w:val="00634EB1"/>
    <w:rsid w:val="0064052D"/>
    <w:rsid w:val="00644D93"/>
    <w:rsid w:val="006474DE"/>
    <w:rsid w:val="006543D5"/>
    <w:rsid w:val="006553FB"/>
    <w:rsid w:val="00656C9D"/>
    <w:rsid w:val="0066724E"/>
    <w:rsid w:val="00672B09"/>
    <w:rsid w:val="00673B3A"/>
    <w:rsid w:val="00681DCD"/>
    <w:rsid w:val="00683B00"/>
    <w:rsid w:val="00691527"/>
    <w:rsid w:val="006969BA"/>
    <w:rsid w:val="00696F36"/>
    <w:rsid w:val="006974D2"/>
    <w:rsid w:val="006A0C9C"/>
    <w:rsid w:val="006A2045"/>
    <w:rsid w:val="006A2FC9"/>
    <w:rsid w:val="006A31CC"/>
    <w:rsid w:val="006A785D"/>
    <w:rsid w:val="006B39B0"/>
    <w:rsid w:val="006B7100"/>
    <w:rsid w:val="006C157D"/>
    <w:rsid w:val="006C341E"/>
    <w:rsid w:val="006C3B49"/>
    <w:rsid w:val="006C3B8D"/>
    <w:rsid w:val="006C7509"/>
    <w:rsid w:val="006D0C5B"/>
    <w:rsid w:val="006D48C4"/>
    <w:rsid w:val="006D6F87"/>
    <w:rsid w:val="006E27B5"/>
    <w:rsid w:val="006E3AA0"/>
    <w:rsid w:val="006E5E1B"/>
    <w:rsid w:val="006F2637"/>
    <w:rsid w:val="00701A49"/>
    <w:rsid w:val="007021CE"/>
    <w:rsid w:val="00703C97"/>
    <w:rsid w:val="00705240"/>
    <w:rsid w:val="00720119"/>
    <w:rsid w:val="007223AB"/>
    <w:rsid w:val="00722CCB"/>
    <w:rsid w:val="00723ABA"/>
    <w:rsid w:val="007253B6"/>
    <w:rsid w:val="00735796"/>
    <w:rsid w:val="00741155"/>
    <w:rsid w:val="007724A7"/>
    <w:rsid w:val="007937C1"/>
    <w:rsid w:val="00794C47"/>
    <w:rsid w:val="007A28E5"/>
    <w:rsid w:val="007A34A6"/>
    <w:rsid w:val="007A38FE"/>
    <w:rsid w:val="007A5812"/>
    <w:rsid w:val="007B5198"/>
    <w:rsid w:val="007C1BC8"/>
    <w:rsid w:val="007C3702"/>
    <w:rsid w:val="007E399B"/>
    <w:rsid w:val="007F562F"/>
    <w:rsid w:val="00800627"/>
    <w:rsid w:val="00815D13"/>
    <w:rsid w:val="00823F50"/>
    <w:rsid w:val="00831F83"/>
    <w:rsid w:val="0083544C"/>
    <w:rsid w:val="0084633D"/>
    <w:rsid w:val="00853B50"/>
    <w:rsid w:val="00856071"/>
    <w:rsid w:val="00860228"/>
    <w:rsid w:val="00860685"/>
    <w:rsid w:val="00863E3C"/>
    <w:rsid w:val="008642A3"/>
    <w:rsid w:val="00865C20"/>
    <w:rsid w:val="00866CB4"/>
    <w:rsid w:val="0087454A"/>
    <w:rsid w:val="00877D34"/>
    <w:rsid w:val="00887F48"/>
    <w:rsid w:val="00891E25"/>
    <w:rsid w:val="0089274F"/>
    <w:rsid w:val="008A0685"/>
    <w:rsid w:val="008A5FF2"/>
    <w:rsid w:val="008C45B2"/>
    <w:rsid w:val="008D220D"/>
    <w:rsid w:val="008F26AC"/>
    <w:rsid w:val="008F3C76"/>
    <w:rsid w:val="009024B8"/>
    <w:rsid w:val="00902844"/>
    <w:rsid w:val="00911B7A"/>
    <w:rsid w:val="00923B5E"/>
    <w:rsid w:val="00926B42"/>
    <w:rsid w:val="00927146"/>
    <w:rsid w:val="00934D9E"/>
    <w:rsid w:val="00944304"/>
    <w:rsid w:val="00945BFD"/>
    <w:rsid w:val="00950A05"/>
    <w:rsid w:val="009656D7"/>
    <w:rsid w:val="00967B0B"/>
    <w:rsid w:val="0097199B"/>
    <w:rsid w:val="00974A95"/>
    <w:rsid w:val="00982A04"/>
    <w:rsid w:val="00984D17"/>
    <w:rsid w:val="00990705"/>
    <w:rsid w:val="00990A23"/>
    <w:rsid w:val="00991AE6"/>
    <w:rsid w:val="00992FD8"/>
    <w:rsid w:val="00993A93"/>
    <w:rsid w:val="0099506E"/>
    <w:rsid w:val="00995A56"/>
    <w:rsid w:val="009963BF"/>
    <w:rsid w:val="009A29CC"/>
    <w:rsid w:val="009A503A"/>
    <w:rsid w:val="009A64D5"/>
    <w:rsid w:val="009A7154"/>
    <w:rsid w:val="009B68D2"/>
    <w:rsid w:val="009C516D"/>
    <w:rsid w:val="009C75E3"/>
    <w:rsid w:val="009C7D80"/>
    <w:rsid w:val="009D363A"/>
    <w:rsid w:val="009E0556"/>
    <w:rsid w:val="009E3B98"/>
    <w:rsid w:val="009E6268"/>
    <w:rsid w:val="009F1304"/>
    <w:rsid w:val="009F5FF0"/>
    <w:rsid w:val="00A00A46"/>
    <w:rsid w:val="00A01BDC"/>
    <w:rsid w:val="00A053B8"/>
    <w:rsid w:val="00A0725F"/>
    <w:rsid w:val="00A12361"/>
    <w:rsid w:val="00A12D84"/>
    <w:rsid w:val="00A411C0"/>
    <w:rsid w:val="00A532C0"/>
    <w:rsid w:val="00A607E2"/>
    <w:rsid w:val="00A624B8"/>
    <w:rsid w:val="00A63821"/>
    <w:rsid w:val="00A647B9"/>
    <w:rsid w:val="00A64C73"/>
    <w:rsid w:val="00A66ACB"/>
    <w:rsid w:val="00A66D44"/>
    <w:rsid w:val="00A73454"/>
    <w:rsid w:val="00A77CEC"/>
    <w:rsid w:val="00A83335"/>
    <w:rsid w:val="00A84B68"/>
    <w:rsid w:val="00A86616"/>
    <w:rsid w:val="00A93090"/>
    <w:rsid w:val="00A970EE"/>
    <w:rsid w:val="00A971F7"/>
    <w:rsid w:val="00A97E9B"/>
    <w:rsid w:val="00AA00B8"/>
    <w:rsid w:val="00AA4BF2"/>
    <w:rsid w:val="00AB77A5"/>
    <w:rsid w:val="00AC3715"/>
    <w:rsid w:val="00AC5362"/>
    <w:rsid w:val="00AC743F"/>
    <w:rsid w:val="00AE1067"/>
    <w:rsid w:val="00AE4895"/>
    <w:rsid w:val="00AE4F9B"/>
    <w:rsid w:val="00AF27CF"/>
    <w:rsid w:val="00B02F3F"/>
    <w:rsid w:val="00B11608"/>
    <w:rsid w:val="00B11F64"/>
    <w:rsid w:val="00B12917"/>
    <w:rsid w:val="00B23284"/>
    <w:rsid w:val="00B32228"/>
    <w:rsid w:val="00B3672D"/>
    <w:rsid w:val="00B372BC"/>
    <w:rsid w:val="00B37CFE"/>
    <w:rsid w:val="00B40A26"/>
    <w:rsid w:val="00B415C3"/>
    <w:rsid w:val="00B55A38"/>
    <w:rsid w:val="00B61112"/>
    <w:rsid w:val="00B62331"/>
    <w:rsid w:val="00B62507"/>
    <w:rsid w:val="00B63D80"/>
    <w:rsid w:val="00B643BB"/>
    <w:rsid w:val="00B645CE"/>
    <w:rsid w:val="00B65476"/>
    <w:rsid w:val="00B70571"/>
    <w:rsid w:val="00B71C21"/>
    <w:rsid w:val="00B73433"/>
    <w:rsid w:val="00B744E6"/>
    <w:rsid w:val="00B771E3"/>
    <w:rsid w:val="00B80B4A"/>
    <w:rsid w:val="00B91D29"/>
    <w:rsid w:val="00B9406A"/>
    <w:rsid w:val="00B9533C"/>
    <w:rsid w:val="00BA0AD1"/>
    <w:rsid w:val="00BA15BC"/>
    <w:rsid w:val="00BA2FDF"/>
    <w:rsid w:val="00BB1754"/>
    <w:rsid w:val="00BB2343"/>
    <w:rsid w:val="00BC113A"/>
    <w:rsid w:val="00BD02FF"/>
    <w:rsid w:val="00BD5E04"/>
    <w:rsid w:val="00BE5853"/>
    <w:rsid w:val="00BE7300"/>
    <w:rsid w:val="00BF3F44"/>
    <w:rsid w:val="00BF5C21"/>
    <w:rsid w:val="00BF7E89"/>
    <w:rsid w:val="00C10187"/>
    <w:rsid w:val="00C110F7"/>
    <w:rsid w:val="00C152A8"/>
    <w:rsid w:val="00C16B14"/>
    <w:rsid w:val="00C17B07"/>
    <w:rsid w:val="00C2112A"/>
    <w:rsid w:val="00C21E13"/>
    <w:rsid w:val="00C226B9"/>
    <w:rsid w:val="00C311BB"/>
    <w:rsid w:val="00C34457"/>
    <w:rsid w:val="00C41F62"/>
    <w:rsid w:val="00C428BD"/>
    <w:rsid w:val="00C47B9F"/>
    <w:rsid w:val="00C51E11"/>
    <w:rsid w:val="00C532B7"/>
    <w:rsid w:val="00C652DB"/>
    <w:rsid w:val="00C76B9B"/>
    <w:rsid w:val="00C770F1"/>
    <w:rsid w:val="00C777A6"/>
    <w:rsid w:val="00C854FB"/>
    <w:rsid w:val="00C87BDF"/>
    <w:rsid w:val="00C913D6"/>
    <w:rsid w:val="00C938C1"/>
    <w:rsid w:val="00C94D66"/>
    <w:rsid w:val="00C96BEA"/>
    <w:rsid w:val="00CA2682"/>
    <w:rsid w:val="00CA35D6"/>
    <w:rsid w:val="00CB222A"/>
    <w:rsid w:val="00CC003C"/>
    <w:rsid w:val="00CC2955"/>
    <w:rsid w:val="00CC344C"/>
    <w:rsid w:val="00CC4626"/>
    <w:rsid w:val="00CC68BA"/>
    <w:rsid w:val="00CD4E51"/>
    <w:rsid w:val="00CE41B0"/>
    <w:rsid w:val="00CF5873"/>
    <w:rsid w:val="00CF709C"/>
    <w:rsid w:val="00D01925"/>
    <w:rsid w:val="00D106FD"/>
    <w:rsid w:val="00D13450"/>
    <w:rsid w:val="00D21BE5"/>
    <w:rsid w:val="00D21EFA"/>
    <w:rsid w:val="00D232AD"/>
    <w:rsid w:val="00D3150C"/>
    <w:rsid w:val="00D3684A"/>
    <w:rsid w:val="00D408C8"/>
    <w:rsid w:val="00D42E27"/>
    <w:rsid w:val="00D523F1"/>
    <w:rsid w:val="00D5354B"/>
    <w:rsid w:val="00D55445"/>
    <w:rsid w:val="00D63208"/>
    <w:rsid w:val="00D63665"/>
    <w:rsid w:val="00D657ED"/>
    <w:rsid w:val="00D73A6A"/>
    <w:rsid w:val="00D75AE9"/>
    <w:rsid w:val="00D80993"/>
    <w:rsid w:val="00D84516"/>
    <w:rsid w:val="00D92C92"/>
    <w:rsid w:val="00D946E1"/>
    <w:rsid w:val="00D979BB"/>
    <w:rsid w:val="00DA0066"/>
    <w:rsid w:val="00DA4681"/>
    <w:rsid w:val="00DA55A9"/>
    <w:rsid w:val="00DB34E3"/>
    <w:rsid w:val="00DD5F95"/>
    <w:rsid w:val="00DE217A"/>
    <w:rsid w:val="00DE2CFD"/>
    <w:rsid w:val="00DE713E"/>
    <w:rsid w:val="00DE7C7B"/>
    <w:rsid w:val="00DF46F1"/>
    <w:rsid w:val="00DF484A"/>
    <w:rsid w:val="00E01FA2"/>
    <w:rsid w:val="00E02DA6"/>
    <w:rsid w:val="00E126ED"/>
    <w:rsid w:val="00E14818"/>
    <w:rsid w:val="00E14F83"/>
    <w:rsid w:val="00E20858"/>
    <w:rsid w:val="00E21835"/>
    <w:rsid w:val="00E221B6"/>
    <w:rsid w:val="00E32C1A"/>
    <w:rsid w:val="00E341B6"/>
    <w:rsid w:val="00E4461F"/>
    <w:rsid w:val="00E474C9"/>
    <w:rsid w:val="00E50F83"/>
    <w:rsid w:val="00E57526"/>
    <w:rsid w:val="00E578AC"/>
    <w:rsid w:val="00E60EF4"/>
    <w:rsid w:val="00E61A77"/>
    <w:rsid w:val="00E671E2"/>
    <w:rsid w:val="00E741AD"/>
    <w:rsid w:val="00E84E5F"/>
    <w:rsid w:val="00E9716B"/>
    <w:rsid w:val="00EA109E"/>
    <w:rsid w:val="00EB0C2A"/>
    <w:rsid w:val="00EB2117"/>
    <w:rsid w:val="00EC25A4"/>
    <w:rsid w:val="00EC313B"/>
    <w:rsid w:val="00EC37FF"/>
    <w:rsid w:val="00EC64B7"/>
    <w:rsid w:val="00ED3942"/>
    <w:rsid w:val="00ED6738"/>
    <w:rsid w:val="00EE2DDE"/>
    <w:rsid w:val="00EE3893"/>
    <w:rsid w:val="00EF6942"/>
    <w:rsid w:val="00EF74C1"/>
    <w:rsid w:val="00EF77CB"/>
    <w:rsid w:val="00F069DB"/>
    <w:rsid w:val="00F13BB0"/>
    <w:rsid w:val="00F25013"/>
    <w:rsid w:val="00F26EB0"/>
    <w:rsid w:val="00F3396E"/>
    <w:rsid w:val="00F34F29"/>
    <w:rsid w:val="00F36666"/>
    <w:rsid w:val="00F366FE"/>
    <w:rsid w:val="00F42E83"/>
    <w:rsid w:val="00F44885"/>
    <w:rsid w:val="00F44E15"/>
    <w:rsid w:val="00F45952"/>
    <w:rsid w:val="00F4665F"/>
    <w:rsid w:val="00F52E7E"/>
    <w:rsid w:val="00F53032"/>
    <w:rsid w:val="00F64924"/>
    <w:rsid w:val="00F800B1"/>
    <w:rsid w:val="00F860EA"/>
    <w:rsid w:val="00F87F81"/>
    <w:rsid w:val="00F91C4C"/>
    <w:rsid w:val="00F96361"/>
    <w:rsid w:val="00F97BAF"/>
    <w:rsid w:val="00FA1C12"/>
    <w:rsid w:val="00FB19B4"/>
    <w:rsid w:val="00FB3EC6"/>
    <w:rsid w:val="00FB4B19"/>
    <w:rsid w:val="00FC0A4E"/>
    <w:rsid w:val="00FC0BB4"/>
    <w:rsid w:val="00FC1CE7"/>
    <w:rsid w:val="00FD082D"/>
    <w:rsid w:val="00FD0BAD"/>
    <w:rsid w:val="00FD3EE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37A3"/>
  <w15:chartTrackingRefBased/>
  <w15:docId w15:val="{AC55ECC4-584E-43B4-B28B-6D00861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835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183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21835"/>
  </w:style>
  <w:style w:type="paragraph" w:styleId="Stopka">
    <w:name w:val="footer"/>
    <w:basedOn w:val="Normalny"/>
    <w:link w:val="StopkaZnak"/>
    <w:unhideWhenUsed/>
    <w:rsid w:val="00E2183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21835"/>
  </w:style>
  <w:style w:type="character" w:styleId="Numerstrony">
    <w:name w:val="page number"/>
    <w:basedOn w:val="Domylnaczcionkaakapitu"/>
    <w:rsid w:val="00E21835"/>
  </w:style>
  <w:style w:type="character" w:styleId="Odwoaniedokomentarza">
    <w:name w:val="annotation reference"/>
    <w:basedOn w:val="Domylnaczcionkaakapitu"/>
    <w:uiPriority w:val="99"/>
    <w:semiHidden/>
    <w:unhideWhenUsed/>
    <w:rsid w:val="00E21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8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835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835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83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21835"/>
    <w:rPr>
      <w:color w:val="0000FF"/>
      <w:u w:val="single"/>
    </w:rPr>
  </w:style>
  <w:style w:type="paragraph" w:customStyle="1" w:styleId="go">
    <w:name w:val="go"/>
    <w:basedOn w:val="Normalny"/>
    <w:rsid w:val="00E2183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3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6250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3B8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B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B0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na.Borowiecka@bi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ina.Kochalska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Ile szacunkowo wydasz na wyprawkę szkolną?</a:t>
            </a:r>
          </a:p>
        </c:rich>
      </c:tx>
      <c:layout>
        <c:manualLayout>
          <c:xMode val="edge"/>
          <c:yMode val="edge"/>
          <c:x val="0.26616321559074302"/>
          <c:y val="1.81859513525801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146265675285764E-2"/>
          <c:y val="0.17630501360677697"/>
          <c:w val="0.93541769158779686"/>
          <c:h val="0.821490176674827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21-4157-B6FF-26CEDC58FB7B}"/>
              </c:ext>
            </c:extLst>
          </c:dPt>
          <c:dPt>
            <c:idx val="1"/>
            <c:bubble3D val="0"/>
            <c:spPr>
              <a:solidFill>
                <a:schemeClr val="accent1">
                  <a:shade val="7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21-4157-B6FF-26CEDC58FB7B}"/>
              </c:ext>
            </c:extLst>
          </c:dPt>
          <c:dPt>
            <c:idx val="2"/>
            <c:bubble3D val="0"/>
            <c:spPr>
              <a:solidFill>
                <a:schemeClr val="accent1">
                  <a:shade val="9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21-4157-B6FF-26CEDC58FB7B}"/>
              </c:ext>
            </c:extLst>
          </c:dPt>
          <c:dPt>
            <c:idx val="3"/>
            <c:bubble3D val="0"/>
            <c:spPr>
              <a:solidFill>
                <a:schemeClr val="accent1">
                  <a:tint val="9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21-4157-B6FF-26CEDC58FB7B}"/>
              </c:ext>
            </c:extLst>
          </c:dPt>
          <c:dPt>
            <c:idx val="4"/>
            <c:bubble3D val="0"/>
            <c:spPr>
              <a:solidFill>
                <a:schemeClr val="accent1">
                  <a:tint val="7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A21-4157-B6FF-26CEDC58FB7B}"/>
              </c:ext>
            </c:extLst>
          </c:dPt>
          <c:dPt>
            <c:idx val="5"/>
            <c:bubble3D val="0"/>
            <c:spPr>
              <a:solidFill>
                <a:schemeClr val="accent1">
                  <a:tint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A21-4157-B6FF-26CEDC58FB7B}"/>
              </c:ext>
            </c:extLst>
          </c:dPt>
          <c:dLbls>
            <c:dLbl>
              <c:idx val="0"/>
              <c:layout>
                <c:manualLayout>
                  <c:x val="6.9940763563693369E-4"/>
                  <c:y val="5.35370667118350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A21-4157-B6FF-26CEDC58FB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75461662342702E-2"/>
                  <c:y val="0.146363533032755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A21-4157-B6FF-26CEDC58FB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88826517371157E-2"/>
                  <c:y val="0.189140856402290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A21-4157-B6FF-26CEDC58FB7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888872480441665"/>
                  <c:y val="-0.1207525891983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A21-4157-B6FF-26CEDC58FB7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36242667535829"/>
                  <c:y val="-0.147928975620192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A21-4157-B6FF-26CEDC58FB7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583440012513139E-2"/>
                  <c:y val="0.165340066994880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A21-4157-B6FF-26CEDC58FB7B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Arkusz2!$A$1:$A$6</c:f>
              <c:strCache>
                <c:ptCount val="6"/>
                <c:pt idx="0">
                  <c:v>Do 100 zł</c:v>
                </c:pt>
                <c:pt idx="1">
                  <c:v>100 - 200 zł</c:v>
                </c:pt>
                <c:pt idx="2">
                  <c:v>200 - 300 zł</c:v>
                </c:pt>
                <c:pt idx="3">
                  <c:v>300 - 500 zł</c:v>
                </c:pt>
                <c:pt idx="4">
                  <c:v>powyżej 500 zł</c:v>
                </c:pt>
                <c:pt idx="5">
                  <c:v>Nie mam dziecka w wieku szkolnym</c:v>
                </c:pt>
              </c:strCache>
            </c:strRef>
          </c:cat>
          <c:val>
            <c:numRef>
              <c:f>Arkusz2!$B$1:$B$6</c:f>
              <c:numCache>
                <c:formatCode>0.0%</c:formatCode>
                <c:ptCount val="6"/>
                <c:pt idx="0">
                  <c:v>7.4000000000000003E-3</c:v>
                </c:pt>
                <c:pt idx="1">
                  <c:v>2.2100000000000002E-2</c:v>
                </c:pt>
                <c:pt idx="2">
                  <c:v>0.125</c:v>
                </c:pt>
                <c:pt idx="3">
                  <c:v>0.31619999999999998</c:v>
                </c:pt>
                <c:pt idx="4">
                  <c:v>0.45590000000000003</c:v>
                </c:pt>
                <c:pt idx="5">
                  <c:v>7.3499999999999996E-2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A21-4157-B6FF-26CEDC58FB7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788322287972233E-3"/>
          <c:y val="0.14677279911504584"/>
          <c:w val="0.21508986828871449"/>
          <c:h val="0.75775095628390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Jak oceniasz sytuację materialną swojego gospodarstwa domowego?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9248594175201432"/>
          <c:y val="0.12959774394397883"/>
          <c:w val="0.50751405824798568"/>
          <c:h val="0.8261366624946530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Arkusz1!$A$1:$A$5</c:f>
              <c:strCache>
                <c:ptCount val="5"/>
                <c:pt idx="0">
                  <c:v>Żyjemy bardzo biednie  nie wystarcza nam nawet na podstawowe potrzeby</c:v>
                </c:pt>
                <c:pt idx="1">
                  <c:v>Żyjemy skromnie  musimy na co dzień bardzo oszczędnie gospodarować</c:v>
                </c:pt>
                <c:pt idx="2">
                  <c:v>Żyjemy na średnim poziomie  wystarcza nam na co dzień, ale musimy oszczędzać na poważniejsze zakupy</c:v>
                </c:pt>
                <c:pt idx="3">
                  <c:v>Żyjemy dobrze  wystarcza nam na wiele bez specjalnego oszczędzania</c:v>
                </c:pt>
                <c:pt idx="4">
                  <c:v>Żyjemy bardzo dobrze  możemy pozwolić sobie na pewien luksus</c:v>
                </c:pt>
              </c:strCache>
            </c:strRef>
          </c:cat>
          <c:val>
            <c:numRef>
              <c:f>Arkusz1!$B$1:$B$5</c:f>
              <c:numCache>
                <c:formatCode>0.0%</c:formatCode>
                <c:ptCount val="5"/>
                <c:pt idx="0">
                  <c:v>3.6799999999999999E-2</c:v>
                </c:pt>
                <c:pt idx="1">
                  <c:v>0.40439999999999998</c:v>
                </c:pt>
                <c:pt idx="2">
                  <c:v>0.52210000000000001</c:v>
                </c:pt>
                <c:pt idx="3">
                  <c:v>2.2100000000000002E-2</c:v>
                </c:pt>
                <c:pt idx="4">
                  <c:v>1.47E-2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1D-4457-8073-D1C83A675B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79255360"/>
        <c:axId val="379258104"/>
      </c:barChart>
      <c:catAx>
        <c:axId val="379255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9258104"/>
        <c:crosses val="autoZero"/>
        <c:auto val="1"/>
        <c:lblAlgn val="ctr"/>
        <c:lblOffset val="100"/>
        <c:noMultiLvlLbl val="0"/>
      </c:catAx>
      <c:valAx>
        <c:axId val="37925810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7925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Wakacyjny wypoczynek </a:t>
            </a:r>
          </a:p>
        </c:rich>
      </c:tx>
      <c:layout>
        <c:manualLayout>
          <c:xMode val="edge"/>
          <c:yMode val="edge"/>
          <c:x val="0.38753298198836267"/>
          <c:y val="3.168609058655858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9727794442361373"/>
          <c:y val="0.10603337612323492"/>
          <c:w val="0.47847161465927868"/>
          <c:h val="0.8785622593068035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Arkusz3!$A$1:$A$6</c:f>
              <c:strCache>
                <c:ptCount val="6"/>
                <c:pt idx="0">
                  <c:v>Tak,  wakacje u dziadków/u bliskiej rodziny</c:v>
                </c:pt>
                <c:pt idx="1">
                  <c:v>Tak, wspólny wyjazd w Polsce</c:v>
                </c:pt>
                <c:pt idx="2">
                  <c:v>Tak,  wspólny wyjazd za granicę</c:v>
                </c:pt>
                <c:pt idx="3">
                  <c:v>Tak, samodzielny wyjazd wakacyjny (obóz, kolonie) w Polsce</c:v>
                </c:pt>
                <c:pt idx="4">
                  <c:v>Nie, ze względów bezpieczeństwa i obawy przed koronawirusem, nie planuję wakacji dla dzieci w tym roku</c:v>
                </c:pt>
                <c:pt idx="5">
                  <c:v>Nie, nie stać mnie na to w tym roku</c:v>
                </c:pt>
              </c:strCache>
            </c:strRef>
          </c:cat>
          <c:val>
            <c:numRef>
              <c:f>Arkusz3!$B$1:$B$6</c:f>
              <c:numCache>
                <c:formatCode>0.0%</c:formatCode>
                <c:ptCount val="6"/>
                <c:pt idx="0">
                  <c:v>0.10290000000000001</c:v>
                </c:pt>
                <c:pt idx="1">
                  <c:v>0.2868</c:v>
                </c:pt>
                <c:pt idx="2">
                  <c:v>5.1499999999999997E-2</c:v>
                </c:pt>
                <c:pt idx="3">
                  <c:v>9.5600000000000004E-2</c:v>
                </c:pt>
                <c:pt idx="4">
                  <c:v>5.1499999999999997E-2</c:v>
                </c:pt>
                <c:pt idx="5">
                  <c:v>0.49259999999999998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38-4C16-8BCD-4ECDC74022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82567616"/>
        <c:axId val="382570752"/>
      </c:barChart>
      <c:catAx>
        <c:axId val="38256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82570752"/>
        <c:crosses val="autoZero"/>
        <c:auto val="1"/>
        <c:lblAlgn val="ctr"/>
        <c:lblOffset val="100"/>
        <c:noMultiLvlLbl val="0"/>
      </c:catAx>
      <c:valAx>
        <c:axId val="38257075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8256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6F05-A6AB-4BD0-97D7-A1A6C638A1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8DD523-FFCC-4A65-9028-AC46F2FE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15</cp:revision>
  <dcterms:created xsi:type="dcterms:W3CDTF">2021-09-13T07:59:00Z</dcterms:created>
  <dcterms:modified xsi:type="dcterms:W3CDTF">2021-09-14T15:40:00Z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cf54c6cd-42da-4b24-8947-e233c23b2fa2</vt:lpwstr>
  </property>
  <property fmtid="{D5CDD505-2E9C-101B-9397-08002B2CF9AE}" pid="3" name="bjSaver">
    <vt:lpwstr>6ntNSksSHiginG8KZDJKRJ7O3fVY3zq8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2021-09-10T06:19:14Z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e2c0ff9f-7b83-46fe-86e0-4401f7d3a64e</vt:lpwstr>
  </property>
  <property fmtid="{D5CDD505-2E9C-101B-9397-08002B2CF9AE}" pid="13" name="MSIP_Label_1391a466-f120-4668-a5e5-7af4d8a99d82_ContentBits">
    <vt:lpwstr>2</vt:lpwstr>
  </property>
</Properties>
</file>