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8124" w14:textId="4BD8DB36" w:rsidR="009B1C46" w:rsidRDefault="00646F63" w:rsidP="00645558">
      <w:pPr>
        <w:spacing w:after="0" w:line="276" w:lineRule="auto"/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Informacja prasowa</w:t>
      </w:r>
    </w:p>
    <w:p w14:paraId="6BC226B4" w14:textId="06BA39CA" w:rsidR="00646F63" w:rsidRDefault="00646F63" w:rsidP="00645558">
      <w:pPr>
        <w:spacing w:line="276" w:lineRule="auto"/>
        <w:jc w:val="right"/>
        <w:rPr>
          <w:b/>
          <w:bCs/>
          <w:sz w:val="24"/>
          <w:szCs w:val="24"/>
          <w:lang w:val="pl-PL"/>
        </w:rPr>
      </w:pPr>
    </w:p>
    <w:p w14:paraId="5A9F5CB0" w14:textId="3E1F77F7" w:rsidR="006E7F44" w:rsidRPr="002A6090" w:rsidRDefault="006E7F44" w:rsidP="004E0785">
      <w:pPr>
        <w:spacing w:line="276" w:lineRule="auto"/>
        <w:jc w:val="center"/>
        <w:rPr>
          <w:b/>
          <w:bCs/>
          <w:sz w:val="28"/>
          <w:szCs w:val="28"/>
          <w:lang w:val="pl-PL"/>
        </w:rPr>
      </w:pPr>
      <w:r w:rsidRPr="002A6090">
        <w:rPr>
          <w:b/>
          <w:bCs/>
          <w:sz w:val="28"/>
          <w:szCs w:val="28"/>
          <w:lang w:val="pl-PL"/>
        </w:rPr>
        <w:t>Diagnoza, leczenie, rekonwalescencja:</w:t>
      </w:r>
      <w:r w:rsidR="002A6090" w:rsidRPr="002A6090">
        <w:rPr>
          <w:b/>
          <w:bCs/>
          <w:sz w:val="28"/>
          <w:szCs w:val="28"/>
          <w:lang w:val="pl-PL"/>
        </w:rPr>
        <w:t xml:space="preserve"> </w:t>
      </w:r>
      <w:r w:rsidRPr="002A6090">
        <w:rPr>
          <w:b/>
          <w:bCs/>
          <w:sz w:val="28"/>
          <w:szCs w:val="28"/>
          <w:lang w:val="pl-PL"/>
        </w:rPr>
        <w:t xml:space="preserve">żywienie medyczne jest </w:t>
      </w:r>
      <w:r w:rsidR="008D73C6">
        <w:rPr>
          <w:b/>
          <w:bCs/>
          <w:sz w:val="28"/>
          <w:szCs w:val="28"/>
          <w:lang w:val="pl-PL"/>
        </w:rPr>
        <w:t>integralnym elementem</w:t>
      </w:r>
      <w:r w:rsidRPr="002A6090">
        <w:rPr>
          <w:b/>
          <w:bCs/>
          <w:sz w:val="28"/>
          <w:szCs w:val="28"/>
          <w:lang w:val="pl-PL"/>
        </w:rPr>
        <w:t xml:space="preserve"> każd</w:t>
      </w:r>
      <w:r w:rsidR="008D73C6">
        <w:rPr>
          <w:b/>
          <w:bCs/>
          <w:sz w:val="28"/>
          <w:szCs w:val="28"/>
          <w:lang w:val="pl-PL"/>
        </w:rPr>
        <w:t>ego</w:t>
      </w:r>
      <w:r w:rsidRPr="002A6090">
        <w:rPr>
          <w:b/>
          <w:bCs/>
          <w:sz w:val="28"/>
          <w:szCs w:val="28"/>
          <w:lang w:val="pl-PL"/>
        </w:rPr>
        <w:t xml:space="preserve"> etap</w:t>
      </w:r>
      <w:r w:rsidR="008D73C6">
        <w:rPr>
          <w:b/>
          <w:bCs/>
          <w:sz w:val="28"/>
          <w:szCs w:val="28"/>
          <w:lang w:val="pl-PL"/>
        </w:rPr>
        <w:t>u</w:t>
      </w:r>
      <w:r w:rsidRPr="002A6090">
        <w:rPr>
          <w:b/>
          <w:bCs/>
          <w:sz w:val="28"/>
          <w:szCs w:val="28"/>
          <w:lang w:val="pl-PL"/>
        </w:rPr>
        <w:t xml:space="preserve"> leczenia</w:t>
      </w:r>
    </w:p>
    <w:p w14:paraId="40EE84A8" w14:textId="77F75F79" w:rsidR="006C20A6" w:rsidRDefault="00091743" w:rsidP="00645558">
      <w:pPr>
        <w:spacing w:line="276" w:lineRule="auto"/>
        <w:jc w:val="both"/>
        <w:rPr>
          <w:rFonts w:cstheme="minorHAnsi"/>
          <w:b/>
          <w:bCs/>
          <w:color w:val="000000"/>
          <w:u w:color="000000"/>
          <w:lang w:val="pl-PL" w:eastAsia="pl-PL"/>
        </w:rPr>
      </w:pPr>
      <w:r w:rsidRPr="002A6090">
        <w:rPr>
          <w:rFonts w:cstheme="minorHAnsi"/>
          <w:b/>
          <w:bCs/>
          <w:color w:val="000000"/>
          <w:u w:color="000000"/>
          <w:lang w:val="pl-PL" w:eastAsia="pl-PL"/>
        </w:rPr>
        <w:t>Eksperci szacują, że nawet około 35</w:t>
      </w:r>
      <w:r w:rsidR="002113E0" w:rsidRPr="002A6090">
        <w:rPr>
          <w:rFonts w:cstheme="minorHAnsi"/>
          <w:b/>
          <w:bCs/>
          <w:color w:val="000000"/>
          <w:u w:color="000000"/>
          <w:lang w:val="pl-PL" w:eastAsia="pl-PL"/>
        </w:rPr>
        <w:t>-</w:t>
      </w:r>
      <w:r w:rsidRPr="002A6090">
        <w:rPr>
          <w:rFonts w:cstheme="minorHAnsi"/>
          <w:b/>
          <w:bCs/>
          <w:color w:val="000000"/>
          <w:u w:color="000000"/>
          <w:lang w:val="pl-PL" w:eastAsia="pl-PL"/>
        </w:rPr>
        <w:t>55% chorych przyjmowanych do szpitala jest niedożywionych, a</w:t>
      </w:r>
      <w:r w:rsidR="007251C0" w:rsidRPr="002A6090">
        <w:rPr>
          <w:rFonts w:cstheme="minorHAnsi"/>
          <w:b/>
          <w:bCs/>
          <w:color w:val="000000"/>
          <w:u w:color="000000"/>
          <w:lang w:val="pl-PL" w:eastAsia="pl-PL"/>
        </w:rPr>
        <w:t> </w:t>
      </w:r>
      <w:r w:rsidRPr="002A6090">
        <w:rPr>
          <w:rFonts w:cstheme="minorHAnsi"/>
          <w:b/>
          <w:bCs/>
          <w:color w:val="000000"/>
          <w:u w:color="000000"/>
          <w:lang w:val="pl-PL" w:eastAsia="pl-PL"/>
        </w:rPr>
        <w:t>20% z nich jest w stanie ciężkiego niedożywienia wymagającego natychmiastowe</w:t>
      </w:r>
      <w:r w:rsidR="007251C0" w:rsidRPr="002A6090">
        <w:rPr>
          <w:rFonts w:cstheme="minorHAnsi"/>
          <w:b/>
          <w:bCs/>
          <w:color w:val="000000"/>
          <w:u w:color="000000"/>
          <w:lang w:val="pl-PL" w:eastAsia="pl-PL"/>
        </w:rPr>
        <w:t>j interwencji</w:t>
      </w:r>
      <w:r w:rsidRPr="002A6090">
        <w:rPr>
          <w:rStyle w:val="Odwoanieprzypisudolnego"/>
          <w:rFonts w:cstheme="minorHAnsi"/>
          <w:b/>
          <w:bCs/>
          <w:color w:val="000000"/>
          <w:u w:color="000000"/>
          <w:lang w:val="pl-PL" w:eastAsia="pl-PL"/>
        </w:rPr>
        <w:footnoteReference w:id="1"/>
      </w:r>
      <w:r w:rsidRPr="002A6090">
        <w:rPr>
          <w:rFonts w:cstheme="minorHAnsi"/>
          <w:b/>
          <w:bCs/>
          <w:color w:val="000000"/>
          <w:u w:color="000000"/>
          <w:lang w:val="pl-PL" w:eastAsia="pl-PL"/>
        </w:rPr>
        <w:t xml:space="preserve">. Pacjenci z niedożywieniem są narażeni na powikłania, dłuższy czas </w:t>
      </w:r>
      <w:r w:rsidR="003B6DF1" w:rsidRPr="002A6090">
        <w:rPr>
          <w:rFonts w:cstheme="minorHAnsi"/>
          <w:b/>
          <w:bCs/>
          <w:color w:val="000000"/>
          <w:u w:color="000000"/>
          <w:lang w:val="pl-PL" w:eastAsia="pl-PL"/>
        </w:rPr>
        <w:t>hospitalizacji, opóźnieni</w:t>
      </w:r>
      <w:r w:rsidR="00A57B5C" w:rsidRPr="002A6090">
        <w:rPr>
          <w:rFonts w:cstheme="minorHAnsi"/>
          <w:b/>
          <w:bCs/>
          <w:color w:val="000000"/>
          <w:u w:color="000000"/>
          <w:lang w:val="pl-PL" w:eastAsia="pl-PL"/>
        </w:rPr>
        <w:t>e</w:t>
      </w:r>
      <w:r w:rsidR="003B6DF1" w:rsidRPr="002A6090">
        <w:rPr>
          <w:rFonts w:cstheme="minorHAnsi"/>
          <w:b/>
          <w:bCs/>
          <w:color w:val="000000"/>
          <w:u w:color="000000"/>
          <w:lang w:val="pl-PL" w:eastAsia="pl-PL"/>
        </w:rPr>
        <w:t xml:space="preserve"> procesu rekonwalescencji oraz obniżenie jakości życia. </w:t>
      </w:r>
      <w:r w:rsidR="002A6090" w:rsidRPr="002A6090">
        <w:rPr>
          <w:rFonts w:cstheme="minorHAnsi"/>
          <w:b/>
          <w:bCs/>
          <w:color w:val="000000"/>
          <w:u w:color="000000"/>
          <w:lang w:val="pl-PL" w:eastAsia="pl-PL"/>
        </w:rPr>
        <w:t xml:space="preserve">Prawidłowa dieta, a </w:t>
      </w:r>
      <w:r w:rsidR="00AF6A78" w:rsidRPr="002A6090">
        <w:rPr>
          <w:rFonts w:cstheme="minorHAnsi"/>
          <w:b/>
          <w:bCs/>
          <w:color w:val="000000"/>
          <w:u w:color="000000"/>
          <w:lang w:val="pl-PL" w:eastAsia="pl-PL"/>
        </w:rPr>
        <w:t>w</w:t>
      </w:r>
      <w:r w:rsidR="007251C0" w:rsidRPr="002A6090">
        <w:rPr>
          <w:rFonts w:cstheme="minorHAnsi"/>
          <w:b/>
          <w:bCs/>
          <w:color w:val="000000"/>
          <w:u w:color="000000"/>
          <w:lang w:val="pl-PL" w:eastAsia="pl-PL"/>
        </w:rPr>
        <w:t> </w:t>
      </w:r>
      <w:r w:rsidR="00AF6A78" w:rsidRPr="002A6090">
        <w:rPr>
          <w:rFonts w:cstheme="minorHAnsi"/>
          <w:b/>
          <w:bCs/>
          <w:color w:val="000000"/>
          <w:u w:color="000000"/>
          <w:lang w:val="pl-PL" w:eastAsia="pl-PL"/>
        </w:rPr>
        <w:t>przypadku niedoborów żywieniowych zastosowanie żywienia medycznego</w:t>
      </w:r>
      <w:r w:rsidR="00AE6E12">
        <w:rPr>
          <w:rFonts w:cstheme="minorHAnsi"/>
          <w:b/>
          <w:bCs/>
          <w:color w:val="000000"/>
          <w:u w:color="000000"/>
          <w:lang w:val="pl-PL" w:eastAsia="pl-PL"/>
        </w:rPr>
        <w:t>,</w:t>
      </w:r>
      <w:r w:rsidR="002A6090" w:rsidRPr="002A6090">
        <w:rPr>
          <w:rFonts w:cstheme="minorHAnsi"/>
          <w:b/>
          <w:bCs/>
          <w:color w:val="000000"/>
          <w:u w:color="000000"/>
          <w:lang w:val="pl-PL" w:eastAsia="pl-PL"/>
        </w:rPr>
        <w:t xml:space="preserve"> to niezbędne czynniki w każdym</w:t>
      </w:r>
      <w:r w:rsidR="00BD4532">
        <w:rPr>
          <w:rFonts w:cstheme="minorHAnsi"/>
          <w:b/>
          <w:bCs/>
          <w:color w:val="000000"/>
          <w:u w:color="000000"/>
          <w:lang w:val="pl-PL" w:eastAsia="pl-PL"/>
        </w:rPr>
        <w:br/>
      </w:r>
      <w:r w:rsidR="002A6090" w:rsidRPr="002A6090">
        <w:rPr>
          <w:rFonts w:cstheme="minorHAnsi"/>
          <w:b/>
          <w:bCs/>
          <w:color w:val="000000"/>
          <w:u w:color="000000"/>
          <w:lang w:val="pl-PL" w:eastAsia="pl-PL"/>
        </w:rPr>
        <w:t>z trzech etapów leczenia</w:t>
      </w:r>
      <w:r w:rsidR="006D08CE">
        <w:rPr>
          <w:rFonts w:cstheme="minorHAnsi"/>
          <w:b/>
          <w:bCs/>
          <w:color w:val="000000"/>
          <w:u w:color="000000"/>
          <w:lang w:val="pl-PL" w:eastAsia="pl-PL"/>
        </w:rPr>
        <w:t xml:space="preserve"> – diagnozie, leczeniu i procesie </w:t>
      </w:r>
      <w:r w:rsidR="00BD4851">
        <w:rPr>
          <w:rFonts w:cstheme="minorHAnsi"/>
          <w:b/>
          <w:bCs/>
          <w:color w:val="000000"/>
          <w:u w:color="000000"/>
          <w:lang w:val="pl-PL" w:eastAsia="pl-PL"/>
        </w:rPr>
        <w:t>rekonwalescencji</w:t>
      </w:r>
      <w:r w:rsidR="006D08CE">
        <w:rPr>
          <w:rFonts w:cstheme="minorHAnsi"/>
          <w:b/>
          <w:bCs/>
          <w:color w:val="000000"/>
          <w:u w:color="000000"/>
          <w:lang w:val="pl-PL" w:eastAsia="pl-PL"/>
        </w:rPr>
        <w:t>.</w:t>
      </w:r>
    </w:p>
    <w:p w14:paraId="5D167E58" w14:textId="060456C5" w:rsidR="00A24558" w:rsidRDefault="006E7F44" w:rsidP="00A24558">
      <w:pPr>
        <w:spacing w:line="276" w:lineRule="auto"/>
        <w:jc w:val="both"/>
        <w:rPr>
          <w:rFonts w:cstheme="minorHAnsi"/>
          <w:color w:val="000000"/>
          <w:u w:color="000000"/>
          <w:lang w:val="pl-PL" w:eastAsia="pl-PL"/>
        </w:rPr>
      </w:pPr>
      <w:r w:rsidRPr="006E7F44">
        <w:rPr>
          <w:rFonts w:cstheme="minorHAnsi"/>
          <w:color w:val="000000"/>
          <w:u w:color="000000"/>
          <w:lang w:val="pl-PL" w:eastAsia="pl-PL"/>
        </w:rPr>
        <w:t>Każda choroba</w:t>
      </w:r>
      <w:r w:rsidR="00BD4532">
        <w:rPr>
          <w:rFonts w:cstheme="minorHAnsi"/>
          <w:color w:val="000000"/>
          <w:u w:color="000000"/>
          <w:lang w:val="pl-PL" w:eastAsia="pl-PL"/>
        </w:rPr>
        <w:t xml:space="preserve">, </w:t>
      </w:r>
      <w:r>
        <w:rPr>
          <w:rFonts w:cstheme="minorHAnsi"/>
          <w:color w:val="000000"/>
          <w:u w:color="000000"/>
          <w:lang w:val="pl-PL" w:eastAsia="pl-PL"/>
        </w:rPr>
        <w:t>a szczególnie</w:t>
      </w:r>
      <w:r w:rsidR="00877808">
        <w:rPr>
          <w:rFonts w:cstheme="minorHAnsi"/>
          <w:color w:val="000000"/>
          <w:u w:color="000000"/>
          <w:lang w:val="pl-PL" w:eastAsia="pl-PL"/>
        </w:rPr>
        <w:t xml:space="preserve"> </w:t>
      </w:r>
      <w:r w:rsidR="00AE6E12">
        <w:rPr>
          <w:rFonts w:cstheme="minorHAnsi"/>
          <w:color w:val="000000"/>
          <w:u w:color="000000"/>
          <w:lang w:val="pl-PL" w:eastAsia="pl-PL"/>
        </w:rPr>
        <w:t>wymagająca intensywnego leczenia</w:t>
      </w:r>
      <w:r w:rsidR="00BD4532">
        <w:rPr>
          <w:rFonts w:cstheme="minorHAnsi"/>
          <w:color w:val="000000"/>
          <w:u w:color="000000"/>
          <w:lang w:val="pl-PL" w:eastAsia="pl-PL"/>
        </w:rPr>
        <w:t xml:space="preserve">, </w:t>
      </w:r>
      <w:r>
        <w:rPr>
          <w:rFonts w:cstheme="minorHAnsi"/>
          <w:color w:val="000000"/>
          <w:u w:color="000000"/>
          <w:lang w:val="pl-PL" w:eastAsia="pl-PL"/>
        </w:rPr>
        <w:t xml:space="preserve">narusza </w:t>
      </w:r>
      <w:r w:rsidR="008960FB">
        <w:rPr>
          <w:rFonts w:cstheme="minorHAnsi"/>
          <w:color w:val="000000"/>
          <w:u w:color="000000"/>
          <w:lang w:val="pl-PL" w:eastAsia="pl-PL"/>
        </w:rPr>
        <w:t xml:space="preserve">równowagę w </w:t>
      </w:r>
      <w:r>
        <w:rPr>
          <w:rFonts w:cstheme="minorHAnsi"/>
          <w:color w:val="000000"/>
          <w:u w:color="000000"/>
          <w:lang w:val="pl-PL" w:eastAsia="pl-PL"/>
        </w:rPr>
        <w:t>organizm</w:t>
      </w:r>
      <w:r w:rsidR="008960FB">
        <w:rPr>
          <w:rFonts w:cstheme="minorHAnsi"/>
          <w:color w:val="000000"/>
          <w:u w:color="000000"/>
          <w:lang w:val="pl-PL" w:eastAsia="pl-PL"/>
        </w:rPr>
        <w:t>ie</w:t>
      </w:r>
      <w:r>
        <w:rPr>
          <w:rFonts w:cstheme="minorHAnsi"/>
          <w:color w:val="000000"/>
          <w:u w:color="000000"/>
          <w:lang w:val="pl-PL" w:eastAsia="pl-PL"/>
        </w:rPr>
        <w:t xml:space="preserve"> i</w:t>
      </w:r>
      <w:r w:rsidR="00AE6E12">
        <w:rPr>
          <w:rFonts w:cstheme="minorHAnsi"/>
          <w:color w:val="000000"/>
          <w:u w:color="000000"/>
          <w:lang w:val="pl-PL" w:eastAsia="pl-PL"/>
        </w:rPr>
        <w:t> </w:t>
      </w:r>
      <w:r>
        <w:rPr>
          <w:rFonts w:cstheme="minorHAnsi"/>
          <w:color w:val="000000"/>
          <w:u w:color="000000"/>
          <w:lang w:val="pl-PL" w:eastAsia="pl-PL"/>
        </w:rPr>
        <w:t xml:space="preserve">powoduje jego nieprawidłowe funkcjonowanie. Może objawiać się ono ogólnoustrojowym stanem zapalnym, wzmożoną pracą układu odpornościowego, a także </w:t>
      </w:r>
      <w:r w:rsidR="009D407B">
        <w:rPr>
          <w:rFonts w:cstheme="minorHAnsi"/>
          <w:color w:val="000000"/>
          <w:u w:color="000000"/>
          <w:lang w:val="pl-PL" w:eastAsia="pl-PL"/>
        </w:rPr>
        <w:t>zwiększonym metabolizmem, a co za tym idzie, wzrostem zapotrzebowania energetycznego</w:t>
      </w:r>
      <w:r>
        <w:rPr>
          <w:rFonts w:cstheme="minorHAnsi"/>
          <w:color w:val="000000"/>
          <w:u w:color="000000"/>
          <w:lang w:val="pl-PL" w:eastAsia="pl-PL"/>
        </w:rPr>
        <w:t xml:space="preserve">. </w:t>
      </w:r>
      <w:r w:rsidR="004B6D8E">
        <w:rPr>
          <w:rFonts w:cstheme="minorHAnsi"/>
          <w:color w:val="000000"/>
          <w:u w:color="000000"/>
          <w:lang w:val="pl-PL" w:eastAsia="pl-PL"/>
        </w:rPr>
        <w:t>Osoby chore często skarżą się na zmniejszenie apetytu</w:t>
      </w:r>
      <w:r w:rsidR="00A24558">
        <w:rPr>
          <w:rFonts w:cstheme="minorHAnsi"/>
          <w:color w:val="000000"/>
          <w:u w:color="000000"/>
          <w:lang w:val="pl-PL" w:eastAsia="pl-PL"/>
        </w:rPr>
        <w:t>, wielu czuje niechęć do jedzenia, zmieniają się także preferencje smakowe</w:t>
      </w:r>
      <w:r w:rsidR="00AE6E12">
        <w:rPr>
          <w:rFonts w:cstheme="minorHAnsi"/>
          <w:color w:val="000000"/>
          <w:u w:color="000000"/>
          <w:lang w:val="pl-PL" w:eastAsia="pl-PL"/>
        </w:rPr>
        <w:t xml:space="preserve"> (szczególnie w</w:t>
      </w:r>
      <w:r w:rsidR="008D73C6">
        <w:rPr>
          <w:rFonts w:cstheme="minorHAnsi"/>
          <w:color w:val="000000"/>
          <w:u w:color="000000"/>
          <w:lang w:val="pl-PL" w:eastAsia="pl-PL"/>
        </w:rPr>
        <w:t> </w:t>
      </w:r>
      <w:r w:rsidR="00AE6E12">
        <w:rPr>
          <w:rFonts w:cstheme="minorHAnsi"/>
          <w:color w:val="000000"/>
          <w:u w:color="000000"/>
          <w:lang w:val="pl-PL" w:eastAsia="pl-PL"/>
        </w:rPr>
        <w:t>chorobach nowotworowych)</w:t>
      </w:r>
      <w:r w:rsidR="00A24558">
        <w:rPr>
          <w:rFonts w:cstheme="minorHAnsi"/>
          <w:color w:val="000000"/>
          <w:u w:color="000000"/>
          <w:lang w:val="pl-PL" w:eastAsia="pl-PL"/>
        </w:rPr>
        <w:t xml:space="preserve">. </w:t>
      </w:r>
    </w:p>
    <w:p w14:paraId="61DAFC60" w14:textId="4B2C56A0" w:rsidR="00A24558" w:rsidRDefault="00A24558" w:rsidP="00A24558">
      <w:pPr>
        <w:spacing w:line="276" w:lineRule="auto"/>
        <w:jc w:val="both"/>
        <w:rPr>
          <w:rFonts w:cstheme="minorHAnsi"/>
          <w:b/>
          <w:bCs/>
          <w:color w:val="000000"/>
          <w:u w:color="000000"/>
          <w:lang w:val="pl-PL" w:eastAsia="pl-PL"/>
        </w:rPr>
      </w:pPr>
      <w:r>
        <w:rPr>
          <w:rFonts w:cstheme="minorHAnsi"/>
          <w:b/>
          <w:bCs/>
          <w:color w:val="000000"/>
          <w:u w:color="000000"/>
          <w:lang w:val="pl-PL" w:eastAsia="pl-PL"/>
        </w:rPr>
        <w:t>Odpowiedni</w:t>
      </w:r>
      <w:r w:rsidR="00AE6E12">
        <w:rPr>
          <w:rFonts w:cstheme="minorHAnsi"/>
          <w:b/>
          <w:bCs/>
          <w:color w:val="000000"/>
          <w:u w:color="000000"/>
          <w:lang w:val="pl-PL" w:eastAsia="pl-PL"/>
        </w:rPr>
        <w:t>e żywienie</w:t>
      </w:r>
      <w:r w:rsidRPr="006E7F44">
        <w:rPr>
          <w:rFonts w:cstheme="minorHAnsi"/>
          <w:b/>
          <w:bCs/>
          <w:color w:val="000000"/>
          <w:u w:color="000000"/>
          <w:lang w:val="pl-PL" w:eastAsia="pl-PL"/>
        </w:rPr>
        <w:t xml:space="preserve"> </w:t>
      </w:r>
      <w:r w:rsidR="008D73C6">
        <w:rPr>
          <w:rFonts w:cstheme="minorHAnsi"/>
          <w:b/>
          <w:bCs/>
          <w:color w:val="000000"/>
          <w:u w:color="000000"/>
          <w:lang w:val="pl-PL" w:eastAsia="pl-PL"/>
        </w:rPr>
        <w:t>ważne już w momencie postawienia diagnozy</w:t>
      </w:r>
    </w:p>
    <w:p w14:paraId="3E9942B9" w14:textId="155F5F66" w:rsidR="006E7F44" w:rsidRDefault="006E7F44" w:rsidP="00645558">
      <w:pPr>
        <w:spacing w:line="276" w:lineRule="auto"/>
        <w:jc w:val="both"/>
        <w:rPr>
          <w:rFonts w:cstheme="minorHAnsi"/>
          <w:color w:val="000000"/>
          <w:u w:color="000000"/>
          <w:lang w:val="pl-PL" w:eastAsia="pl-PL"/>
        </w:rPr>
      </w:pPr>
      <w:r>
        <w:rPr>
          <w:rFonts w:cstheme="minorHAnsi"/>
          <w:color w:val="000000"/>
          <w:u w:color="000000"/>
          <w:lang w:val="pl-PL" w:eastAsia="pl-PL"/>
        </w:rPr>
        <w:t xml:space="preserve">Niedobory </w:t>
      </w:r>
      <w:r w:rsidR="009D407B">
        <w:rPr>
          <w:rFonts w:cstheme="minorHAnsi"/>
          <w:color w:val="000000"/>
          <w:u w:color="000000"/>
          <w:lang w:val="pl-PL" w:eastAsia="pl-PL"/>
        </w:rPr>
        <w:t xml:space="preserve">energii i składników odżywczych </w:t>
      </w:r>
      <w:r>
        <w:rPr>
          <w:rFonts w:cstheme="minorHAnsi"/>
          <w:color w:val="000000"/>
          <w:u w:color="000000"/>
          <w:lang w:val="pl-PL" w:eastAsia="pl-PL"/>
        </w:rPr>
        <w:t>prowadzą do niedożywienia, a w konsekwencji do chudnięcia i pogorszenia funkcjonowania organizmu na wszystkich płaszczyznach</w:t>
      </w:r>
      <w:r w:rsidR="00877808">
        <w:rPr>
          <w:rFonts w:cstheme="minorHAnsi"/>
          <w:color w:val="000000"/>
          <w:u w:color="000000"/>
          <w:lang w:val="pl-PL" w:eastAsia="pl-PL"/>
        </w:rPr>
        <w:t>: n</w:t>
      </w:r>
      <w:r>
        <w:rPr>
          <w:rFonts w:cstheme="minorHAnsi"/>
          <w:color w:val="000000"/>
          <w:u w:color="000000"/>
          <w:lang w:val="pl-PL" w:eastAsia="pl-PL"/>
        </w:rPr>
        <w:t xml:space="preserve">iedożywiony pacjent </w:t>
      </w:r>
      <w:r w:rsidR="005F4D8D">
        <w:rPr>
          <w:rFonts w:cstheme="minorHAnsi"/>
          <w:color w:val="000000"/>
          <w:u w:color="000000"/>
          <w:lang w:val="pl-PL" w:eastAsia="pl-PL"/>
        </w:rPr>
        <w:t>jest osłabiony, może mieć</w:t>
      </w:r>
      <w:r>
        <w:rPr>
          <w:rFonts w:cstheme="minorHAnsi"/>
          <w:color w:val="000000"/>
          <w:u w:color="000000"/>
          <w:lang w:val="pl-PL" w:eastAsia="pl-PL"/>
        </w:rPr>
        <w:t xml:space="preserve"> gorsze samopoczucie, bywa drażliwy, skarży się na zaburzenia snu, obrzęki, bóle mięśniowe czy </w:t>
      </w:r>
      <w:r w:rsidR="005F4D8D">
        <w:rPr>
          <w:rFonts w:cstheme="minorHAnsi"/>
          <w:color w:val="000000"/>
          <w:u w:color="000000"/>
          <w:lang w:val="pl-PL" w:eastAsia="pl-PL"/>
        </w:rPr>
        <w:t>problemy z gojeniem ran</w:t>
      </w:r>
      <w:r>
        <w:rPr>
          <w:rFonts w:cstheme="minorHAnsi"/>
          <w:color w:val="000000"/>
          <w:u w:color="000000"/>
          <w:lang w:val="pl-PL" w:eastAsia="pl-PL"/>
        </w:rPr>
        <w:t xml:space="preserve">. </w:t>
      </w:r>
      <w:r w:rsidR="00877808">
        <w:rPr>
          <w:rFonts w:cstheme="minorHAnsi"/>
          <w:color w:val="000000"/>
          <w:u w:color="000000"/>
          <w:lang w:val="pl-PL" w:eastAsia="pl-PL"/>
        </w:rPr>
        <w:t>To z kolei</w:t>
      </w:r>
      <w:r>
        <w:rPr>
          <w:rFonts w:cstheme="minorHAnsi"/>
          <w:color w:val="000000"/>
          <w:u w:color="000000"/>
          <w:lang w:val="pl-PL" w:eastAsia="pl-PL"/>
        </w:rPr>
        <w:t xml:space="preserve"> </w:t>
      </w:r>
      <w:r w:rsidR="005F4D8D">
        <w:rPr>
          <w:rFonts w:cstheme="minorHAnsi"/>
          <w:color w:val="000000"/>
          <w:u w:color="000000"/>
          <w:lang w:val="pl-PL" w:eastAsia="pl-PL"/>
        </w:rPr>
        <w:t xml:space="preserve">może wpływać negatywnie na jego </w:t>
      </w:r>
      <w:r>
        <w:rPr>
          <w:rFonts w:cstheme="minorHAnsi"/>
          <w:color w:val="000000"/>
          <w:u w:color="000000"/>
          <w:lang w:val="pl-PL" w:eastAsia="pl-PL"/>
        </w:rPr>
        <w:t>nastawi</w:t>
      </w:r>
      <w:r w:rsidR="005F4D8D">
        <w:rPr>
          <w:rFonts w:cstheme="minorHAnsi"/>
          <w:color w:val="000000"/>
          <w:u w:color="000000"/>
          <w:lang w:val="pl-PL" w:eastAsia="pl-PL"/>
        </w:rPr>
        <w:t>enie</w:t>
      </w:r>
      <w:r>
        <w:rPr>
          <w:rFonts w:cstheme="minorHAnsi"/>
          <w:color w:val="000000"/>
          <w:u w:color="000000"/>
          <w:lang w:val="pl-PL" w:eastAsia="pl-PL"/>
        </w:rPr>
        <w:t xml:space="preserve"> do leczenia</w:t>
      </w:r>
      <w:r w:rsidR="00877808">
        <w:rPr>
          <w:rFonts w:cstheme="minorHAnsi"/>
          <w:color w:val="000000"/>
          <w:u w:color="000000"/>
          <w:lang w:val="pl-PL" w:eastAsia="pl-PL"/>
        </w:rPr>
        <w:t xml:space="preserve"> </w:t>
      </w:r>
      <w:r w:rsidR="009D407B">
        <w:rPr>
          <w:rFonts w:cstheme="minorHAnsi"/>
          <w:color w:val="000000"/>
          <w:u w:color="000000"/>
          <w:lang w:val="pl-PL" w:eastAsia="pl-PL"/>
        </w:rPr>
        <w:t xml:space="preserve">lub rekonwalescencji </w:t>
      </w:r>
      <w:r w:rsidR="00877808">
        <w:rPr>
          <w:rFonts w:cstheme="minorHAnsi"/>
          <w:color w:val="000000"/>
          <w:u w:color="000000"/>
          <w:lang w:val="pl-PL" w:eastAsia="pl-PL"/>
        </w:rPr>
        <w:t>i wydłuża</w:t>
      </w:r>
      <w:r w:rsidR="005F4D8D">
        <w:rPr>
          <w:rFonts w:cstheme="minorHAnsi"/>
          <w:color w:val="000000"/>
          <w:u w:color="000000"/>
          <w:lang w:val="pl-PL" w:eastAsia="pl-PL"/>
        </w:rPr>
        <w:t>ć</w:t>
      </w:r>
      <w:r>
        <w:rPr>
          <w:rFonts w:cstheme="minorHAnsi"/>
          <w:color w:val="000000"/>
          <w:u w:color="000000"/>
          <w:lang w:val="pl-PL" w:eastAsia="pl-PL"/>
        </w:rPr>
        <w:t xml:space="preserve"> </w:t>
      </w:r>
      <w:r w:rsidR="009D407B">
        <w:rPr>
          <w:rFonts w:cstheme="minorHAnsi"/>
          <w:color w:val="000000"/>
          <w:u w:color="000000"/>
          <w:lang w:val="pl-PL" w:eastAsia="pl-PL"/>
        </w:rPr>
        <w:t>te procesy</w:t>
      </w:r>
      <w:r>
        <w:rPr>
          <w:rFonts w:cstheme="minorHAnsi"/>
          <w:color w:val="000000"/>
          <w:u w:color="000000"/>
          <w:lang w:val="pl-PL" w:eastAsia="pl-PL"/>
        </w:rPr>
        <w:t xml:space="preserve">. </w:t>
      </w:r>
    </w:p>
    <w:p w14:paraId="4427409C" w14:textId="7F040659" w:rsidR="003C1EA8" w:rsidRPr="003C1EA8" w:rsidRDefault="00835AC1" w:rsidP="00F011D9">
      <w:pPr>
        <w:spacing w:line="276" w:lineRule="auto"/>
        <w:jc w:val="both"/>
        <w:rPr>
          <w:rFonts w:cstheme="minorHAnsi"/>
          <w:color w:val="000000"/>
          <w:u w:color="000000"/>
          <w:lang w:val="pl-PL" w:eastAsia="pl-PL"/>
        </w:rPr>
      </w:pPr>
      <w:r>
        <w:rPr>
          <w:rFonts w:cstheme="minorHAnsi"/>
          <w:color w:val="000000"/>
          <w:u w:color="000000"/>
          <w:lang w:val="pl-PL" w:eastAsia="pl-PL"/>
        </w:rPr>
        <w:t>W przypadku niektórych chorób, np. nowotworów istnieje możliwość wdrożenia potrzebnej interwencji żywieniowej</w:t>
      </w:r>
      <w:r w:rsidR="00F33874">
        <w:rPr>
          <w:rFonts w:cstheme="minorHAnsi"/>
          <w:color w:val="000000"/>
          <w:u w:color="000000"/>
          <w:lang w:val="pl-PL" w:eastAsia="pl-PL"/>
        </w:rPr>
        <w:t xml:space="preserve"> jeszcze</w:t>
      </w:r>
      <w:r>
        <w:rPr>
          <w:rFonts w:cstheme="minorHAnsi"/>
          <w:color w:val="000000"/>
          <w:u w:color="000000"/>
          <w:lang w:val="pl-PL" w:eastAsia="pl-PL"/>
        </w:rPr>
        <w:t xml:space="preserve"> </w:t>
      </w:r>
      <w:r w:rsidR="00E16F5B">
        <w:rPr>
          <w:rFonts w:cstheme="minorHAnsi"/>
          <w:color w:val="000000"/>
          <w:u w:color="000000"/>
          <w:lang w:val="pl-PL" w:eastAsia="pl-PL"/>
        </w:rPr>
        <w:t>przed rozpoczęciem leczenia, by przygotować organizm</w:t>
      </w:r>
      <w:r w:rsidR="00F33874">
        <w:rPr>
          <w:rFonts w:cstheme="minorHAnsi"/>
          <w:color w:val="000000"/>
          <w:u w:color="000000"/>
          <w:lang w:val="pl-PL" w:eastAsia="pl-PL"/>
        </w:rPr>
        <w:t xml:space="preserve"> do zabiegu operacyjnego, czy też chemio-, radioterapii. </w:t>
      </w:r>
      <w:r w:rsidR="001A2158">
        <w:rPr>
          <w:rFonts w:cstheme="minorHAnsi"/>
          <w:color w:val="000000"/>
          <w:u w:color="000000"/>
          <w:lang w:val="pl-PL" w:eastAsia="pl-PL"/>
        </w:rPr>
        <w:t xml:space="preserve">Zdarza się jednak, że leczenie rozpoczyna się natychmiast po rozpoznaniu, jak w przypadku udaru mózgu </w:t>
      </w:r>
      <w:r w:rsidR="00383BA2">
        <w:rPr>
          <w:rFonts w:cstheme="minorHAnsi"/>
          <w:color w:val="000000"/>
          <w:u w:color="000000"/>
          <w:lang w:val="pl-PL" w:eastAsia="pl-PL"/>
        </w:rPr>
        <w:t>–</w:t>
      </w:r>
      <w:r w:rsidR="001A2158">
        <w:rPr>
          <w:rFonts w:cstheme="minorHAnsi"/>
          <w:color w:val="000000"/>
          <w:u w:color="000000"/>
          <w:lang w:val="pl-PL" w:eastAsia="pl-PL"/>
        </w:rPr>
        <w:t xml:space="preserve"> </w:t>
      </w:r>
      <w:r w:rsidR="00383BA2">
        <w:rPr>
          <w:rFonts w:cstheme="minorHAnsi"/>
          <w:color w:val="000000"/>
          <w:u w:color="000000"/>
          <w:lang w:val="pl-PL" w:eastAsia="pl-PL"/>
        </w:rPr>
        <w:t xml:space="preserve">wtedy wsparcie żywieniowe powinno być wprowadzone </w:t>
      </w:r>
      <w:r w:rsidR="008A1EE3">
        <w:rPr>
          <w:rFonts w:cstheme="minorHAnsi"/>
          <w:color w:val="000000"/>
          <w:u w:color="000000"/>
          <w:lang w:val="pl-PL" w:eastAsia="pl-PL"/>
        </w:rPr>
        <w:t>najwcześniej, jak to możliwe</w:t>
      </w:r>
      <w:r w:rsidR="00F906EF">
        <w:rPr>
          <w:rFonts w:cstheme="minorHAnsi"/>
          <w:color w:val="000000"/>
          <w:u w:color="000000"/>
          <w:lang w:val="pl-PL" w:eastAsia="pl-PL"/>
        </w:rPr>
        <w:t>,</w:t>
      </w:r>
      <w:r w:rsidR="008A1EE3">
        <w:rPr>
          <w:rFonts w:cstheme="minorHAnsi"/>
          <w:color w:val="000000"/>
          <w:u w:color="000000"/>
          <w:lang w:val="pl-PL" w:eastAsia="pl-PL"/>
        </w:rPr>
        <w:t xml:space="preserve"> w celu pokrycia </w:t>
      </w:r>
      <w:r w:rsidR="00F011D9">
        <w:rPr>
          <w:rFonts w:cstheme="minorHAnsi"/>
          <w:color w:val="000000"/>
          <w:u w:color="000000"/>
          <w:lang w:val="pl-PL" w:eastAsia="pl-PL"/>
        </w:rPr>
        <w:t xml:space="preserve">zwiększonego na skutek </w:t>
      </w:r>
      <w:r w:rsidR="00A92148">
        <w:rPr>
          <w:rFonts w:cstheme="minorHAnsi"/>
          <w:color w:val="000000"/>
          <w:u w:color="000000"/>
          <w:lang w:val="pl-PL" w:eastAsia="pl-PL"/>
        </w:rPr>
        <w:t xml:space="preserve">obecności stanu zapalnego i zmian metabolicznych </w:t>
      </w:r>
      <w:r w:rsidR="00F011D9">
        <w:rPr>
          <w:rFonts w:cstheme="minorHAnsi"/>
          <w:color w:val="000000"/>
          <w:u w:color="000000"/>
          <w:lang w:val="pl-PL" w:eastAsia="pl-PL"/>
        </w:rPr>
        <w:t>zapotrzebowania białkowo-kalorycznego.</w:t>
      </w:r>
    </w:p>
    <w:p w14:paraId="396CF7FE" w14:textId="72E0D851" w:rsidR="00A24558" w:rsidRDefault="009F1AF6" w:rsidP="00645558">
      <w:pPr>
        <w:spacing w:line="276" w:lineRule="auto"/>
        <w:jc w:val="both"/>
        <w:rPr>
          <w:rFonts w:cstheme="minorHAnsi"/>
          <w:color w:val="000000"/>
          <w:u w:color="000000"/>
          <w:lang w:val="pl-PL" w:eastAsia="pl-PL"/>
        </w:rPr>
      </w:pPr>
      <w:r>
        <w:rPr>
          <w:rFonts w:cstheme="minorHAnsi"/>
          <w:b/>
          <w:bCs/>
          <w:color w:val="000000"/>
          <w:u w:color="000000"/>
          <w:lang w:val="pl-PL" w:eastAsia="pl-PL"/>
        </w:rPr>
        <w:t>Żywienie</w:t>
      </w:r>
      <w:r w:rsidR="002A6090">
        <w:rPr>
          <w:rFonts w:cstheme="minorHAnsi"/>
          <w:b/>
          <w:bCs/>
          <w:color w:val="000000"/>
          <w:u w:color="000000"/>
          <w:lang w:val="pl-PL" w:eastAsia="pl-PL"/>
        </w:rPr>
        <w:t xml:space="preserve"> </w:t>
      </w:r>
      <w:r w:rsidR="00AE6E12">
        <w:rPr>
          <w:rFonts w:cstheme="minorHAnsi"/>
          <w:b/>
          <w:bCs/>
          <w:color w:val="000000"/>
          <w:u w:color="000000"/>
          <w:lang w:val="pl-PL" w:eastAsia="pl-PL"/>
        </w:rPr>
        <w:t>medyczne</w:t>
      </w:r>
      <w:r>
        <w:rPr>
          <w:rFonts w:cstheme="minorHAnsi"/>
          <w:b/>
          <w:bCs/>
          <w:color w:val="000000"/>
          <w:u w:color="000000"/>
          <w:lang w:val="pl-PL" w:eastAsia="pl-PL"/>
        </w:rPr>
        <w:t xml:space="preserve"> – integralny element leczenia</w:t>
      </w:r>
      <w:r w:rsidR="00A24558" w:rsidRPr="00A24558">
        <w:rPr>
          <w:rFonts w:cstheme="minorHAnsi"/>
          <w:color w:val="000000"/>
          <w:u w:color="000000"/>
          <w:lang w:val="pl-PL" w:eastAsia="pl-PL"/>
        </w:rPr>
        <w:t xml:space="preserve"> </w:t>
      </w:r>
    </w:p>
    <w:p w14:paraId="6F7535C0" w14:textId="20395682" w:rsidR="006E7F44" w:rsidRPr="009F1AF6" w:rsidRDefault="00F73271" w:rsidP="00645558">
      <w:pPr>
        <w:spacing w:line="276" w:lineRule="auto"/>
        <w:jc w:val="both"/>
        <w:rPr>
          <w:rFonts w:cstheme="minorHAnsi"/>
          <w:b/>
          <w:bCs/>
          <w:color w:val="000000"/>
          <w:u w:color="000000"/>
          <w:lang w:val="pl-PL" w:eastAsia="pl-PL"/>
        </w:rPr>
      </w:pPr>
      <w:r>
        <w:rPr>
          <w:rFonts w:cstheme="minorHAnsi"/>
          <w:color w:val="000000"/>
          <w:u w:color="000000"/>
          <w:lang w:val="pl-PL" w:eastAsia="pl-PL"/>
        </w:rPr>
        <w:t>Nieprawidłowo odżywiony</w:t>
      </w:r>
      <w:r w:rsidR="00A24558">
        <w:rPr>
          <w:rFonts w:cstheme="minorHAnsi"/>
          <w:color w:val="000000"/>
          <w:u w:color="000000"/>
          <w:lang w:val="pl-PL" w:eastAsia="pl-PL"/>
        </w:rPr>
        <w:t xml:space="preserve"> organizm </w:t>
      </w:r>
      <w:r>
        <w:rPr>
          <w:rFonts w:cstheme="minorHAnsi"/>
          <w:color w:val="000000"/>
          <w:u w:color="000000"/>
          <w:lang w:val="pl-PL" w:eastAsia="pl-PL"/>
        </w:rPr>
        <w:t xml:space="preserve">może </w:t>
      </w:r>
      <w:r w:rsidR="00A24558">
        <w:rPr>
          <w:rFonts w:cstheme="minorHAnsi"/>
          <w:color w:val="000000"/>
          <w:u w:color="000000"/>
          <w:lang w:val="pl-PL" w:eastAsia="pl-PL"/>
        </w:rPr>
        <w:t>gorzej radzi</w:t>
      </w:r>
      <w:r>
        <w:rPr>
          <w:rFonts w:cstheme="minorHAnsi"/>
          <w:color w:val="000000"/>
          <w:u w:color="000000"/>
          <w:lang w:val="pl-PL" w:eastAsia="pl-PL"/>
        </w:rPr>
        <w:t>ć</w:t>
      </w:r>
      <w:r w:rsidR="00A24558">
        <w:rPr>
          <w:rFonts w:cstheme="minorHAnsi"/>
          <w:color w:val="000000"/>
          <w:u w:color="000000"/>
          <w:lang w:val="pl-PL" w:eastAsia="pl-PL"/>
        </w:rPr>
        <w:t xml:space="preserve"> sobie </w:t>
      </w:r>
      <w:r>
        <w:rPr>
          <w:rFonts w:cstheme="minorHAnsi"/>
          <w:color w:val="000000"/>
          <w:u w:color="000000"/>
          <w:lang w:val="pl-PL" w:eastAsia="pl-PL"/>
        </w:rPr>
        <w:t>z różnymi dolegliwościami związanymi z</w:t>
      </w:r>
      <w:r w:rsidR="008D73C6">
        <w:rPr>
          <w:rFonts w:cstheme="minorHAnsi"/>
          <w:color w:val="000000"/>
          <w:u w:color="000000"/>
          <w:lang w:val="pl-PL" w:eastAsia="pl-PL"/>
        </w:rPr>
        <w:t> </w:t>
      </w:r>
      <w:r>
        <w:rPr>
          <w:rFonts w:cstheme="minorHAnsi"/>
          <w:color w:val="000000"/>
          <w:u w:color="000000"/>
          <w:lang w:val="pl-PL" w:eastAsia="pl-PL"/>
        </w:rPr>
        <w:t>prowadzony leczeniem</w:t>
      </w:r>
      <w:r w:rsidR="00A24558">
        <w:rPr>
          <w:rFonts w:cstheme="minorHAnsi"/>
          <w:color w:val="000000"/>
          <w:u w:color="000000"/>
          <w:lang w:val="pl-PL" w:eastAsia="pl-PL"/>
        </w:rPr>
        <w:t xml:space="preserve"> (np. chemioterapi</w:t>
      </w:r>
      <w:r>
        <w:rPr>
          <w:rFonts w:cstheme="minorHAnsi"/>
          <w:color w:val="000000"/>
          <w:u w:color="000000"/>
          <w:lang w:val="pl-PL" w:eastAsia="pl-PL"/>
        </w:rPr>
        <w:t>ą</w:t>
      </w:r>
      <w:r w:rsidR="00A24558">
        <w:rPr>
          <w:rFonts w:cstheme="minorHAnsi"/>
          <w:color w:val="000000"/>
          <w:u w:color="000000"/>
          <w:lang w:val="pl-PL" w:eastAsia="pl-PL"/>
        </w:rPr>
        <w:t xml:space="preserve">), </w:t>
      </w:r>
      <w:r>
        <w:rPr>
          <w:rFonts w:cstheme="minorHAnsi"/>
          <w:color w:val="000000"/>
          <w:u w:color="000000"/>
          <w:lang w:val="pl-PL" w:eastAsia="pl-PL"/>
        </w:rPr>
        <w:t xml:space="preserve">może być </w:t>
      </w:r>
      <w:r w:rsidR="00A24558">
        <w:rPr>
          <w:rFonts w:cstheme="minorHAnsi"/>
          <w:color w:val="000000"/>
          <w:u w:color="000000"/>
          <w:lang w:val="pl-PL" w:eastAsia="pl-PL"/>
        </w:rPr>
        <w:t>także narażony na powikłania pooperacyjne i</w:t>
      </w:r>
      <w:r w:rsidR="008D73C6">
        <w:rPr>
          <w:rFonts w:cstheme="minorHAnsi"/>
          <w:color w:val="000000"/>
          <w:u w:color="000000"/>
          <w:lang w:val="pl-PL" w:eastAsia="pl-PL"/>
        </w:rPr>
        <w:t> </w:t>
      </w:r>
      <w:r w:rsidR="00A24558">
        <w:rPr>
          <w:rFonts w:cstheme="minorHAnsi"/>
          <w:color w:val="000000"/>
          <w:u w:color="000000"/>
          <w:lang w:val="pl-PL" w:eastAsia="pl-PL"/>
        </w:rPr>
        <w:t>dłuższy pobyt w szpitalu, co nie jest obojętne dla samopoczucia chorego i jego bliskich.</w:t>
      </w:r>
    </w:p>
    <w:p w14:paraId="4DCA2368" w14:textId="0B3A0405" w:rsidR="009F1AF6" w:rsidRDefault="00A24558" w:rsidP="00645558">
      <w:pPr>
        <w:spacing w:line="276" w:lineRule="auto"/>
        <w:jc w:val="both"/>
        <w:rPr>
          <w:rFonts w:cstheme="minorHAnsi"/>
          <w:color w:val="000000"/>
          <w:u w:color="000000"/>
          <w:lang w:val="pl-PL" w:eastAsia="pl-PL"/>
        </w:rPr>
      </w:pPr>
      <w:r>
        <w:rPr>
          <w:rFonts w:cstheme="minorHAnsi"/>
          <w:color w:val="000000"/>
          <w:u w:color="000000"/>
          <w:lang w:val="pl-PL" w:eastAsia="pl-PL"/>
        </w:rPr>
        <w:t>P</w:t>
      </w:r>
      <w:r w:rsidR="009F1AF6">
        <w:rPr>
          <w:rFonts w:cstheme="minorHAnsi"/>
          <w:color w:val="000000"/>
          <w:u w:color="000000"/>
          <w:lang w:val="pl-PL" w:eastAsia="pl-PL"/>
        </w:rPr>
        <w:t xml:space="preserve">obieranie pokarmów </w:t>
      </w:r>
      <w:r w:rsidR="00291F1F">
        <w:rPr>
          <w:rFonts w:cstheme="minorHAnsi"/>
          <w:color w:val="000000"/>
          <w:u w:color="000000"/>
          <w:lang w:val="pl-PL" w:eastAsia="pl-PL"/>
        </w:rPr>
        <w:t xml:space="preserve">u osób chorych </w:t>
      </w:r>
      <w:r w:rsidR="009F1AF6">
        <w:rPr>
          <w:rFonts w:cstheme="minorHAnsi"/>
          <w:color w:val="000000"/>
          <w:u w:color="000000"/>
          <w:lang w:val="pl-PL" w:eastAsia="pl-PL"/>
        </w:rPr>
        <w:t xml:space="preserve">w ilości pokrywającej zapotrzebowanie na składniki odżywcze </w:t>
      </w:r>
      <w:r>
        <w:rPr>
          <w:rFonts w:cstheme="minorHAnsi"/>
          <w:color w:val="000000"/>
          <w:u w:color="000000"/>
          <w:lang w:val="pl-PL" w:eastAsia="pl-PL"/>
        </w:rPr>
        <w:t xml:space="preserve">pacjenta </w:t>
      </w:r>
      <w:r w:rsidR="009F1AF6">
        <w:rPr>
          <w:rFonts w:cstheme="minorHAnsi"/>
          <w:color w:val="000000"/>
          <w:u w:color="000000"/>
          <w:lang w:val="pl-PL" w:eastAsia="pl-PL"/>
        </w:rPr>
        <w:t xml:space="preserve">może być utrudnione, a nieraz nawet niemożliwe. </w:t>
      </w:r>
      <w:r w:rsidR="00877808">
        <w:rPr>
          <w:rFonts w:cstheme="minorHAnsi"/>
          <w:color w:val="000000"/>
          <w:u w:color="000000"/>
          <w:lang w:val="pl-PL" w:eastAsia="pl-PL"/>
        </w:rPr>
        <w:t xml:space="preserve">W takiej sytuacji </w:t>
      </w:r>
      <w:r w:rsidR="009F1AF6">
        <w:rPr>
          <w:rFonts w:cstheme="minorHAnsi"/>
          <w:color w:val="000000"/>
          <w:u w:color="000000"/>
          <w:lang w:val="pl-PL" w:eastAsia="pl-PL"/>
        </w:rPr>
        <w:t xml:space="preserve">cennym źródłem </w:t>
      </w:r>
      <w:r w:rsidR="009F1AF6">
        <w:rPr>
          <w:rFonts w:cstheme="minorHAnsi"/>
          <w:color w:val="000000"/>
          <w:u w:color="000000"/>
          <w:lang w:val="pl-PL" w:eastAsia="pl-PL"/>
        </w:rPr>
        <w:lastRenderedPageBreak/>
        <w:t>niezbędnej ilości białka czy energii może być żywienie medyczne stosowane pod nadzorem lekarza i</w:t>
      </w:r>
      <w:r w:rsidR="008D73C6">
        <w:rPr>
          <w:rFonts w:cstheme="minorHAnsi"/>
          <w:color w:val="000000"/>
          <w:u w:color="000000"/>
          <w:lang w:val="pl-PL" w:eastAsia="pl-PL"/>
        </w:rPr>
        <w:t> </w:t>
      </w:r>
      <w:r w:rsidR="009F1AF6">
        <w:rPr>
          <w:rFonts w:cstheme="minorHAnsi"/>
          <w:color w:val="000000"/>
          <w:u w:color="000000"/>
          <w:lang w:val="pl-PL" w:eastAsia="pl-PL"/>
        </w:rPr>
        <w:t>dobrane do indywidualnych potrzeb pacjenta.</w:t>
      </w:r>
    </w:p>
    <w:p w14:paraId="38F6F576" w14:textId="6877446E" w:rsidR="002A6090" w:rsidRPr="002A6090" w:rsidRDefault="002A6090" w:rsidP="00645558">
      <w:pPr>
        <w:spacing w:line="276" w:lineRule="auto"/>
        <w:jc w:val="both"/>
        <w:rPr>
          <w:rFonts w:cstheme="minorHAnsi"/>
          <w:color w:val="000000"/>
          <w:u w:color="000000"/>
          <w:lang w:val="pl-PL" w:eastAsia="pl-PL"/>
        </w:rPr>
      </w:pPr>
      <w:r w:rsidRPr="002A6090">
        <w:rPr>
          <w:rFonts w:cstheme="minorHAnsi"/>
          <w:color w:val="000000"/>
          <w:u w:color="000000"/>
          <w:lang w:val="pl-PL" w:eastAsia="pl-PL"/>
        </w:rPr>
        <w:t xml:space="preserve">Wybór metody żywienia powinien być oparty na analizie stanu klinicznego chorego, stopniu i rodzaju niedożywienia, planowanym czasie żywienia oraz okresie stosowania żywienia (np. przedoperacyjne, pooperacyjne). </w:t>
      </w:r>
      <w:r w:rsidRPr="002A6090">
        <w:rPr>
          <w:rFonts w:cstheme="minorHAnsi"/>
          <w:color w:val="211D1E"/>
          <w:lang w:val="pl-PL"/>
        </w:rPr>
        <w:t>Naturalną drogą podawania posiłków jest droga doustna, jednak w sytuacji, w której ten sposób jest niemożliwy lub niewystarczający, powinno zostać wdrożone żywienie dojelitowe bezpośrednio do żołądka lub jelita (tzw. sztuczny dostęp), a w ostateczności pozajelitowe (dożylne).</w:t>
      </w:r>
    </w:p>
    <w:p w14:paraId="29CD496B" w14:textId="4BC3CCF2" w:rsidR="009F1AF6" w:rsidRPr="009010B9" w:rsidRDefault="009F1AF6" w:rsidP="009F1AF6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i/>
          <w:iCs/>
          <w:color w:val="211D1E"/>
          <w:lang w:val="pl-PL"/>
        </w:rPr>
      </w:pPr>
      <w:r w:rsidRPr="0036111D">
        <w:rPr>
          <w:rFonts w:cstheme="minorHAnsi"/>
          <w:color w:val="000000"/>
          <w:u w:color="000000"/>
          <w:lang w:val="pl-PL" w:eastAsia="pl-PL"/>
        </w:rPr>
        <w:t xml:space="preserve">- </w:t>
      </w:r>
      <w:r w:rsidRPr="0036111D">
        <w:rPr>
          <w:rFonts w:cstheme="minorHAnsi"/>
          <w:i/>
          <w:iCs/>
          <w:color w:val="000000"/>
          <w:u w:color="000000"/>
          <w:lang w:val="pl-PL" w:eastAsia="pl-PL"/>
        </w:rPr>
        <w:t xml:space="preserve">Chory </w:t>
      </w:r>
      <w:r w:rsidR="002A6090" w:rsidRPr="0036111D">
        <w:rPr>
          <w:rFonts w:cstheme="minorHAnsi"/>
          <w:i/>
          <w:iCs/>
          <w:color w:val="000000"/>
          <w:u w:color="000000"/>
          <w:lang w:val="pl-PL" w:eastAsia="pl-PL"/>
        </w:rPr>
        <w:t>musi</w:t>
      </w:r>
      <w:r w:rsidRPr="0036111D">
        <w:rPr>
          <w:rFonts w:cstheme="minorHAnsi"/>
          <w:i/>
          <w:iCs/>
          <w:color w:val="000000"/>
          <w:u w:color="000000"/>
          <w:lang w:val="pl-PL" w:eastAsia="pl-PL"/>
        </w:rPr>
        <w:t xml:space="preserve"> otrzymywać </w:t>
      </w:r>
      <w:r w:rsidR="0012117B" w:rsidRPr="0036111D">
        <w:rPr>
          <w:rFonts w:cstheme="minorHAnsi"/>
          <w:i/>
          <w:iCs/>
          <w:color w:val="000000"/>
          <w:u w:color="000000"/>
          <w:lang w:val="pl-PL" w:eastAsia="pl-PL"/>
        </w:rPr>
        <w:t>wraz z dietą</w:t>
      </w:r>
      <w:r w:rsidRPr="0036111D">
        <w:rPr>
          <w:rFonts w:cstheme="minorHAnsi"/>
          <w:i/>
          <w:iCs/>
          <w:color w:val="000000"/>
          <w:u w:color="000000"/>
          <w:lang w:val="pl-PL" w:eastAsia="pl-PL"/>
        </w:rPr>
        <w:t xml:space="preserve"> tyle składników odżywczych, ile potrzebuje jego walczący z</w:t>
      </w:r>
      <w:r w:rsidR="00AE6E12" w:rsidRPr="0036111D">
        <w:rPr>
          <w:rFonts w:cstheme="minorHAnsi"/>
          <w:i/>
          <w:iCs/>
          <w:color w:val="000000"/>
          <w:u w:color="000000"/>
          <w:lang w:val="pl-PL" w:eastAsia="pl-PL"/>
        </w:rPr>
        <w:t> </w:t>
      </w:r>
      <w:r w:rsidRPr="0036111D">
        <w:rPr>
          <w:rFonts w:cstheme="minorHAnsi"/>
          <w:i/>
          <w:iCs/>
          <w:color w:val="000000"/>
          <w:u w:color="000000"/>
          <w:lang w:val="pl-PL" w:eastAsia="pl-PL"/>
        </w:rPr>
        <w:t xml:space="preserve">chorobą organizm – to </w:t>
      </w:r>
      <w:r w:rsidR="00F73271" w:rsidRPr="0036111D">
        <w:rPr>
          <w:rFonts w:cstheme="minorHAnsi"/>
          <w:i/>
          <w:iCs/>
          <w:color w:val="000000"/>
          <w:u w:color="000000"/>
          <w:lang w:val="pl-PL" w:eastAsia="pl-PL"/>
        </w:rPr>
        <w:t xml:space="preserve">ważny element </w:t>
      </w:r>
      <w:r w:rsidR="00114771" w:rsidRPr="0036111D">
        <w:rPr>
          <w:rFonts w:cstheme="minorHAnsi"/>
          <w:i/>
          <w:iCs/>
          <w:color w:val="000000"/>
          <w:u w:color="000000"/>
          <w:lang w:val="pl-PL" w:eastAsia="pl-PL"/>
        </w:rPr>
        <w:t xml:space="preserve">wsparcia </w:t>
      </w:r>
      <w:r w:rsidR="00F73271" w:rsidRPr="0036111D">
        <w:rPr>
          <w:rFonts w:cstheme="minorHAnsi"/>
          <w:i/>
          <w:iCs/>
          <w:color w:val="000000"/>
          <w:u w:color="000000"/>
          <w:lang w:val="pl-PL" w:eastAsia="pl-PL"/>
        </w:rPr>
        <w:t>całego procesu</w:t>
      </w:r>
      <w:r w:rsidRPr="0036111D">
        <w:rPr>
          <w:rFonts w:cstheme="minorHAnsi"/>
          <w:i/>
          <w:iCs/>
          <w:color w:val="000000"/>
          <w:u w:color="000000"/>
          <w:lang w:val="pl-PL" w:eastAsia="pl-PL"/>
        </w:rPr>
        <w:t xml:space="preserve"> leczenia. Dzięki odpowiedniemu </w:t>
      </w:r>
      <w:r w:rsidR="0012117B" w:rsidRPr="0036111D">
        <w:rPr>
          <w:rFonts w:cstheme="minorHAnsi"/>
          <w:i/>
          <w:iCs/>
          <w:color w:val="000000"/>
          <w:u w:color="000000"/>
          <w:lang w:val="pl-PL" w:eastAsia="pl-PL"/>
        </w:rPr>
        <w:t>od</w:t>
      </w:r>
      <w:r w:rsidRPr="0036111D">
        <w:rPr>
          <w:rFonts w:cstheme="minorHAnsi"/>
          <w:i/>
          <w:iCs/>
          <w:color w:val="000000"/>
          <w:u w:color="000000"/>
          <w:lang w:val="pl-PL" w:eastAsia="pl-PL"/>
        </w:rPr>
        <w:t xml:space="preserve">żywieniu </w:t>
      </w:r>
      <w:r w:rsidR="0012117B" w:rsidRPr="0036111D">
        <w:rPr>
          <w:rFonts w:cstheme="minorHAnsi"/>
          <w:i/>
          <w:iCs/>
          <w:color w:val="000000"/>
          <w:u w:color="000000"/>
          <w:lang w:val="pl-PL" w:eastAsia="pl-PL"/>
        </w:rPr>
        <w:t xml:space="preserve">pacjenta, </w:t>
      </w:r>
      <w:r w:rsidRPr="0036111D">
        <w:rPr>
          <w:rFonts w:cstheme="minorHAnsi"/>
          <w:i/>
          <w:iCs/>
          <w:color w:val="000000"/>
          <w:u w:color="000000"/>
          <w:lang w:val="pl-PL" w:eastAsia="pl-PL"/>
        </w:rPr>
        <w:t xml:space="preserve">zmniejsza się ryzyko </w:t>
      </w:r>
      <w:r w:rsidR="008E00EE" w:rsidRPr="0036111D">
        <w:rPr>
          <w:rFonts w:cstheme="minorHAnsi"/>
          <w:i/>
          <w:iCs/>
          <w:color w:val="000000"/>
          <w:u w:color="000000"/>
          <w:lang w:val="pl-PL" w:eastAsia="pl-PL"/>
        </w:rPr>
        <w:t>powikłań pooperacyjnych i możliwa jest rehabilitacja</w:t>
      </w:r>
      <w:r w:rsidRPr="0036111D">
        <w:rPr>
          <w:rFonts w:cstheme="minorHAnsi"/>
          <w:i/>
          <w:iCs/>
          <w:color w:val="000000"/>
          <w:u w:color="000000"/>
          <w:lang w:val="pl-PL" w:eastAsia="pl-PL"/>
        </w:rPr>
        <w:t>.</w:t>
      </w:r>
      <w:r w:rsidRPr="008E00EE">
        <w:rPr>
          <w:rFonts w:cstheme="minorHAnsi"/>
          <w:i/>
          <w:iCs/>
          <w:color w:val="000000"/>
          <w:u w:color="000000"/>
          <w:lang w:val="pl-PL" w:eastAsia="pl-PL"/>
        </w:rPr>
        <w:t xml:space="preserve"> </w:t>
      </w:r>
      <w:r w:rsidRPr="008E00EE">
        <w:rPr>
          <w:rFonts w:cstheme="minorHAnsi"/>
          <w:i/>
          <w:iCs/>
          <w:color w:val="211D1E"/>
          <w:lang w:val="pl-PL"/>
        </w:rPr>
        <w:t>W</w:t>
      </w:r>
      <w:r w:rsidR="008D73C6">
        <w:rPr>
          <w:rFonts w:cstheme="minorHAnsi"/>
          <w:i/>
          <w:iCs/>
          <w:color w:val="211D1E"/>
          <w:lang w:val="pl-PL"/>
        </w:rPr>
        <w:t> </w:t>
      </w:r>
      <w:r w:rsidRPr="008E00EE">
        <w:rPr>
          <w:rFonts w:cstheme="minorHAnsi"/>
          <w:i/>
          <w:iCs/>
          <w:color w:val="211D1E"/>
          <w:lang w:val="pl-PL"/>
        </w:rPr>
        <w:t>sytuacjach, w</w:t>
      </w:r>
      <w:r w:rsidR="00AE6E12" w:rsidRPr="008E00EE">
        <w:rPr>
          <w:rFonts w:cstheme="minorHAnsi"/>
          <w:i/>
          <w:iCs/>
          <w:color w:val="211D1E"/>
          <w:lang w:val="pl-PL"/>
        </w:rPr>
        <w:t> </w:t>
      </w:r>
      <w:r w:rsidRPr="008E00EE">
        <w:rPr>
          <w:rFonts w:cstheme="minorHAnsi"/>
          <w:i/>
          <w:iCs/>
          <w:color w:val="211D1E"/>
          <w:lang w:val="pl-PL"/>
        </w:rPr>
        <w:t>których możliwe jest skuteczne żywienie dojelitowe należy wykorzystywać tę drogę podaży</w:t>
      </w:r>
      <w:r w:rsidR="008E00EE" w:rsidRPr="008E00EE">
        <w:rPr>
          <w:rFonts w:cstheme="minorHAnsi"/>
          <w:i/>
          <w:iCs/>
          <w:color w:val="211D1E"/>
          <w:lang w:val="pl-PL"/>
        </w:rPr>
        <w:t xml:space="preserve"> – najpierw doustną, a gdy sytuacja tego wymaga, bezpośrednio do żołądka lub jelita</w:t>
      </w:r>
      <w:r w:rsidRPr="008E00EE">
        <w:rPr>
          <w:rFonts w:cstheme="minorHAnsi"/>
          <w:i/>
          <w:iCs/>
          <w:color w:val="211D1E"/>
          <w:lang w:val="pl-PL"/>
        </w:rPr>
        <w:t>. Jest to niezwykle istotne pod kątem utrzymania prawidłowego funkcjonowania przewodu pokarmowego, jak również metabolizmu człowieka. Kosmki jelitowe potrzebują substancji odżywczych ze światła przewodu pokarmowego, a ich prawidłowe działanie wpływa na funkcjonalność bariery jelitowej. Może to mieć znaczenie w</w:t>
      </w:r>
      <w:r w:rsidR="008E00EE" w:rsidRPr="008E00EE">
        <w:rPr>
          <w:rFonts w:cstheme="minorHAnsi"/>
          <w:i/>
          <w:iCs/>
          <w:color w:val="211D1E"/>
          <w:lang w:val="pl-PL"/>
        </w:rPr>
        <w:t> </w:t>
      </w:r>
      <w:r w:rsidRPr="008E00EE">
        <w:rPr>
          <w:rFonts w:cstheme="minorHAnsi"/>
          <w:i/>
          <w:iCs/>
          <w:color w:val="211D1E"/>
          <w:lang w:val="pl-PL"/>
        </w:rPr>
        <w:t>występowaniu powikłań metabolicznych i infekcyjnych szczególnie u pacjentów w</w:t>
      </w:r>
      <w:r w:rsidR="00AE6E12" w:rsidRPr="008E00EE">
        <w:rPr>
          <w:rFonts w:cstheme="minorHAnsi"/>
          <w:i/>
          <w:iCs/>
          <w:color w:val="211D1E"/>
          <w:lang w:val="pl-PL"/>
        </w:rPr>
        <w:t> </w:t>
      </w:r>
      <w:r w:rsidRPr="008E00EE">
        <w:rPr>
          <w:rFonts w:cstheme="minorHAnsi"/>
          <w:i/>
          <w:iCs/>
          <w:color w:val="211D1E"/>
          <w:lang w:val="pl-PL"/>
        </w:rPr>
        <w:t>ciężkim stanie</w:t>
      </w:r>
      <w:r w:rsidR="008E00EE" w:rsidRPr="008E00EE">
        <w:rPr>
          <w:rFonts w:cstheme="minorHAnsi"/>
          <w:i/>
          <w:iCs/>
          <w:color w:val="211D1E"/>
          <w:lang w:val="pl-PL"/>
        </w:rPr>
        <w:t xml:space="preserve">. Natomiast żywienie pozajelitowe powinno być stosowane w przypadkach, gdy układ pokarmowy nie funkcjonuje prawidłowo, przez co nie przyswaja energii i składników odżywczych lub, w których nie można uzyskać dostępu dojelitowego </w:t>
      </w:r>
      <w:r w:rsidRPr="008E00EE">
        <w:rPr>
          <w:rFonts w:cstheme="minorHAnsi"/>
          <w:i/>
          <w:iCs/>
          <w:color w:val="211D1E"/>
          <w:lang w:val="pl-PL"/>
        </w:rPr>
        <w:t xml:space="preserve">– </w:t>
      </w:r>
      <w:r w:rsidRPr="008E00EE">
        <w:rPr>
          <w:rFonts w:cstheme="minorHAnsi"/>
          <w:color w:val="211D1E"/>
          <w:lang w:val="pl-PL"/>
        </w:rPr>
        <w:t>zwraca uwagę dr n. med. Marcin Folwarski, Przewodniczący Sekcji Domowego Żywienia Do- i Pozajelitowego POLSPEN oraz adiunkt Katedry Żywienia Klinicznego Gdańskiego Uniwersytetu Medycznego.</w:t>
      </w:r>
    </w:p>
    <w:p w14:paraId="4126124C" w14:textId="3B3B8B2B" w:rsidR="008D508B" w:rsidRPr="002A6090" w:rsidRDefault="002A6090" w:rsidP="00645558">
      <w:pPr>
        <w:spacing w:line="276" w:lineRule="auto"/>
        <w:rPr>
          <w:b/>
          <w:bCs/>
          <w:lang w:val="pl-PL"/>
        </w:rPr>
      </w:pPr>
      <w:r w:rsidRPr="002A6090">
        <w:rPr>
          <w:b/>
          <w:bCs/>
          <w:lang w:val="pl-PL"/>
        </w:rPr>
        <w:t>Rekonwalescent także ma zwiększone potrzeby żywieniowe</w:t>
      </w:r>
      <w:r>
        <w:rPr>
          <w:b/>
          <w:bCs/>
          <w:lang w:val="pl-PL"/>
        </w:rPr>
        <w:t>!</w:t>
      </w:r>
    </w:p>
    <w:p w14:paraId="6A1FE20C" w14:textId="3D658356" w:rsidR="00BA6ACC" w:rsidRDefault="00AF6A78" w:rsidP="00645558">
      <w:pPr>
        <w:spacing w:line="276" w:lineRule="auto"/>
        <w:jc w:val="both"/>
        <w:rPr>
          <w:rFonts w:cstheme="minorHAnsi"/>
          <w:color w:val="000000"/>
          <w:u w:color="000000"/>
          <w:lang w:val="pl-PL" w:eastAsia="pl-PL"/>
        </w:rPr>
      </w:pPr>
      <w:r w:rsidRPr="00CA16EB">
        <w:rPr>
          <w:rFonts w:cstheme="minorHAnsi" w:hint="eastAsia"/>
          <w:color w:val="000000"/>
          <w:u w:color="000000"/>
          <w:lang w:val="pl-PL" w:eastAsia="pl-PL"/>
        </w:rPr>
        <w:t>Ż</w:t>
      </w:r>
      <w:r w:rsidRPr="00CA16EB">
        <w:rPr>
          <w:rFonts w:cstheme="minorHAnsi"/>
          <w:color w:val="000000"/>
          <w:u w:color="000000"/>
          <w:lang w:val="pl-PL" w:eastAsia="pl-PL"/>
        </w:rPr>
        <w:t>ywienie medyczne ma zastosowanie tak</w:t>
      </w:r>
      <w:r w:rsidRPr="00CA16EB">
        <w:rPr>
          <w:rFonts w:cstheme="minorHAnsi" w:hint="eastAsia"/>
          <w:color w:val="000000"/>
          <w:u w:color="000000"/>
          <w:lang w:val="pl-PL" w:eastAsia="pl-PL"/>
        </w:rPr>
        <w:t>ż</w:t>
      </w:r>
      <w:r w:rsidRPr="00CA16EB">
        <w:rPr>
          <w:rFonts w:cstheme="minorHAnsi"/>
          <w:color w:val="000000"/>
          <w:u w:color="000000"/>
          <w:lang w:val="pl-PL" w:eastAsia="pl-PL"/>
        </w:rPr>
        <w:t xml:space="preserve">e podczas </w:t>
      </w:r>
      <w:r w:rsidR="00033758" w:rsidRPr="00033758">
        <w:rPr>
          <w:rFonts w:cstheme="minorHAnsi"/>
          <w:color w:val="000000"/>
          <w:u w:color="000000"/>
          <w:lang w:val="pl-PL" w:eastAsia="pl-PL"/>
        </w:rPr>
        <w:t>rekonwalescencj</w:t>
      </w:r>
      <w:r w:rsidR="00033758">
        <w:rPr>
          <w:rFonts w:cstheme="minorHAnsi"/>
          <w:color w:val="000000"/>
          <w:u w:color="000000"/>
          <w:lang w:val="pl-PL" w:eastAsia="pl-PL"/>
        </w:rPr>
        <w:t>i.</w:t>
      </w:r>
      <w:r w:rsidR="00033758" w:rsidRPr="008D508B">
        <w:rPr>
          <w:rFonts w:cstheme="minorHAnsi"/>
          <w:color w:val="000000"/>
          <w:u w:color="000000"/>
          <w:lang w:val="pl-PL" w:eastAsia="pl-PL"/>
        </w:rPr>
        <w:t xml:space="preserve"> Kontynuacja</w:t>
      </w:r>
      <w:r w:rsidR="008D508B" w:rsidRPr="008D508B">
        <w:rPr>
          <w:rFonts w:cstheme="minorHAnsi"/>
          <w:color w:val="000000"/>
          <w:u w:color="000000"/>
          <w:lang w:val="pl-PL" w:eastAsia="pl-PL"/>
        </w:rPr>
        <w:t xml:space="preserve"> </w:t>
      </w:r>
      <w:r w:rsidR="00114771">
        <w:rPr>
          <w:rFonts w:cstheme="minorHAnsi"/>
          <w:color w:val="000000"/>
          <w:u w:color="000000"/>
          <w:lang w:val="pl-PL" w:eastAsia="pl-PL"/>
        </w:rPr>
        <w:t xml:space="preserve">wsparcia </w:t>
      </w:r>
      <w:r w:rsidR="008D508B" w:rsidRPr="008D508B">
        <w:rPr>
          <w:rFonts w:cstheme="minorHAnsi"/>
          <w:color w:val="000000"/>
          <w:u w:color="000000"/>
          <w:lang w:val="pl-PL" w:eastAsia="pl-PL"/>
        </w:rPr>
        <w:t>żywieniowe</w:t>
      </w:r>
      <w:r w:rsidR="00114771">
        <w:rPr>
          <w:rFonts w:cstheme="minorHAnsi"/>
          <w:color w:val="000000"/>
          <w:u w:color="000000"/>
          <w:lang w:val="pl-PL" w:eastAsia="pl-PL"/>
        </w:rPr>
        <w:t>go</w:t>
      </w:r>
      <w:r w:rsidR="008D508B" w:rsidRPr="008D508B">
        <w:rPr>
          <w:rFonts w:cstheme="minorHAnsi"/>
          <w:color w:val="000000"/>
          <w:u w:color="000000"/>
          <w:lang w:val="pl-PL" w:eastAsia="pl-PL"/>
        </w:rPr>
        <w:t xml:space="preserve"> po zakończeniu hospitalizacji</w:t>
      </w:r>
      <w:r w:rsidR="00114771">
        <w:rPr>
          <w:rFonts w:cstheme="minorHAnsi"/>
          <w:color w:val="000000"/>
          <w:u w:color="000000"/>
          <w:lang w:val="pl-PL" w:eastAsia="pl-PL"/>
        </w:rPr>
        <w:t xml:space="preserve"> </w:t>
      </w:r>
      <w:r w:rsidR="007479CB">
        <w:rPr>
          <w:rFonts w:cstheme="minorHAnsi"/>
          <w:color w:val="000000"/>
          <w:u w:color="000000"/>
          <w:lang w:val="pl-PL" w:eastAsia="pl-PL"/>
        </w:rPr>
        <w:t>jest również bardzo ważna i nie należy o niej zapominać.</w:t>
      </w:r>
    </w:p>
    <w:p w14:paraId="74784CAA" w14:textId="27D72754" w:rsidR="00AF6A78" w:rsidRPr="00CA16EB" w:rsidRDefault="00776E0B" w:rsidP="002A6090">
      <w:pPr>
        <w:spacing w:line="276" w:lineRule="auto"/>
        <w:jc w:val="both"/>
        <w:rPr>
          <w:rFonts w:cstheme="minorHAnsi"/>
          <w:color w:val="262626" w:themeColor="text1" w:themeTint="D9"/>
          <w:lang w:val="pl"/>
        </w:rPr>
      </w:pPr>
      <w:r w:rsidRPr="00BB3BFF">
        <w:rPr>
          <w:rFonts w:cstheme="minorHAnsi"/>
          <w:color w:val="262626" w:themeColor="text1" w:themeTint="D9"/>
          <w:lang w:val="pl"/>
        </w:rPr>
        <w:t>Pacjen</w:t>
      </w:r>
      <w:r w:rsidR="00BD6DBB" w:rsidRPr="00BB3BFF">
        <w:rPr>
          <w:rFonts w:cstheme="minorHAnsi"/>
          <w:color w:val="262626" w:themeColor="text1" w:themeTint="D9"/>
          <w:lang w:val="pl"/>
        </w:rPr>
        <w:t xml:space="preserve">ci </w:t>
      </w:r>
      <w:r w:rsidR="008E00EE">
        <w:rPr>
          <w:rFonts w:cstheme="minorHAnsi"/>
          <w:color w:val="262626" w:themeColor="text1" w:themeTint="D9"/>
          <w:lang w:val="pl"/>
        </w:rPr>
        <w:t>po pobycie na</w:t>
      </w:r>
      <w:r w:rsidR="00BD6DBB" w:rsidRPr="00BB3BFF">
        <w:rPr>
          <w:rFonts w:cstheme="minorHAnsi"/>
          <w:color w:val="262626" w:themeColor="text1" w:themeTint="D9"/>
          <w:lang w:val="pl"/>
        </w:rPr>
        <w:t xml:space="preserve"> oddzia</w:t>
      </w:r>
      <w:r w:rsidR="008E00EE">
        <w:rPr>
          <w:rFonts w:cstheme="minorHAnsi"/>
          <w:color w:val="262626" w:themeColor="text1" w:themeTint="D9"/>
          <w:lang w:val="pl"/>
        </w:rPr>
        <w:t>le</w:t>
      </w:r>
      <w:r w:rsidR="00BD6DBB" w:rsidRPr="00BB3BFF">
        <w:rPr>
          <w:rFonts w:cstheme="minorHAnsi"/>
          <w:color w:val="262626" w:themeColor="text1" w:themeTint="D9"/>
          <w:lang w:val="pl"/>
        </w:rPr>
        <w:t xml:space="preserve"> intensywnej terapii</w:t>
      </w:r>
      <w:r w:rsidR="008E00EE">
        <w:rPr>
          <w:rFonts w:cstheme="minorHAnsi"/>
          <w:color w:val="262626" w:themeColor="text1" w:themeTint="D9"/>
          <w:lang w:val="pl"/>
        </w:rPr>
        <w:t>, nawet jeżeli wychodzą z niego o własnych siłach,</w:t>
      </w:r>
      <w:r w:rsidR="00BD6DBB" w:rsidRPr="00BB3BFF">
        <w:rPr>
          <w:rFonts w:cstheme="minorHAnsi"/>
          <w:color w:val="262626" w:themeColor="text1" w:themeTint="D9"/>
          <w:lang w:val="pl"/>
        </w:rPr>
        <w:t xml:space="preserve"> </w:t>
      </w:r>
      <w:r w:rsidR="0001053F" w:rsidRPr="00BB3BFF">
        <w:rPr>
          <w:rFonts w:cstheme="minorHAnsi"/>
          <w:color w:val="262626" w:themeColor="text1" w:themeTint="D9"/>
          <w:lang w:val="pl"/>
        </w:rPr>
        <w:t xml:space="preserve">często </w:t>
      </w:r>
      <w:r w:rsidR="008E00EE">
        <w:rPr>
          <w:rFonts w:cstheme="minorHAnsi"/>
          <w:color w:val="262626" w:themeColor="text1" w:themeTint="D9"/>
          <w:lang w:val="pl"/>
        </w:rPr>
        <w:t xml:space="preserve">mają zwiększone zapotrzebowanie </w:t>
      </w:r>
      <w:r w:rsidR="00114771">
        <w:rPr>
          <w:rFonts w:cstheme="minorHAnsi"/>
          <w:color w:val="262626" w:themeColor="text1" w:themeTint="D9"/>
          <w:lang w:val="pl"/>
        </w:rPr>
        <w:t>na składniki odżywcze</w:t>
      </w:r>
      <w:r w:rsidR="008E00EE">
        <w:rPr>
          <w:rFonts w:cstheme="minorHAnsi"/>
          <w:color w:val="262626" w:themeColor="text1" w:themeTint="D9"/>
          <w:lang w:val="pl"/>
        </w:rPr>
        <w:t xml:space="preserve">, które </w:t>
      </w:r>
      <w:r w:rsidR="00291F1F">
        <w:rPr>
          <w:rFonts w:cstheme="minorHAnsi"/>
          <w:color w:val="262626" w:themeColor="text1" w:themeTint="D9"/>
          <w:lang w:val="pl"/>
        </w:rPr>
        <w:t xml:space="preserve">może być </w:t>
      </w:r>
      <w:r w:rsidR="008E00EE">
        <w:rPr>
          <w:rFonts w:cstheme="minorHAnsi"/>
          <w:color w:val="262626" w:themeColor="text1" w:themeTint="D9"/>
          <w:lang w:val="pl"/>
        </w:rPr>
        <w:t>ciężko zaspokoić poprzez tradycyjną dietę</w:t>
      </w:r>
      <w:r w:rsidR="00BD6DBB" w:rsidRPr="00BB3BFF">
        <w:rPr>
          <w:rFonts w:cstheme="minorHAnsi"/>
          <w:color w:val="262626" w:themeColor="text1" w:themeTint="D9"/>
          <w:lang w:val="pl"/>
        </w:rPr>
        <w:t xml:space="preserve">. </w:t>
      </w:r>
      <w:r w:rsidR="008E00EE">
        <w:rPr>
          <w:rFonts w:cstheme="minorHAnsi"/>
          <w:color w:val="262626" w:themeColor="text1" w:themeTint="D9"/>
          <w:lang w:val="pl"/>
        </w:rPr>
        <w:t xml:space="preserve">W takich sytuacjach </w:t>
      </w:r>
      <w:r w:rsidR="00291F1F">
        <w:rPr>
          <w:rFonts w:cstheme="minorHAnsi"/>
          <w:color w:val="262626" w:themeColor="text1" w:themeTint="D9"/>
          <w:lang w:val="pl"/>
        </w:rPr>
        <w:t>lekarz może zarekomendować</w:t>
      </w:r>
      <w:r w:rsidR="008E00EE">
        <w:rPr>
          <w:rFonts w:cstheme="minorHAnsi"/>
          <w:color w:val="262626" w:themeColor="text1" w:themeTint="D9"/>
          <w:lang w:val="pl"/>
        </w:rPr>
        <w:t xml:space="preserve"> doustne żywienie medyczne. Natomiast j</w:t>
      </w:r>
      <w:r>
        <w:rPr>
          <w:rFonts w:cstheme="minorHAnsi"/>
          <w:color w:val="262626" w:themeColor="text1" w:themeTint="D9"/>
          <w:lang w:val="pl"/>
        </w:rPr>
        <w:t xml:space="preserve">eżeli chory </w:t>
      </w:r>
      <w:r w:rsidR="008E00EE">
        <w:rPr>
          <w:rFonts w:cstheme="minorHAnsi"/>
          <w:color w:val="262626" w:themeColor="text1" w:themeTint="D9"/>
          <w:lang w:val="pl"/>
        </w:rPr>
        <w:t xml:space="preserve">nie może spożywać pokarmu doustnie lub jest ono niewystarczające i </w:t>
      </w:r>
      <w:r w:rsidR="00AF6A78" w:rsidRPr="00CA16EB">
        <w:rPr>
          <w:rFonts w:cstheme="minorHAnsi"/>
          <w:color w:val="262626" w:themeColor="text1" w:themeTint="D9"/>
          <w:lang w:val="pl"/>
        </w:rPr>
        <w:t xml:space="preserve">wymaga długotrwałego żywienia przez </w:t>
      </w:r>
      <w:r>
        <w:rPr>
          <w:rFonts w:cstheme="minorHAnsi"/>
          <w:color w:val="262626" w:themeColor="text1" w:themeTint="D9"/>
          <w:lang w:val="pl"/>
        </w:rPr>
        <w:t>sztuczny</w:t>
      </w:r>
      <w:r w:rsidR="00AF6A78" w:rsidRPr="00CA16EB">
        <w:rPr>
          <w:rFonts w:cstheme="minorHAnsi"/>
          <w:color w:val="262626" w:themeColor="text1" w:themeTint="D9"/>
          <w:lang w:val="pl"/>
        </w:rPr>
        <w:t xml:space="preserve"> dostęp, procedura żywienia dojelitowego </w:t>
      </w:r>
      <w:r w:rsidR="00B04ABB">
        <w:rPr>
          <w:rFonts w:cstheme="minorHAnsi"/>
          <w:color w:val="262626" w:themeColor="text1" w:themeTint="D9"/>
          <w:lang w:val="pl"/>
        </w:rPr>
        <w:t xml:space="preserve">może być nadal realizowana po wypisaniu ze szpitala, przy wsparciu poradni żywieniowej. W </w:t>
      </w:r>
      <w:r w:rsidR="00AF6A78" w:rsidRPr="00CA16EB">
        <w:rPr>
          <w:rFonts w:cstheme="minorHAnsi"/>
          <w:color w:val="262626" w:themeColor="text1" w:themeTint="D9"/>
          <w:lang w:val="pl"/>
        </w:rPr>
        <w:t>Polsce jest ona finansowana ze środków NFZ, co w praktyce dla pacjenta i jego rodziny oznacza, że nie ponoszą kosztów z tym związanych</w:t>
      </w:r>
      <w:r w:rsidR="00AF6A78">
        <w:rPr>
          <w:rFonts w:cstheme="minorHAnsi"/>
          <w:color w:val="262626" w:themeColor="text1" w:themeTint="D9"/>
          <w:lang w:val="pl"/>
        </w:rPr>
        <w:t>.</w:t>
      </w:r>
    </w:p>
    <w:p w14:paraId="0389C672" w14:textId="5FF0FB1B" w:rsidR="008E00EE" w:rsidRPr="008E00EE" w:rsidRDefault="002A6090" w:rsidP="00380093">
      <w:pPr>
        <w:jc w:val="both"/>
        <w:rPr>
          <w:rFonts w:cstheme="minorHAnsi"/>
          <w:lang w:val="pl-PL"/>
        </w:rPr>
      </w:pPr>
      <w:r>
        <w:rPr>
          <w:i/>
          <w:iCs/>
          <w:lang w:val="pl-PL"/>
        </w:rPr>
        <w:t xml:space="preserve">- </w:t>
      </w:r>
      <w:r w:rsidR="00380093" w:rsidRPr="005362DF">
        <w:rPr>
          <w:i/>
          <w:iCs/>
          <w:lang w:val="pl-PL"/>
        </w:rPr>
        <w:t>Należy pamiętać, że z perspektywy pacjenta hospitalizacja jest etapem leczenia</w:t>
      </w:r>
      <w:r w:rsidR="00380093">
        <w:rPr>
          <w:i/>
          <w:iCs/>
          <w:lang w:val="pl-PL"/>
        </w:rPr>
        <w:t>,</w:t>
      </w:r>
      <w:r w:rsidR="00380093" w:rsidRPr="005362DF">
        <w:rPr>
          <w:i/>
          <w:iCs/>
          <w:lang w:val="pl-PL"/>
        </w:rPr>
        <w:t xml:space="preserve"> ale często nie jego zakończeniem. </w:t>
      </w:r>
      <w:r w:rsidR="00380093" w:rsidRPr="00EE4AF0">
        <w:rPr>
          <w:i/>
          <w:iCs/>
          <w:lang w:val="pl-PL"/>
        </w:rPr>
        <w:t>Niekiedy pomimo braku wskazań do hospital</w:t>
      </w:r>
      <w:r w:rsidR="00380093">
        <w:rPr>
          <w:i/>
          <w:iCs/>
          <w:lang w:val="pl-PL"/>
        </w:rPr>
        <w:t>iz</w:t>
      </w:r>
      <w:r w:rsidR="00380093" w:rsidRPr="00EE4AF0">
        <w:rPr>
          <w:i/>
          <w:iCs/>
          <w:lang w:val="pl-PL"/>
        </w:rPr>
        <w:t>acji wymagane jest kontynuowanie żywienia dojelitowego w warunkach domowych. Niestety zbyt często pacjent nie jest informowany o</w:t>
      </w:r>
      <w:r w:rsidR="00380093">
        <w:rPr>
          <w:i/>
          <w:iCs/>
          <w:lang w:val="pl-PL"/>
        </w:rPr>
        <w:t> </w:t>
      </w:r>
      <w:r w:rsidR="00380093" w:rsidRPr="00EE4AF0">
        <w:rPr>
          <w:i/>
          <w:iCs/>
          <w:lang w:val="pl-PL"/>
        </w:rPr>
        <w:t xml:space="preserve">możliwościach dalszego </w:t>
      </w:r>
      <w:r w:rsidR="00BE60AF">
        <w:rPr>
          <w:i/>
          <w:iCs/>
          <w:lang w:val="pl-PL"/>
        </w:rPr>
        <w:t xml:space="preserve">prowadzenia terapii żywieniowej </w:t>
      </w:r>
      <w:r w:rsidR="00380093" w:rsidRPr="00EE4AF0">
        <w:rPr>
          <w:i/>
          <w:iCs/>
          <w:lang w:val="pl-PL"/>
        </w:rPr>
        <w:t xml:space="preserve">pod opieką poradni żywieniowej. Dobra współpraca lekarza w szpitalu z jednostką żywienia domowego umożliwia płynne przekazanie pacjenta i skuteczne kontynuowanie terapii żywieniowej. </w:t>
      </w:r>
      <w:r w:rsidR="00380093" w:rsidRPr="006D7160">
        <w:rPr>
          <w:rFonts w:cstheme="minorHAnsi"/>
          <w:i/>
          <w:iCs/>
          <w:color w:val="211D1E"/>
          <w:lang w:val="pl-PL"/>
        </w:rPr>
        <w:t>Daje mu to szansę na szybszy powrót do zdrowia</w:t>
      </w:r>
      <w:r w:rsidR="00380093">
        <w:rPr>
          <w:rFonts w:cstheme="minorHAnsi"/>
          <w:i/>
          <w:iCs/>
          <w:color w:val="211D1E"/>
          <w:lang w:val="pl-PL"/>
        </w:rPr>
        <w:t xml:space="preserve">, zmniejszenie ryzyka powikłań i ponownej hospitalizacji. </w:t>
      </w:r>
      <w:r w:rsidR="00380093" w:rsidRPr="00E4251C">
        <w:rPr>
          <w:rFonts w:cstheme="minorHAnsi"/>
          <w:i/>
          <w:iCs/>
          <w:color w:val="211D1E"/>
          <w:lang w:val="pl-PL"/>
        </w:rPr>
        <w:t>To jest ten moment, w</w:t>
      </w:r>
      <w:r w:rsidR="00951E6A">
        <w:rPr>
          <w:rFonts w:cstheme="minorHAnsi"/>
          <w:i/>
          <w:iCs/>
          <w:color w:val="211D1E"/>
          <w:lang w:val="pl-PL"/>
        </w:rPr>
        <w:t> </w:t>
      </w:r>
      <w:r w:rsidR="00380093" w:rsidRPr="00E4251C">
        <w:rPr>
          <w:rFonts w:cstheme="minorHAnsi"/>
          <w:i/>
          <w:iCs/>
          <w:color w:val="211D1E"/>
          <w:lang w:val="pl-PL"/>
        </w:rPr>
        <w:t xml:space="preserve">którym </w:t>
      </w:r>
      <w:r w:rsidR="00380093" w:rsidRPr="00E4251C">
        <w:rPr>
          <w:i/>
          <w:iCs/>
          <w:lang w:val="pl-PL"/>
        </w:rPr>
        <w:t xml:space="preserve">wiele zależy od nas </w:t>
      </w:r>
      <w:r w:rsidR="00380093" w:rsidRPr="00EE4AF0">
        <w:rPr>
          <w:i/>
          <w:iCs/>
          <w:lang w:val="pl-PL"/>
        </w:rPr>
        <w:t>–</w:t>
      </w:r>
      <w:r w:rsidR="00380093" w:rsidRPr="00E4251C">
        <w:rPr>
          <w:i/>
          <w:iCs/>
          <w:lang w:val="pl-PL"/>
        </w:rPr>
        <w:t xml:space="preserve"> lekarzy,</w:t>
      </w:r>
      <w:r w:rsidR="00380093" w:rsidRPr="00EE4AF0">
        <w:rPr>
          <w:i/>
          <w:iCs/>
          <w:lang w:val="pl-PL"/>
        </w:rPr>
        <w:t xml:space="preserve"> oraz całego personelu medycznego</w:t>
      </w:r>
      <w:r w:rsidR="00380093">
        <w:rPr>
          <w:i/>
          <w:iCs/>
          <w:lang w:val="pl-PL"/>
        </w:rPr>
        <w:t xml:space="preserve"> </w:t>
      </w:r>
      <w:r w:rsidR="00380093">
        <w:rPr>
          <w:rFonts w:cstheme="minorHAnsi"/>
          <w:i/>
          <w:iCs/>
          <w:color w:val="211D1E"/>
          <w:lang w:val="pl-PL"/>
        </w:rPr>
        <w:t xml:space="preserve">– </w:t>
      </w:r>
      <w:r w:rsidR="00380093" w:rsidRPr="002A6090">
        <w:rPr>
          <w:rFonts w:cstheme="minorHAnsi"/>
          <w:lang w:val="pl-PL"/>
        </w:rPr>
        <w:t>mówi dr Folwarski.</w:t>
      </w:r>
    </w:p>
    <w:p w14:paraId="003EBF05" w14:textId="0201217D" w:rsidR="00F17C1B" w:rsidRDefault="00F17C1B" w:rsidP="00645558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lang w:val="pl-PL"/>
        </w:rPr>
      </w:pPr>
      <w:r>
        <w:rPr>
          <w:rFonts w:cstheme="minorHAnsi"/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FB02" wp14:editId="70358717">
                <wp:simplePos x="0" y="0"/>
                <wp:positionH relativeFrom="column">
                  <wp:posOffset>22225</wp:posOffset>
                </wp:positionH>
                <wp:positionV relativeFrom="paragraph">
                  <wp:posOffset>114300</wp:posOffset>
                </wp:positionV>
                <wp:extent cx="57073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5FCDB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9pt" to="451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232DE2A" w14:textId="77777777" w:rsidR="0016368C" w:rsidRDefault="0016368C" w:rsidP="00645558">
      <w:pPr>
        <w:pStyle w:val="NormalnyWeb"/>
        <w:spacing w:before="0" w:beforeAutospacing="0" w:after="0" w:afterAutospacing="0" w:line="276" w:lineRule="auto"/>
        <w:textAlignment w:val="baseline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368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 Fundacji </w:t>
      </w:r>
      <w:proofErr w:type="spellStart"/>
      <w:r w:rsidRPr="0016368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Nutricia</w:t>
      </w:r>
      <w:proofErr w:type="spellEnd"/>
      <w:r w:rsidRPr="0016368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:</w:t>
      </w:r>
    </w:p>
    <w:p w14:paraId="74819F56" w14:textId="77777777" w:rsidR="0016368C" w:rsidRPr="0016368C" w:rsidRDefault="0016368C" w:rsidP="00645558">
      <w:pPr>
        <w:pStyle w:val="NormalnyWeb"/>
        <w:spacing w:before="0" w:beforeAutospacing="0" w:after="0" w:afterAutospacing="0" w:line="276" w:lineRule="auto"/>
        <w:textAlignment w:val="baseline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BCAA9A8" w14:textId="77777777" w:rsidR="0016368C" w:rsidRPr="0016368C" w:rsidRDefault="0016368C" w:rsidP="00645558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Misją </w:t>
      </w:r>
      <w:r w:rsidRPr="0016368C">
        <w:rPr>
          <w:rFonts w:asciiTheme="minorHAnsi" w:eastAsiaTheme="minorHAnsi" w:hAnsiTheme="minorHAnsi" w:cstheme="minorHAnsi"/>
          <w:sz w:val="22"/>
          <w:szCs w:val="22"/>
          <w:lang w:eastAsia="en-US"/>
        </w:rPr>
        <w:t>Fundacj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16368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6368C">
        <w:rPr>
          <w:rFonts w:asciiTheme="minorHAnsi" w:eastAsiaTheme="minorHAnsi" w:hAnsiTheme="minorHAnsi" w:cstheme="minorHAnsi"/>
          <w:sz w:val="22"/>
          <w:szCs w:val="22"/>
          <w:lang w:eastAsia="en-US"/>
        </w:rPr>
        <w:t>Nutricia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6368C">
        <w:rPr>
          <w:rFonts w:asciiTheme="minorHAnsi" w:eastAsiaTheme="minorHAnsi" w:hAnsiTheme="minorHAnsi" w:cstheme="minorHAnsi"/>
          <w:sz w:val="22"/>
          <w:szCs w:val="22"/>
          <w:lang w:eastAsia="en-US"/>
        </w:rPr>
        <w:t>jest </w:t>
      </w:r>
      <w:r w:rsidRPr="0016368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edukacja o roli żywienia</w:t>
      </w:r>
      <w:r w:rsidRPr="0016368C">
        <w:rPr>
          <w:rFonts w:asciiTheme="minorHAnsi" w:eastAsiaTheme="minorHAnsi" w:hAnsiTheme="minorHAnsi" w:cstheme="minorHAnsi"/>
          <w:sz w:val="22"/>
          <w:szCs w:val="22"/>
          <w:lang w:eastAsia="en-US"/>
        </w:rPr>
        <w:t> na różnych etapach życia człowieka. Wspieramy dzieci i rodziców, pacjentów oraz ich bliskich, jak również przedstawicieli środowiska medycznego, instytucji publicznych i organizacji pozarządowych</w:t>
      </w:r>
      <w:r w:rsidRPr="0016368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 realizując działania edukacyjne</w:t>
      </w:r>
      <w:r w:rsidRPr="0016368C">
        <w:rPr>
          <w:rFonts w:asciiTheme="minorHAnsi" w:eastAsiaTheme="minorHAnsi" w:hAnsiTheme="minorHAnsi" w:cstheme="minorHAnsi"/>
          <w:sz w:val="22"/>
          <w:szCs w:val="22"/>
          <w:lang w:eastAsia="en-US"/>
        </w:rPr>
        <w:t> na temat roli żywienia oraz </w:t>
      </w:r>
      <w:r w:rsidRPr="0016368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finansując badania naukowe</w:t>
      </w:r>
      <w:r w:rsidRPr="0016368C">
        <w:rPr>
          <w:rFonts w:asciiTheme="minorHAnsi" w:eastAsiaTheme="minorHAnsi" w:hAnsiTheme="minorHAnsi" w:cstheme="minorHAnsi"/>
          <w:sz w:val="22"/>
          <w:szCs w:val="22"/>
          <w:lang w:eastAsia="en-US"/>
        </w:rPr>
        <w:t>. Za pomocą naszych działań dążymy do: edukowania przyszłych pokoleń o kluczowej roli odpowiedniego żywienia w czasie 1000 pierwszych dni, ograniczenia skali problemu niedożywienia w chorobie oraz budowania nawyków umożliwiających zdrowe starzenie się.</w:t>
      </w:r>
    </w:p>
    <w:p w14:paraId="327BB611" w14:textId="333048E3" w:rsidR="0016368C" w:rsidRPr="00605294" w:rsidRDefault="0016368C" w:rsidP="00645558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368C">
        <w:rPr>
          <w:rFonts w:asciiTheme="minorHAnsi" w:eastAsiaTheme="minorHAnsi" w:hAnsiTheme="minorHAnsi" w:cstheme="minorHAnsi"/>
          <w:sz w:val="22"/>
          <w:szCs w:val="22"/>
          <w:lang w:eastAsia="en-US"/>
        </w:rPr>
        <w:t>Więcej na: </w:t>
      </w:r>
      <w:hyperlink r:id="rId8" w:history="1">
        <w:r w:rsidRPr="0016368C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www.fundacjanutricia.pl</w:t>
        </w:r>
      </w:hyperlink>
      <w:r w:rsidRPr="0016368C">
        <w:rPr>
          <w:rFonts w:asciiTheme="minorHAnsi" w:eastAsiaTheme="minorHAnsi" w:hAnsiTheme="minorHAnsi" w:cstheme="minorHAnsi"/>
          <w:sz w:val="22"/>
          <w:szCs w:val="22"/>
          <w:lang w:eastAsia="en-US"/>
        </w:rPr>
        <w:t> oraz </w:t>
      </w:r>
      <w:hyperlink r:id="rId9" w:history="1">
        <w:r w:rsidRPr="0016368C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www.facebook.com/FundacjaNutricia</w:t>
        </w:r>
      </w:hyperlink>
    </w:p>
    <w:p w14:paraId="4F048045" w14:textId="77777777" w:rsidR="0016368C" w:rsidRDefault="0016368C" w:rsidP="00645558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lang w:val="pl-PL"/>
        </w:rPr>
      </w:pPr>
    </w:p>
    <w:p w14:paraId="4DD9F51E" w14:textId="6D3FB217" w:rsidR="004F0B46" w:rsidRPr="0010602D" w:rsidRDefault="004F0B46" w:rsidP="00645558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lang w:val="pl-PL"/>
        </w:rPr>
      </w:pPr>
    </w:p>
    <w:p w14:paraId="3D9D4EF3" w14:textId="77777777" w:rsidR="004F0B46" w:rsidRPr="004F0B46" w:rsidRDefault="004F0B46" w:rsidP="00645558">
      <w:pPr>
        <w:spacing w:line="276" w:lineRule="auto"/>
        <w:rPr>
          <w:lang w:val="pl-PL"/>
        </w:rPr>
      </w:pPr>
    </w:p>
    <w:p w14:paraId="56EA8BF4" w14:textId="77777777" w:rsidR="006D6B0F" w:rsidRPr="006D6B0F" w:rsidRDefault="006D6B0F" w:rsidP="00645558">
      <w:pPr>
        <w:spacing w:line="276" w:lineRule="auto"/>
        <w:rPr>
          <w:lang w:val="pl-PL"/>
        </w:rPr>
      </w:pPr>
    </w:p>
    <w:sectPr w:rsidR="006D6B0F" w:rsidRPr="006D6B0F" w:rsidSect="00434D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AE1C" w14:textId="77777777" w:rsidR="00CA44BB" w:rsidRDefault="00CA44BB" w:rsidP="00F66457">
      <w:pPr>
        <w:spacing w:after="0" w:line="240" w:lineRule="auto"/>
      </w:pPr>
      <w:r>
        <w:separator/>
      </w:r>
    </w:p>
  </w:endnote>
  <w:endnote w:type="continuationSeparator" w:id="0">
    <w:p w14:paraId="2613420E" w14:textId="77777777" w:rsidR="00CA44BB" w:rsidRDefault="00CA44BB" w:rsidP="00F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AD00" w14:textId="77777777" w:rsidR="00CA44BB" w:rsidRDefault="00CA44BB" w:rsidP="00F66457">
      <w:pPr>
        <w:spacing w:after="0" w:line="240" w:lineRule="auto"/>
      </w:pPr>
      <w:r>
        <w:separator/>
      </w:r>
    </w:p>
  </w:footnote>
  <w:footnote w:type="continuationSeparator" w:id="0">
    <w:p w14:paraId="0EBA6306" w14:textId="77777777" w:rsidR="00CA44BB" w:rsidRDefault="00CA44BB" w:rsidP="00F66457">
      <w:pPr>
        <w:spacing w:after="0" w:line="240" w:lineRule="auto"/>
      </w:pPr>
      <w:r>
        <w:continuationSeparator/>
      </w:r>
    </w:p>
  </w:footnote>
  <w:footnote w:id="1">
    <w:p w14:paraId="137F63AC" w14:textId="1F85BE87" w:rsidR="00091743" w:rsidRDefault="00091743">
      <w:pPr>
        <w:pStyle w:val="Tekstprzypisudolnego"/>
      </w:pPr>
      <w:r w:rsidRPr="002A6090">
        <w:rPr>
          <w:rStyle w:val="Odwoanieprzypisudolnego"/>
          <w:sz w:val="18"/>
          <w:szCs w:val="18"/>
        </w:rPr>
        <w:footnoteRef/>
      </w:r>
      <w:r w:rsidRPr="002A6090">
        <w:rPr>
          <w:sz w:val="18"/>
          <w:szCs w:val="18"/>
        </w:rPr>
        <w:t xml:space="preserve"> „Niedożywienie szpitalne. Metody oceny stanu odżywienia”, Joanna Ostrowska, Anna Jeznach-</w:t>
      </w:r>
      <w:proofErr w:type="spellStart"/>
      <w:r w:rsidRPr="002A6090">
        <w:rPr>
          <w:sz w:val="18"/>
          <w:szCs w:val="18"/>
        </w:rPr>
        <w:t>Steinhagen</w:t>
      </w:r>
      <w:proofErr w:type="spellEnd"/>
      <w:r w:rsidRPr="002A6090">
        <w:rPr>
          <w:sz w:val="18"/>
          <w:szCs w:val="18"/>
        </w:rPr>
        <w:t>, 2017 rok.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8CBE" w14:textId="77777777" w:rsidR="00B43436" w:rsidRDefault="788C086A" w:rsidP="00F66457">
    <w:pPr>
      <w:pStyle w:val="Nagwek"/>
      <w:jc w:val="right"/>
    </w:pPr>
    <w:r>
      <w:rPr>
        <w:noProof/>
      </w:rPr>
      <w:drawing>
        <wp:inline distT="0" distB="0" distL="0" distR="0" wp14:anchorId="5843C842" wp14:editId="788C086A">
          <wp:extent cx="1143000" cy="762000"/>
          <wp:effectExtent l="0" t="0" r="0" b="0"/>
          <wp:docPr id="1" name="Picture 1" descr="Fundacja Nutr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632AF" w14:textId="77777777" w:rsidR="00B43436" w:rsidRDefault="00B434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7B94"/>
    <w:multiLevelType w:val="multilevel"/>
    <w:tmpl w:val="5C9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60F6"/>
    <w:multiLevelType w:val="hybridMultilevel"/>
    <w:tmpl w:val="0B2E5A3E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76578C4"/>
    <w:multiLevelType w:val="hybridMultilevel"/>
    <w:tmpl w:val="8630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2E39"/>
    <w:multiLevelType w:val="hybridMultilevel"/>
    <w:tmpl w:val="0568D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D1BD8"/>
    <w:multiLevelType w:val="multilevel"/>
    <w:tmpl w:val="B806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94D44"/>
    <w:multiLevelType w:val="hybridMultilevel"/>
    <w:tmpl w:val="E1DEA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919DF"/>
    <w:multiLevelType w:val="multilevel"/>
    <w:tmpl w:val="4768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54E71"/>
    <w:multiLevelType w:val="hybridMultilevel"/>
    <w:tmpl w:val="F198E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5584C"/>
    <w:multiLevelType w:val="hybridMultilevel"/>
    <w:tmpl w:val="9214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705AE"/>
    <w:multiLevelType w:val="hybridMultilevel"/>
    <w:tmpl w:val="12CA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003EB"/>
    <w:multiLevelType w:val="multilevel"/>
    <w:tmpl w:val="D9F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877E0"/>
    <w:multiLevelType w:val="hybridMultilevel"/>
    <w:tmpl w:val="4446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70770"/>
    <w:multiLevelType w:val="hybridMultilevel"/>
    <w:tmpl w:val="7B32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NDMzNTE1M7M0NDZQ0lEKTi0uzszPAykwqgUACaRNhSwAAAA="/>
  </w:docVars>
  <w:rsids>
    <w:rsidRoot w:val="00A12953"/>
    <w:rsid w:val="0001053F"/>
    <w:rsid w:val="00033758"/>
    <w:rsid w:val="00036E2D"/>
    <w:rsid w:val="00040736"/>
    <w:rsid w:val="00075C1A"/>
    <w:rsid w:val="00091743"/>
    <w:rsid w:val="000B0C13"/>
    <w:rsid w:val="000C0956"/>
    <w:rsid w:val="000E2127"/>
    <w:rsid w:val="000E6D03"/>
    <w:rsid w:val="000F62D4"/>
    <w:rsid w:val="00100C48"/>
    <w:rsid w:val="0010602D"/>
    <w:rsid w:val="00113261"/>
    <w:rsid w:val="00114771"/>
    <w:rsid w:val="00116857"/>
    <w:rsid w:val="0012117B"/>
    <w:rsid w:val="001318AA"/>
    <w:rsid w:val="0013331F"/>
    <w:rsid w:val="00140852"/>
    <w:rsid w:val="0014641F"/>
    <w:rsid w:val="00154DCC"/>
    <w:rsid w:val="0016368C"/>
    <w:rsid w:val="00196EEF"/>
    <w:rsid w:val="001A2158"/>
    <w:rsid w:val="001A3F0B"/>
    <w:rsid w:val="001A4F64"/>
    <w:rsid w:val="001B2AE4"/>
    <w:rsid w:val="001C3DA8"/>
    <w:rsid w:val="001D34B1"/>
    <w:rsid w:val="001E3DA6"/>
    <w:rsid w:val="002113E0"/>
    <w:rsid w:val="00270A36"/>
    <w:rsid w:val="00291F1F"/>
    <w:rsid w:val="002A6090"/>
    <w:rsid w:val="002B4F35"/>
    <w:rsid w:val="002C25B3"/>
    <w:rsid w:val="00305339"/>
    <w:rsid w:val="00321047"/>
    <w:rsid w:val="003573B5"/>
    <w:rsid w:val="003606DE"/>
    <w:rsid w:val="0036111D"/>
    <w:rsid w:val="00380093"/>
    <w:rsid w:val="00383BA2"/>
    <w:rsid w:val="003866AF"/>
    <w:rsid w:val="00390BFC"/>
    <w:rsid w:val="003945FF"/>
    <w:rsid w:val="003B45C3"/>
    <w:rsid w:val="003B6DF1"/>
    <w:rsid w:val="003C0FBA"/>
    <w:rsid w:val="003C11DC"/>
    <w:rsid w:val="003C1EA8"/>
    <w:rsid w:val="003D52DE"/>
    <w:rsid w:val="003E3450"/>
    <w:rsid w:val="003F0EED"/>
    <w:rsid w:val="00410850"/>
    <w:rsid w:val="00423BB1"/>
    <w:rsid w:val="00434DB9"/>
    <w:rsid w:val="004447A8"/>
    <w:rsid w:val="00453111"/>
    <w:rsid w:val="00472F16"/>
    <w:rsid w:val="004879AE"/>
    <w:rsid w:val="004B6D8E"/>
    <w:rsid w:val="004C11FE"/>
    <w:rsid w:val="004C1BEF"/>
    <w:rsid w:val="004C59D1"/>
    <w:rsid w:val="004E0785"/>
    <w:rsid w:val="004E0A88"/>
    <w:rsid w:val="004F0B46"/>
    <w:rsid w:val="005152F7"/>
    <w:rsid w:val="005439C0"/>
    <w:rsid w:val="0056381D"/>
    <w:rsid w:val="00591CDC"/>
    <w:rsid w:val="005957DB"/>
    <w:rsid w:val="005A5960"/>
    <w:rsid w:val="005A5E34"/>
    <w:rsid w:val="005F12ED"/>
    <w:rsid w:val="005F3923"/>
    <w:rsid w:val="005F4D8D"/>
    <w:rsid w:val="00605294"/>
    <w:rsid w:val="006454E5"/>
    <w:rsid w:val="00645558"/>
    <w:rsid w:val="00646F63"/>
    <w:rsid w:val="00650588"/>
    <w:rsid w:val="00650FDC"/>
    <w:rsid w:val="00654AED"/>
    <w:rsid w:val="0066611A"/>
    <w:rsid w:val="00666F25"/>
    <w:rsid w:val="006C20A6"/>
    <w:rsid w:val="006C7B21"/>
    <w:rsid w:val="006D08CE"/>
    <w:rsid w:val="006D6B0F"/>
    <w:rsid w:val="006D7160"/>
    <w:rsid w:val="006E6BD8"/>
    <w:rsid w:val="006E6DA7"/>
    <w:rsid w:val="006E6EFE"/>
    <w:rsid w:val="006E7F44"/>
    <w:rsid w:val="007165C0"/>
    <w:rsid w:val="007251C0"/>
    <w:rsid w:val="007479CB"/>
    <w:rsid w:val="00776E0B"/>
    <w:rsid w:val="00783853"/>
    <w:rsid w:val="00783A21"/>
    <w:rsid w:val="007A5034"/>
    <w:rsid w:val="007F1C44"/>
    <w:rsid w:val="007F37CA"/>
    <w:rsid w:val="0081307E"/>
    <w:rsid w:val="00835AC1"/>
    <w:rsid w:val="00877808"/>
    <w:rsid w:val="008960FB"/>
    <w:rsid w:val="008A1806"/>
    <w:rsid w:val="008A1EE3"/>
    <w:rsid w:val="008B176C"/>
    <w:rsid w:val="008D508B"/>
    <w:rsid w:val="008D73C6"/>
    <w:rsid w:val="008E00EE"/>
    <w:rsid w:val="009010B9"/>
    <w:rsid w:val="00903EC4"/>
    <w:rsid w:val="00905501"/>
    <w:rsid w:val="00921CF1"/>
    <w:rsid w:val="00923D28"/>
    <w:rsid w:val="00951E6A"/>
    <w:rsid w:val="0098512A"/>
    <w:rsid w:val="009977DC"/>
    <w:rsid w:val="009A7395"/>
    <w:rsid w:val="009B1C46"/>
    <w:rsid w:val="009D1245"/>
    <w:rsid w:val="009D407B"/>
    <w:rsid w:val="009D75B1"/>
    <w:rsid w:val="009D7EC9"/>
    <w:rsid w:val="009F1AF6"/>
    <w:rsid w:val="009F6790"/>
    <w:rsid w:val="00A12953"/>
    <w:rsid w:val="00A152C7"/>
    <w:rsid w:val="00A24558"/>
    <w:rsid w:val="00A57B5C"/>
    <w:rsid w:val="00A72E58"/>
    <w:rsid w:val="00A76ED6"/>
    <w:rsid w:val="00A92148"/>
    <w:rsid w:val="00A9312B"/>
    <w:rsid w:val="00AA7F2E"/>
    <w:rsid w:val="00AB6E6E"/>
    <w:rsid w:val="00AE6E12"/>
    <w:rsid w:val="00AF6A78"/>
    <w:rsid w:val="00B04ABB"/>
    <w:rsid w:val="00B12DD7"/>
    <w:rsid w:val="00B362B6"/>
    <w:rsid w:val="00B43436"/>
    <w:rsid w:val="00B52009"/>
    <w:rsid w:val="00B710CA"/>
    <w:rsid w:val="00B866D1"/>
    <w:rsid w:val="00B868F5"/>
    <w:rsid w:val="00BA6ACC"/>
    <w:rsid w:val="00BB3BFF"/>
    <w:rsid w:val="00BD4532"/>
    <w:rsid w:val="00BD4851"/>
    <w:rsid w:val="00BD6DBB"/>
    <w:rsid w:val="00BE30BD"/>
    <w:rsid w:val="00BE60AF"/>
    <w:rsid w:val="00C056A1"/>
    <w:rsid w:val="00C13567"/>
    <w:rsid w:val="00C268D8"/>
    <w:rsid w:val="00C56C4C"/>
    <w:rsid w:val="00C5739B"/>
    <w:rsid w:val="00C775A3"/>
    <w:rsid w:val="00CA16EB"/>
    <w:rsid w:val="00CA44BB"/>
    <w:rsid w:val="00CE6A98"/>
    <w:rsid w:val="00CE7088"/>
    <w:rsid w:val="00CF5CBB"/>
    <w:rsid w:val="00D128A2"/>
    <w:rsid w:val="00D21D90"/>
    <w:rsid w:val="00D764BA"/>
    <w:rsid w:val="00D8395C"/>
    <w:rsid w:val="00DA335D"/>
    <w:rsid w:val="00DD1BBB"/>
    <w:rsid w:val="00DF5CBF"/>
    <w:rsid w:val="00DF7F78"/>
    <w:rsid w:val="00E1582E"/>
    <w:rsid w:val="00E16F5B"/>
    <w:rsid w:val="00E32247"/>
    <w:rsid w:val="00E3243C"/>
    <w:rsid w:val="00E4251C"/>
    <w:rsid w:val="00E52572"/>
    <w:rsid w:val="00EA786B"/>
    <w:rsid w:val="00EC5CFB"/>
    <w:rsid w:val="00EE4FC2"/>
    <w:rsid w:val="00EF71DE"/>
    <w:rsid w:val="00F00F1C"/>
    <w:rsid w:val="00F011D9"/>
    <w:rsid w:val="00F051C8"/>
    <w:rsid w:val="00F17C1B"/>
    <w:rsid w:val="00F33874"/>
    <w:rsid w:val="00F33D6B"/>
    <w:rsid w:val="00F66457"/>
    <w:rsid w:val="00F71BEC"/>
    <w:rsid w:val="00F73271"/>
    <w:rsid w:val="00F75717"/>
    <w:rsid w:val="00F906EF"/>
    <w:rsid w:val="00FC5C77"/>
    <w:rsid w:val="788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B3ED"/>
  <w15:chartTrackingRefBased/>
  <w15:docId w15:val="{E7952200-C830-487A-A6E9-3439C17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3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75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4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57"/>
  </w:style>
  <w:style w:type="paragraph" w:styleId="Stopka">
    <w:name w:val="footer"/>
    <w:basedOn w:val="Normalny"/>
    <w:link w:val="StopkaZnak"/>
    <w:uiPriority w:val="99"/>
    <w:unhideWhenUsed/>
    <w:rsid w:val="00F664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57"/>
  </w:style>
  <w:style w:type="paragraph" w:styleId="Akapitzlist">
    <w:name w:val="List Paragraph"/>
    <w:basedOn w:val="Normalny"/>
    <w:link w:val="AkapitzlistZnak"/>
    <w:uiPriority w:val="34"/>
    <w:qFormat/>
    <w:rsid w:val="009B1C4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1C46"/>
  </w:style>
  <w:style w:type="table" w:styleId="Tabela-Siatka">
    <w:name w:val="Table Grid"/>
    <w:basedOn w:val="Standardowy"/>
    <w:uiPriority w:val="39"/>
    <w:rsid w:val="0044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447A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47A8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7A8"/>
    <w:rPr>
      <w:vertAlign w:val="superscript"/>
    </w:rPr>
  </w:style>
  <w:style w:type="character" w:customStyle="1" w:styleId="A1">
    <w:name w:val="A1"/>
    <w:uiPriority w:val="99"/>
    <w:rsid w:val="004E0A88"/>
    <w:rPr>
      <w:rFonts w:cs="Bariol"/>
      <w:color w:val="000000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17C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C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5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8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85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6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6368C"/>
    <w:rPr>
      <w:b/>
      <w:bCs/>
    </w:rPr>
  </w:style>
  <w:style w:type="paragraph" w:customStyle="1" w:styleId="Default">
    <w:name w:val="Default"/>
    <w:rsid w:val="00783A21"/>
    <w:pPr>
      <w:autoSpaceDE w:val="0"/>
      <w:autoSpaceDN w:val="0"/>
      <w:adjustRightInd w:val="0"/>
      <w:spacing w:after="0" w:line="240" w:lineRule="auto"/>
    </w:pPr>
    <w:rPr>
      <w:rFonts w:ascii="Lato Light" w:hAnsi="Lato Light" w:cs="Lato Ligh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F3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3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5F3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3923"/>
  </w:style>
  <w:style w:type="character" w:styleId="Uwydatnienie">
    <w:name w:val="Emphasis"/>
    <w:basedOn w:val="Domylnaczcionkaakapitu"/>
    <w:uiPriority w:val="20"/>
    <w:qFormat/>
    <w:rsid w:val="00AF6A7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F75717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etpbmemberposition">
    <w:name w:val="et_pb_member_position"/>
    <w:basedOn w:val="Normalny"/>
    <w:rsid w:val="00F7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nutric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undacjaNutric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6CB2-1456-4C56-884A-B8D5DB70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Rozynska</dc:creator>
  <cp:keywords/>
  <dc:description/>
  <cp:lastModifiedBy>Marta Choinska</cp:lastModifiedBy>
  <cp:revision>3</cp:revision>
  <dcterms:created xsi:type="dcterms:W3CDTF">2021-09-13T08:21:00Z</dcterms:created>
  <dcterms:modified xsi:type="dcterms:W3CDTF">2021-09-21T14:15:00Z</dcterms:modified>
</cp:coreProperties>
</file>