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5CAE56FB" w:rsidR="002D190A" w:rsidRDefault="00B31D3F" w:rsidP="001910AB">
      <w:pPr>
        <w:spacing w:before="240" w:after="240" w:line="259" w:lineRule="auto"/>
        <w:ind w:left="6373"/>
        <w:jc w:val="right"/>
        <w:rPr>
          <w:sz w:val="22"/>
        </w:rPr>
      </w:pPr>
      <w:r>
        <w:rPr>
          <w:sz w:val="22"/>
        </w:rPr>
        <w:t xml:space="preserve">Warszawa, </w:t>
      </w:r>
      <w:r w:rsidR="00B076B7">
        <w:rPr>
          <w:sz w:val="22"/>
        </w:rPr>
        <w:t>18</w:t>
      </w:r>
      <w:r>
        <w:rPr>
          <w:sz w:val="22"/>
        </w:rPr>
        <w:t>.</w:t>
      </w:r>
      <w:r w:rsidR="006E7A9D">
        <w:rPr>
          <w:sz w:val="22"/>
        </w:rPr>
        <w:t>10</w:t>
      </w:r>
      <w:r w:rsidR="002D190A">
        <w:rPr>
          <w:sz w:val="22"/>
        </w:rPr>
        <w:t xml:space="preserve">.2021 r. </w:t>
      </w:r>
    </w:p>
    <w:p w14:paraId="40780070" w14:textId="77777777" w:rsidR="00946B5F" w:rsidRDefault="002D190A" w:rsidP="006F6756">
      <w:pPr>
        <w:spacing w:before="480" w:after="480" w:line="259" w:lineRule="auto"/>
        <w:jc w:val="both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3045B60B" w14:textId="7CC9A847" w:rsidR="00FC21C0" w:rsidRPr="00FC21C0" w:rsidRDefault="00D33A33" w:rsidP="006F6756">
      <w:pPr>
        <w:spacing w:before="240" w:after="24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="00B225A6">
        <w:rPr>
          <w:rFonts w:ascii="Calibri" w:eastAsia="Calibri" w:hAnsi="Calibri" w:cs="Times New Roman"/>
          <w:b/>
          <w:bCs/>
          <w:sz w:val="28"/>
          <w:szCs w:val="28"/>
        </w:rPr>
        <w:t xml:space="preserve">ytuacja branży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noclegowej i </w:t>
      </w:r>
      <w:r w:rsidR="00B225A6">
        <w:rPr>
          <w:rFonts w:ascii="Calibri" w:eastAsia="Calibri" w:hAnsi="Calibri" w:cs="Times New Roman"/>
          <w:b/>
          <w:bCs/>
          <w:sz w:val="28"/>
          <w:szCs w:val="28"/>
        </w:rPr>
        <w:t xml:space="preserve">turystycznej się poprawia, ale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zaległości wciąż dużo </w:t>
      </w:r>
    </w:p>
    <w:p w14:paraId="3B0CED39" w14:textId="7A26C45E" w:rsidR="00B225A6" w:rsidRDefault="00D33A33" w:rsidP="006F6756">
      <w:pPr>
        <w:spacing w:after="24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>
        <w:rPr>
          <w:rFonts w:ascii="Calibri" w:eastAsia="Calibri" w:hAnsi="Calibri" w:cs="Times New Roman"/>
          <w:b/>
          <w:bCs/>
          <w:sz w:val="22"/>
        </w:rPr>
        <w:t>Kolejny o</w:t>
      </w:r>
      <w:r w:rsidR="00FE1E68">
        <w:rPr>
          <w:rFonts w:ascii="Calibri" w:eastAsia="Calibri" w:hAnsi="Calibri" w:cs="Times New Roman"/>
          <w:b/>
          <w:bCs/>
          <w:sz w:val="22"/>
        </w:rPr>
        <w:t xml:space="preserve">kres wakacyjny </w:t>
      </w:r>
      <w:r>
        <w:rPr>
          <w:rFonts w:ascii="Calibri" w:eastAsia="Calibri" w:hAnsi="Calibri" w:cs="Times New Roman"/>
          <w:b/>
          <w:bCs/>
          <w:sz w:val="22"/>
        </w:rPr>
        <w:t xml:space="preserve">z pandemią w tle </w:t>
      </w:r>
      <w:r w:rsidR="00FE1E68">
        <w:rPr>
          <w:rFonts w:ascii="Calibri" w:eastAsia="Calibri" w:hAnsi="Calibri" w:cs="Times New Roman"/>
          <w:b/>
          <w:bCs/>
          <w:sz w:val="22"/>
        </w:rPr>
        <w:t xml:space="preserve">pozostał już tylko wspomnieniem. Czy </w:t>
      </w:r>
      <w:r>
        <w:rPr>
          <w:rFonts w:ascii="Calibri" w:eastAsia="Calibri" w:hAnsi="Calibri" w:cs="Times New Roman"/>
          <w:b/>
          <w:bCs/>
          <w:sz w:val="22"/>
        </w:rPr>
        <w:t xml:space="preserve">biznes </w:t>
      </w:r>
      <w:r w:rsidR="00FE1E68">
        <w:rPr>
          <w:rFonts w:ascii="Calibri" w:eastAsia="Calibri" w:hAnsi="Calibri" w:cs="Times New Roman"/>
          <w:b/>
          <w:bCs/>
          <w:sz w:val="22"/>
        </w:rPr>
        <w:t>efektywnie wykorzysta</w:t>
      </w:r>
      <w:r>
        <w:rPr>
          <w:rFonts w:ascii="Calibri" w:eastAsia="Calibri" w:hAnsi="Calibri" w:cs="Times New Roman"/>
          <w:b/>
          <w:bCs/>
          <w:sz w:val="22"/>
        </w:rPr>
        <w:t>ł</w:t>
      </w:r>
      <w:r w:rsidR="00FE1E68">
        <w:rPr>
          <w:rFonts w:ascii="Calibri" w:eastAsia="Calibri" w:hAnsi="Calibri" w:cs="Times New Roman"/>
          <w:b/>
          <w:bCs/>
          <w:sz w:val="22"/>
        </w:rPr>
        <w:t xml:space="preserve"> ten czas, aby </w:t>
      </w:r>
      <w:r>
        <w:rPr>
          <w:rFonts w:ascii="Calibri" w:eastAsia="Calibri" w:hAnsi="Calibri" w:cs="Times New Roman"/>
          <w:b/>
          <w:bCs/>
          <w:sz w:val="22"/>
        </w:rPr>
        <w:t xml:space="preserve">nieco </w:t>
      </w:r>
      <w:r w:rsidR="00FE1E68">
        <w:rPr>
          <w:rFonts w:ascii="Calibri" w:eastAsia="Calibri" w:hAnsi="Calibri" w:cs="Times New Roman"/>
          <w:b/>
          <w:bCs/>
          <w:sz w:val="22"/>
        </w:rPr>
        <w:t xml:space="preserve">odrobić zaległości spowodowane </w:t>
      </w:r>
      <w:r>
        <w:rPr>
          <w:rFonts w:ascii="Calibri" w:eastAsia="Calibri" w:hAnsi="Calibri" w:cs="Times New Roman"/>
          <w:b/>
          <w:bCs/>
          <w:sz w:val="22"/>
        </w:rPr>
        <w:t>lockdownami</w:t>
      </w:r>
      <w:r w:rsidR="00FE1E68">
        <w:rPr>
          <w:rFonts w:ascii="Calibri" w:eastAsia="Calibri" w:hAnsi="Calibri" w:cs="Times New Roman"/>
          <w:b/>
          <w:bCs/>
          <w:sz w:val="22"/>
        </w:rPr>
        <w:t xml:space="preserve">? </w:t>
      </w:r>
      <w:r>
        <w:rPr>
          <w:rFonts w:ascii="Calibri" w:eastAsia="Calibri" w:hAnsi="Calibri" w:cs="Times New Roman"/>
          <w:b/>
          <w:bCs/>
          <w:sz w:val="22"/>
        </w:rPr>
        <w:t xml:space="preserve">Z danych Rejestru Dłużników BIG InfoMonitor i </w:t>
      </w:r>
      <w:r w:rsidRPr="00B225A6">
        <w:rPr>
          <w:rFonts w:ascii="Calibri" w:eastAsia="Calibri" w:hAnsi="Calibri" w:cs="Times New Roman"/>
          <w:b/>
          <w:bCs/>
          <w:sz w:val="22"/>
        </w:rPr>
        <w:t>bazy informacji kredytowych BIK</w:t>
      </w:r>
      <w:r>
        <w:rPr>
          <w:rFonts w:ascii="Calibri" w:eastAsia="Calibri" w:hAnsi="Calibri" w:cs="Times New Roman"/>
          <w:b/>
          <w:bCs/>
          <w:sz w:val="22"/>
        </w:rPr>
        <w:t xml:space="preserve"> wynika, że z</w:t>
      </w:r>
      <w:r w:rsidR="00B225A6">
        <w:rPr>
          <w:rFonts w:ascii="Calibri" w:eastAsia="Calibri" w:hAnsi="Calibri" w:cs="Times New Roman"/>
          <w:b/>
          <w:bCs/>
          <w:sz w:val="22"/>
        </w:rPr>
        <w:t xml:space="preserve">adłużenie firm oferujących zakwaterowanie </w:t>
      </w:r>
      <w:r>
        <w:rPr>
          <w:rFonts w:ascii="Calibri" w:eastAsia="Calibri" w:hAnsi="Calibri" w:cs="Times New Roman"/>
          <w:b/>
          <w:bCs/>
          <w:sz w:val="22"/>
        </w:rPr>
        <w:t xml:space="preserve">przez cały okres pandemii symbolicznie spadało i wynosi </w:t>
      </w:r>
      <w:r w:rsidR="00B225A6">
        <w:rPr>
          <w:rFonts w:ascii="Calibri" w:eastAsia="Calibri" w:hAnsi="Calibri" w:cs="Times New Roman"/>
          <w:b/>
          <w:bCs/>
          <w:sz w:val="22"/>
        </w:rPr>
        <w:t>1,05 mld zł</w:t>
      </w:r>
      <w:r>
        <w:rPr>
          <w:rFonts w:ascii="Calibri" w:eastAsia="Calibri" w:hAnsi="Calibri" w:cs="Times New Roman"/>
          <w:b/>
          <w:bCs/>
          <w:sz w:val="22"/>
        </w:rPr>
        <w:t xml:space="preserve"> wobec 1,12</w:t>
      </w:r>
      <w:r w:rsidR="00497BEF">
        <w:rPr>
          <w:rFonts w:ascii="Calibri" w:eastAsia="Calibri" w:hAnsi="Calibri" w:cs="Times New Roman"/>
          <w:b/>
          <w:bCs/>
          <w:sz w:val="22"/>
        </w:rPr>
        <w:t> </w:t>
      </w:r>
      <w:r>
        <w:rPr>
          <w:rFonts w:ascii="Calibri" w:eastAsia="Calibri" w:hAnsi="Calibri" w:cs="Times New Roman"/>
          <w:b/>
          <w:bCs/>
          <w:sz w:val="22"/>
        </w:rPr>
        <w:t xml:space="preserve">mld zł na starcie koronakryzysu. W przypadku </w:t>
      </w:r>
      <w:r w:rsidR="00B500D6">
        <w:rPr>
          <w:rFonts w:ascii="Calibri" w:eastAsia="Calibri" w:hAnsi="Calibri" w:cs="Times New Roman"/>
          <w:b/>
          <w:bCs/>
          <w:sz w:val="22"/>
        </w:rPr>
        <w:t>turystyki</w:t>
      </w:r>
      <w:r>
        <w:rPr>
          <w:rFonts w:ascii="Calibri" w:eastAsia="Calibri" w:hAnsi="Calibri" w:cs="Times New Roman"/>
          <w:b/>
          <w:bCs/>
          <w:sz w:val="22"/>
        </w:rPr>
        <w:t>,</w:t>
      </w:r>
      <w:r w:rsidR="00B500D6">
        <w:rPr>
          <w:rFonts w:ascii="Calibri" w:eastAsia="Calibri" w:hAnsi="Calibri" w:cs="Times New Roman"/>
          <w:b/>
          <w:bCs/>
          <w:sz w:val="22"/>
        </w:rPr>
        <w:t xml:space="preserve"> </w:t>
      </w:r>
      <w:r>
        <w:rPr>
          <w:rFonts w:ascii="Calibri" w:eastAsia="Calibri" w:hAnsi="Calibri" w:cs="Times New Roman"/>
          <w:b/>
          <w:bCs/>
          <w:sz w:val="22"/>
        </w:rPr>
        <w:t xml:space="preserve">po ostatnich wakacjach widać niewielką poprawę, ale do poziomu </w:t>
      </w:r>
      <w:r w:rsidR="00B500D6">
        <w:rPr>
          <w:rFonts w:ascii="Calibri" w:eastAsia="Calibri" w:hAnsi="Calibri" w:cs="Times New Roman"/>
          <w:b/>
          <w:bCs/>
          <w:sz w:val="22"/>
        </w:rPr>
        <w:t xml:space="preserve">zaległych zobowiązań z marca 2020 r. </w:t>
      </w:r>
      <w:r>
        <w:rPr>
          <w:rFonts w:ascii="Calibri" w:eastAsia="Calibri" w:hAnsi="Calibri" w:cs="Times New Roman"/>
          <w:b/>
          <w:bCs/>
          <w:sz w:val="22"/>
        </w:rPr>
        <w:t xml:space="preserve">pozostało </w:t>
      </w:r>
      <w:r w:rsidR="002F3237">
        <w:rPr>
          <w:rFonts w:ascii="Calibri" w:eastAsia="Calibri" w:hAnsi="Calibri" w:cs="Times New Roman"/>
          <w:b/>
          <w:bCs/>
          <w:sz w:val="22"/>
        </w:rPr>
        <w:t>jeszcze</w:t>
      </w:r>
      <w:r>
        <w:rPr>
          <w:rFonts w:ascii="Calibri" w:eastAsia="Calibri" w:hAnsi="Calibri" w:cs="Times New Roman"/>
          <w:b/>
          <w:bCs/>
          <w:sz w:val="22"/>
        </w:rPr>
        <w:t xml:space="preserve"> 27 mln</w:t>
      </w:r>
      <w:r w:rsidR="00497BEF">
        <w:rPr>
          <w:rFonts w:ascii="Calibri" w:eastAsia="Calibri" w:hAnsi="Calibri" w:cs="Times New Roman"/>
          <w:b/>
          <w:bCs/>
          <w:sz w:val="22"/>
        </w:rPr>
        <w:t> </w:t>
      </w:r>
      <w:r>
        <w:rPr>
          <w:rFonts w:ascii="Calibri" w:eastAsia="Calibri" w:hAnsi="Calibri" w:cs="Times New Roman"/>
          <w:b/>
          <w:bCs/>
          <w:sz w:val="22"/>
        </w:rPr>
        <w:t>zł nadbagażu</w:t>
      </w:r>
      <w:r w:rsidR="00B500D6">
        <w:rPr>
          <w:rFonts w:ascii="Calibri" w:eastAsia="Calibri" w:hAnsi="Calibri" w:cs="Times New Roman"/>
          <w:b/>
          <w:bCs/>
          <w:sz w:val="22"/>
        </w:rPr>
        <w:t xml:space="preserve">. </w:t>
      </w:r>
      <w:r w:rsidR="00B225A6">
        <w:rPr>
          <w:rFonts w:ascii="Calibri" w:eastAsia="Calibri" w:hAnsi="Calibri" w:cs="Times New Roman"/>
          <w:b/>
          <w:bCs/>
          <w:sz w:val="22"/>
        </w:rPr>
        <w:t xml:space="preserve">W obu przypadkach </w:t>
      </w:r>
      <w:r>
        <w:rPr>
          <w:rFonts w:ascii="Calibri" w:eastAsia="Calibri" w:hAnsi="Calibri" w:cs="Times New Roman"/>
          <w:b/>
          <w:bCs/>
          <w:sz w:val="22"/>
        </w:rPr>
        <w:t>wzrosła</w:t>
      </w:r>
      <w:r w:rsidR="00B225A6">
        <w:rPr>
          <w:rFonts w:ascii="Calibri" w:eastAsia="Calibri" w:hAnsi="Calibri" w:cs="Times New Roman"/>
          <w:b/>
          <w:bCs/>
          <w:sz w:val="22"/>
        </w:rPr>
        <w:t xml:space="preserve"> liczba firm z problemami</w:t>
      </w:r>
      <w:r w:rsidR="00FD328E">
        <w:rPr>
          <w:rFonts w:ascii="Calibri" w:eastAsia="Calibri" w:hAnsi="Calibri" w:cs="Times New Roman"/>
          <w:b/>
          <w:bCs/>
          <w:sz w:val="22"/>
        </w:rPr>
        <w:t xml:space="preserve"> w regulowaniu wzajemnych </w:t>
      </w:r>
      <w:r w:rsidR="00EE6BCE">
        <w:rPr>
          <w:rFonts w:ascii="Calibri" w:eastAsia="Calibri" w:hAnsi="Calibri" w:cs="Times New Roman"/>
          <w:b/>
          <w:bCs/>
          <w:sz w:val="22"/>
        </w:rPr>
        <w:t>rozliczeń</w:t>
      </w:r>
      <w:r w:rsidR="00B225A6">
        <w:rPr>
          <w:rFonts w:ascii="Calibri" w:eastAsia="Calibri" w:hAnsi="Calibri" w:cs="Times New Roman"/>
          <w:b/>
          <w:bCs/>
          <w:sz w:val="22"/>
        </w:rPr>
        <w:t>.</w:t>
      </w:r>
    </w:p>
    <w:p w14:paraId="72DD8B4B" w14:textId="63F3E2B3" w:rsidR="00A00011" w:rsidRDefault="00A00011" w:rsidP="006F6756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Według najnowszych danych Głównego Urzędu St</w:t>
      </w:r>
      <w:r w:rsidR="009C1FF4">
        <w:rPr>
          <w:rFonts w:ascii="Calibri" w:eastAsia="Calibri" w:hAnsi="Calibri" w:cs="Times New Roman"/>
          <w:sz w:val="22"/>
        </w:rPr>
        <w:t>at</w:t>
      </w:r>
      <w:r>
        <w:rPr>
          <w:rFonts w:ascii="Calibri" w:eastAsia="Calibri" w:hAnsi="Calibri" w:cs="Times New Roman"/>
          <w:sz w:val="22"/>
        </w:rPr>
        <w:t>ystycznego</w:t>
      </w:r>
      <w:r w:rsidR="009C1FF4">
        <w:rPr>
          <w:rFonts w:ascii="Calibri" w:eastAsia="Calibri" w:hAnsi="Calibri" w:cs="Times New Roman"/>
          <w:sz w:val="22"/>
        </w:rPr>
        <w:t xml:space="preserve"> </w:t>
      </w:r>
      <w:r w:rsidR="00401CBA">
        <w:rPr>
          <w:rFonts w:ascii="Calibri" w:eastAsia="Calibri" w:hAnsi="Calibri" w:cs="Times New Roman"/>
          <w:sz w:val="22"/>
        </w:rPr>
        <w:t>pierwsza połowa roku nie należała do najlepszych dla branży turystycznej. O</w:t>
      </w:r>
      <w:r>
        <w:rPr>
          <w:rFonts w:ascii="Calibri" w:eastAsia="Calibri" w:hAnsi="Calibri" w:cs="Times New Roman"/>
          <w:sz w:val="22"/>
        </w:rPr>
        <w:t xml:space="preserve">d stycznia do czerwca </w:t>
      </w:r>
      <w:r w:rsidRPr="00A00011">
        <w:rPr>
          <w:rFonts w:ascii="Calibri" w:eastAsia="Calibri" w:hAnsi="Calibri" w:cs="Times New Roman"/>
          <w:sz w:val="22"/>
        </w:rPr>
        <w:t>2021 r. z obiektów</w:t>
      </w:r>
      <w:r>
        <w:rPr>
          <w:rFonts w:ascii="Calibri" w:eastAsia="Calibri" w:hAnsi="Calibri" w:cs="Times New Roman"/>
          <w:sz w:val="22"/>
        </w:rPr>
        <w:t xml:space="preserve"> </w:t>
      </w:r>
      <w:r w:rsidRPr="00A00011">
        <w:rPr>
          <w:rFonts w:ascii="Calibri" w:eastAsia="Calibri" w:hAnsi="Calibri" w:cs="Times New Roman"/>
          <w:sz w:val="22"/>
        </w:rPr>
        <w:t>noclegowych skorzystało 5,3 mln turystów, którym</w:t>
      </w:r>
      <w:r>
        <w:rPr>
          <w:rFonts w:ascii="Calibri" w:eastAsia="Calibri" w:hAnsi="Calibri" w:cs="Times New Roman"/>
          <w:sz w:val="22"/>
        </w:rPr>
        <w:t xml:space="preserve"> </w:t>
      </w:r>
      <w:r w:rsidRPr="00A00011">
        <w:rPr>
          <w:rFonts w:ascii="Calibri" w:eastAsia="Calibri" w:hAnsi="Calibri" w:cs="Times New Roman"/>
          <w:sz w:val="22"/>
        </w:rPr>
        <w:t>udzielono 14,9 mln noclegów. W odniesieniu do</w:t>
      </w:r>
      <w:r>
        <w:rPr>
          <w:rFonts w:ascii="Calibri" w:eastAsia="Calibri" w:hAnsi="Calibri" w:cs="Times New Roman"/>
          <w:sz w:val="22"/>
        </w:rPr>
        <w:t xml:space="preserve"> </w:t>
      </w:r>
      <w:r w:rsidRPr="00A00011">
        <w:rPr>
          <w:rFonts w:ascii="Calibri" w:eastAsia="Calibri" w:hAnsi="Calibri" w:cs="Times New Roman"/>
          <w:sz w:val="22"/>
        </w:rPr>
        <w:t>analogicznego okresu 2020 r. był</w:t>
      </w:r>
      <w:r w:rsidR="00DA4ED0">
        <w:rPr>
          <w:rFonts w:ascii="Calibri" w:eastAsia="Calibri" w:hAnsi="Calibri" w:cs="Times New Roman"/>
          <w:sz w:val="22"/>
        </w:rPr>
        <w:t xml:space="preserve"> to wynik gorszy </w:t>
      </w:r>
      <w:r w:rsidRPr="00A00011">
        <w:rPr>
          <w:rFonts w:ascii="Calibri" w:eastAsia="Calibri" w:hAnsi="Calibri" w:cs="Times New Roman"/>
          <w:sz w:val="22"/>
        </w:rPr>
        <w:t xml:space="preserve">o </w:t>
      </w:r>
      <w:r w:rsidR="00053277">
        <w:rPr>
          <w:rFonts w:ascii="Calibri" w:eastAsia="Calibri" w:hAnsi="Calibri" w:cs="Times New Roman"/>
          <w:sz w:val="22"/>
        </w:rPr>
        <w:t>ok. jedną czwartą</w:t>
      </w:r>
      <w:r w:rsidRPr="00A00011">
        <w:rPr>
          <w:rFonts w:ascii="Calibri" w:eastAsia="Calibri" w:hAnsi="Calibri" w:cs="Times New Roman"/>
          <w:sz w:val="22"/>
        </w:rPr>
        <w:t>. W porównaniu</w:t>
      </w:r>
      <w:r>
        <w:rPr>
          <w:rFonts w:ascii="Calibri" w:eastAsia="Calibri" w:hAnsi="Calibri" w:cs="Times New Roman"/>
          <w:sz w:val="22"/>
        </w:rPr>
        <w:t xml:space="preserve"> </w:t>
      </w:r>
      <w:r w:rsidRPr="00A00011">
        <w:rPr>
          <w:rFonts w:ascii="Calibri" w:eastAsia="Calibri" w:hAnsi="Calibri" w:cs="Times New Roman"/>
          <w:sz w:val="22"/>
        </w:rPr>
        <w:t xml:space="preserve">z </w:t>
      </w:r>
      <w:r>
        <w:rPr>
          <w:rFonts w:ascii="Calibri" w:eastAsia="Calibri" w:hAnsi="Calibri" w:cs="Times New Roman"/>
          <w:sz w:val="22"/>
        </w:rPr>
        <w:t>pierwszym</w:t>
      </w:r>
      <w:r w:rsidRPr="00A00011">
        <w:rPr>
          <w:rFonts w:ascii="Calibri" w:eastAsia="Calibri" w:hAnsi="Calibri" w:cs="Times New Roman"/>
          <w:sz w:val="22"/>
        </w:rPr>
        <w:t xml:space="preserve"> półroczem 2020 r. obniżył się również stopień</w:t>
      </w:r>
      <w:r>
        <w:rPr>
          <w:rFonts w:ascii="Calibri" w:eastAsia="Calibri" w:hAnsi="Calibri" w:cs="Times New Roman"/>
          <w:sz w:val="22"/>
        </w:rPr>
        <w:t xml:space="preserve"> </w:t>
      </w:r>
      <w:r w:rsidRPr="00A00011">
        <w:rPr>
          <w:rFonts w:ascii="Calibri" w:eastAsia="Calibri" w:hAnsi="Calibri" w:cs="Times New Roman"/>
          <w:sz w:val="22"/>
        </w:rPr>
        <w:t>wykorzystania miejsc noclegowych z 23,8 do 19,9</w:t>
      </w:r>
      <w:r>
        <w:rPr>
          <w:rFonts w:ascii="Calibri" w:eastAsia="Calibri" w:hAnsi="Calibri" w:cs="Times New Roman"/>
          <w:sz w:val="22"/>
        </w:rPr>
        <w:t xml:space="preserve"> proc</w:t>
      </w:r>
      <w:r w:rsidRPr="00A00011">
        <w:rPr>
          <w:rFonts w:ascii="Calibri" w:eastAsia="Calibri" w:hAnsi="Calibri" w:cs="Times New Roman"/>
          <w:sz w:val="22"/>
        </w:rPr>
        <w:t>.</w:t>
      </w:r>
      <w:r w:rsidR="00AD6B4A">
        <w:rPr>
          <w:rFonts w:ascii="Calibri" w:eastAsia="Calibri" w:hAnsi="Calibri" w:cs="Times New Roman"/>
          <w:sz w:val="22"/>
        </w:rPr>
        <w:t xml:space="preserve"> </w:t>
      </w:r>
    </w:p>
    <w:p w14:paraId="2006EDB3" w14:textId="5F59B816" w:rsidR="00053277" w:rsidRDefault="00053277" w:rsidP="006F6756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Skalę kłopotów, w jakie branża noclegowa wpadła z powodu Covid-19</w:t>
      </w:r>
      <w:r w:rsidR="00967997">
        <w:rPr>
          <w:rFonts w:ascii="Calibri" w:eastAsia="Calibri" w:hAnsi="Calibri" w:cs="Times New Roman"/>
          <w:sz w:val="22"/>
        </w:rPr>
        <w:t>,</w:t>
      </w:r>
      <w:r>
        <w:rPr>
          <w:rFonts w:ascii="Calibri" w:eastAsia="Calibri" w:hAnsi="Calibri" w:cs="Times New Roman"/>
          <w:sz w:val="22"/>
        </w:rPr>
        <w:t xml:space="preserve"> najlepiej pokazuje zestawienie danych z roku poprzedzającego wybuch pandemii – w pierwszym półroczu 2019 r. </w:t>
      </w:r>
      <w:r w:rsidR="00E506E9">
        <w:rPr>
          <w:rFonts w:ascii="Calibri" w:eastAsia="Calibri" w:hAnsi="Calibri" w:cs="Times New Roman"/>
          <w:sz w:val="22"/>
        </w:rPr>
        <w:t>z obiektów noclegowych skorzystało ponad trzykrotnie więcej turystów (</w:t>
      </w:r>
      <w:r>
        <w:rPr>
          <w:rFonts w:ascii="Calibri" w:eastAsia="Calibri" w:hAnsi="Calibri" w:cs="Times New Roman"/>
          <w:sz w:val="22"/>
        </w:rPr>
        <w:t>16,1 mln</w:t>
      </w:r>
      <w:r w:rsidR="00E506E9">
        <w:rPr>
          <w:rFonts w:ascii="Calibri" w:eastAsia="Calibri" w:hAnsi="Calibri" w:cs="Times New Roman"/>
          <w:sz w:val="22"/>
        </w:rPr>
        <w:t xml:space="preserve">) niż teraz i wszystko zapowiadało, że kolejny rok będzie jeszcze lepszy. </w:t>
      </w:r>
    </w:p>
    <w:p w14:paraId="55C3DBD7" w14:textId="0FF80B19" w:rsidR="00FA3F7E" w:rsidRDefault="00DA4ED0" w:rsidP="006F6756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Po nieszczególnych pierwszych 6 miesiącach w</w:t>
      </w:r>
      <w:r w:rsidR="00FA3F7E">
        <w:rPr>
          <w:rFonts w:ascii="Calibri" w:eastAsia="Calibri" w:hAnsi="Calibri" w:cs="Times New Roman"/>
          <w:sz w:val="22"/>
        </w:rPr>
        <w:t>akacj</w:t>
      </w:r>
      <w:r w:rsidR="002F3237">
        <w:rPr>
          <w:rFonts w:ascii="Calibri" w:eastAsia="Calibri" w:hAnsi="Calibri" w:cs="Times New Roman"/>
          <w:sz w:val="22"/>
        </w:rPr>
        <w:t>e</w:t>
      </w:r>
      <w:r w:rsidR="00FA3F7E">
        <w:rPr>
          <w:rFonts w:ascii="Calibri" w:eastAsia="Calibri" w:hAnsi="Calibri" w:cs="Times New Roman"/>
          <w:sz w:val="22"/>
        </w:rPr>
        <w:t xml:space="preserve"> był</w:t>
      </w:r>
      <w:r w:rsidR="002F3237">
        <w:rPr>
          <w:rFonts w:ascii="Calibri" w:eastAsia="Calibri" w:hAnsi="Calibri" w:cs="Times New Roman"/>
          <w:sz w:val="22"/>
        </w:rPr>
        <w:t>y</w:t>
      </w:r>
      <w:r w:rsidR="00FA3F7E">
        <w:rPr>
          <w:rFonts w:ascii="Calibri" w:eastAsia="Calibri" w:hAnsi="Calibri" w:cs="Times New Roman"/>
          <w:sz w:val="22"/>
        </w:rPr>
        <w:t xml:space="preserve"> więc dla sektora szansą na poprawę ciężkiej sytuacji</w:t>
      </w:r>
      <w:r w:rsidR="00EF3D9A">
        <w:rPr>
          <w:rFonts w:ascii="Calibri" w:eastAsia="Calibri" w:hAnsi="Calibri" w:cs="Times New Roman"/>
          <w:sz w:val="22"/>
        </w:rPr>
        <w:t xml:space="preserve"> i w pewnym stopniu oczekiwania te się spełniły</w:t>
      </w:r>
      <w:r w:rsidR="00FA3F7E">
        <w:rPr>
          <w:rFonts w:ascii="Calibri" w:eastAsia="Calibri" w:hAnsi="Calibri" w:cs="Times New Roman"/>
          <w:sz w:val="22"/>
        </w:rPr>
        <w:t xml:space="preserve">. Jak informuje ZUS, w </w:t>
      </w:r>
      <w:r w:rsidR="00EF3D9A">
        <w:rPr>
          <w:rFonts w:ascii="Calibri" w:eastAsia="Calibri" w:hAnsi="Calibri" w:cs="Times New Roman"/>
          <w:sz w:val="22"/>
        </w:rPr>
        <w:t xml:space="preserve">lipcu i sierpniu </w:t>
      </w:r>
      <w:r w:rsidR="00FA3F7E" w:rsidRPr="00014955">
        <w:rPr>
          <w:rFonts w:ascii="Calibri" w:eastAsia="Calibri" w:hAnsi="Calibri" w:cs="Times New Roman"/>
          <w:sz w:val="22"/>
        </w:rPr>
        <w:t xml:space="preserve">znacznie przyspieszyło </w:t>
      </w:r>
      <w:r w:rsidR="00FA3F7E">
        <w:rPr>
          <w:rFonts w:ascii="Calibri" w:eastAsia="Calibri" w:hAnsi="Calibri" w:cs="Times New Roman"/>
          <w:sz w:val="22"/>
        </w:rPr>
        <w:t>w</w:t>
      </w:r>
      <w:r w:rsidR="00FA3F7E" w:rsidRPr="00014955">
        <w:rPr>
          <w:rFonts w:ascii="Calibri" w:eastAsia="Calibri" w:hAnsi="Calibri" w:cs="Times New Roman"/>
          <w:sz w:val="22"/>
        </w:rPr>
        <w:t xml:space="preserve">ykorzystanie </w:t>
      </w:r>
      <w:r w:rsidR="00FA3F7E">
        <w:rPr>
          <w:rFonts w:ascii="Calibri" w:eastAsia="Calibri" w:hAnsi="Calibri" w:cs="Times New Roman"/>
          <w:sz w:val="22"/>
        </w:rPr>
        <w:t>Polskiego B</w:t>
      </w:r>
      <w:r w:rsidR="00FA3F7E" w:rsidRPr="00014955">
        <w:rPr>
          <w:rFonts w:ascii="Calibri" w:eastAsia="Calibri" w:hAnsi="Calibri" w:cs="Times New Roman"/>
          <w:sz w:val="22"/>
        </w:rPr>
        <w:t xml:space="preserve">onu </w:t>
      </w:r>
      <w:r w:rsidR="00FA3F7E">
        <w:rPr>
          <w:rFonts w:ascii="Calibri" w:eastAsia="Calibri" w:hAnsi="Calibri" w:cs="Times New Roman"/>
          <w:sz w:val="22"/>
        </w:rPr>
        <w:t xml:space="preserve">Turystycznego. Możliwość </w:t>
      </w:r>
      <w:r w:rsidR="002F3237">
        <w:rPr>
          <w:rFonts w:ascii="Calibri" w:eastAsia="Calibri" w:hAnsi="Calibri" w:cs="Times New Roman"/>
          <w:sz w:val="22"/>
        </w:rPr>
        <w:t>rozliczenia</w:t>
      </w:r>
      <w:r w:rsidR="00FA3F7E">
        <w:rPr>
          <w:rFonts w:ascii="Calibri" w:eastAsia="Calibri" w:hAnsi="Calibri" w:cs="Times New Roman"/>
          <w:sz w:val="22"/>
        </w:rPr>
        <w:t xml:space="preserve"> go oferuje </w:t>
      </w:r>
      <w:r w:rsidR="00FA3F7E" w:rsidRPr="00014955">
        <w:rPr>
          <w:rFonts w:ascii="Calibri" w:eastAsia="Calibri" w:hAnsi="Calibri" w:cs="Times New Roman"/>
          <w:sz w:val="22"/>
        </w:rPr>
        <w:t xml:space="preserve">28 tys. przedsiębiorców i organizacji pożytku publicznego, świadczących usługi hotelarskie lub </w:t>
      </w:r>
      <w:r w:rsidR="00FA3F7E">
        <w:rPr>
          <w:rFonts w:ascii="Calibri" w:eastAsia="Calibri" w:hAnsi="Calibri" w:cs="Times New Roman"/>
          <w:sz w:val="22"/>
        </w:rPr>
        <w:t>organizujących</w:t>
      </w:r>
      <w:r w:rsidR="00FA3F7E" w:rsidRPr="00014955">
        <w:rPr>
          <w:rFonts w:ascii="Calibri" w:eastAsia="Calibri" w:hAnsi="Calibri" w:cs="Times New Roman"/>
          <w:sz w:val="22"/>
        </w:rPr>
        <w:t xml:space="preserve"> imprezy turystyczne</w:t>
      </w:r>
      <w:r w:rsidR="00FA3F7E">
        <w:rPr>
          <w:rFonts w:ascii="Calibri" w:eastAsia="Calibri" w:hAnsi="Calibri" w:cs="Times New Roman"/>
          <w:sz w:val="22"/>
        </w:rPr>
        <w:t>. Na koniec sierpnia bony na kwotę ok. 2,6 mld zł aktywowało prawie 3 mln Polaków</w:t>
      </w:r>
      <w:r w:rsidR="002F3237">
        <w:rPr>
          <w:rFonts w:ascii="Calibri" w:eastAsia="Calibri" w:hAnsi="Calibri" w:cs="Times New Roman"/>
          <w:sz w:val="22"/>
        </w:rPr>
        <w:t xml:space="preserve">, a w całym </w:t>
      </w:r>
      <w:r w:rsidR="00FA3F7E">
        <w:rPr>
          <w:rFonts w:ascii="Calibri" w:eastAsia="Calibri" w:hAnsi="Calibri" w:cs="Times New Roman"/>
          <w:sz w:val="22"/>
        </w:rPr>
        <w:t xml:space="preserve">okresie wakacyjnym urząd przekazał </w:t>
      </w:r>
      <w:r w:rsidR="00FA3F7E" w:rsidRPr="00014955">
        <w:rPr>
          <w:rFonts w:ascii="Calibri" w:eastAsia="Calibri" w:hAnsi="Calibri" w:cs="Times New Roman"/>
          <w:sz w:val="22"/>
        </w:rPr>
        <w:t>podmiotom turystycznym płatności bonem na łączną kwotę 1,7 mld</w:t>
      </w:r>
      <w:r w:rsidR="00E16925">
        <w:rPr>
          <w:rFonts w:ascii="Calibri" w:eastAsia="Calibri" w:hAnsi="Calibri" w:cs="Times New Roman"/>
          <w:sz w:val="22"/>
        </w:rPr>
        <w:t xml:space="preserve"> zł</w:t>
      </w:r>
      <w:r w:rsidR="00FA3F7E">
        <w:rPr>
          <w:rFonts w:ascii="Calibri" w:eastAsia="Calibri" w:hAnsi="Calibri" w:cs="Times New Roman"/>
          <w:sz w:val="22"/>
        </w:rPr>
        <w:t xml:space="preserve">. </w:t>
      </w:r>
      <w:r w:rsidR="00E16925">
        <w:rPr>
          <w:rFonts w:ascii="Calibri" w:eastAsia="Calibri" w:hAnsi="Calibri" w:cs="Times New Roman"/>
          <w:sz w:val="22"/>
        </w:rPr>
        <w:t>Beneficjen</w:t>
      </w:r>
      <w:r w:rsidR="0081269E">
        <w:rPr>
          <w:rFonts w:ascii="Calibri" w:eastAsia="Calibri" w:hAnsi="Calibri" w:cs="Times New Roman"/>
          <w:sz w:val="22"/>
        </w:rPr>
        <w:t>c</w:t>
      </w:r>
      <w:r w:rsidR="00E16925">
        <w:rPr>
          <w:rFonts w:ascii="Calibri" w:eastAsia="Calibri" w:hAnsi="Calibri" w:cs="Times New Roman"/>
          <w:sz w:val="22"/>
        </w:rPr>
        <w:t>i</w:t>
      </w:r>
      <w:r w:rsidR="00053277">
        <w:rPr>
          <w:rFonts w:ascii="Calibri" w:eastAsia="Calibri" w:hAnsi="Calibri" w:cs="Times New Roman"/>
          <w:sz w:val="22"/>
        </w:rPr>
        <w:t>, którzy jeszcze tego nie zrobili</w:t>
      </w:r>
      <w:r w:rsidR="00E16925">
        <w:rPr>
          <w:rFonts w:ascii="Calibri" w:eastAsia="Calibri" w:hAnsi="Calibri" w:cs="Times New Roman"/>
          <w:sz w:val="22"/>
        </w:rPr>
        <w:t xml:space="preserve"> maj</w:t>
      </w:r>
      <w:r w:rsidR="0081269E">
        <w:rPr>
          <w:rFonts w:ascii="Calibri" w:eastAsia="Calibri" w:hAnsi="Calibri" w:cs="Times New Roman"/>
          <w:sz w:val="22"/>
        </w:rPr>
        <w:t>ą</w:t>
      </w:r>
      <w:r w:rsidR="00E16925">
        <w:rPr>
          <w:rFonts w:ascii="Calibri" w:eastAsia="Calibri" w:hAnsi="Calibri" w:cs="Times New Roman"/>
          <w:sz w:val="22"/>
        </w:rPr>
        <w:t xml:space="preserve"> czas do końca marca przyszłego roku. </w:t>
      </w:r>
    </w:p>
    <w:p w14:paraId="74C856F8" w14:textId="33ACB216" w:rsidR="00714CA0" w:rsidRDefault="00014955" w:rsidP="00714CA0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Według Izby Gospodarczej Hotelarstwa Polskiego m</w:t>
      </w:r>
      <w:r w:rsidRPr="00014955">
        <w:rPr>
          <w:rFonts w:ascii="Calibri" w:eastAsia="Calibri" w:hAnsi="Calibri" w:cs="Times New Roman"/>
          <w:sz w:val="22"/>
        </w:rPr>
        <w:t xml:space="preserve">inione wakacje hotelarze oceniają lepiej niż ubiegłoroczne, </w:t>
      </w:r>
      <w:r>
        <w:rPr>
          <w:rFonts w:ascii="Calibri" w:eastAsia="Calibri" w:hAnsi="Calibri" w:cs="Times New Roman"/>
          <w:sz w:val="22"/>
        </w:rPr>
        <w:t xml:space="preserve">a </w:t>
      </w:r>
      <w:r w:rsidRPr="00014955">
        <w:rPr>
          <w:rFonts w:ascii="Calibri" w:eastAsia="Calibri" w:hAnsi="Calibri" w:cs="Times New Roman"/>
          <w:sz w:val="22"/>
        </w:rPr>
        <w:t xml:space="preserve">blisko </w:t>
      </w:r>
      <w:r>
        <w:rPr>
          <w:rFonts w:ascii="Calibri" w:eastAsia="Calibri" w:hAnsi="Calibri" w:cs="Times New Roman"/>
          <w:sz w:val="22"/>
        </w:rPr>
        <w:t>trzy czwarte</w:t>
      </w:r>
      <w:r w:rsidR="00FE1E68">
        <w:rPr>
          <w:rFonts w:ascii="Calibri" w:eastAsia="Calibri" w:hAnsi="Calibri" w:cs="Times New Roman"/>
          <w:sz w:val="22"/>
        </w:rPr>
        <w:t xml:space="preserve"> </w:t>
      </w:r>
      <w:r w:rsidRPr="00014955">
        <w:rPr>
          <w:rFonts w:ascii="Calibri" w:eastAsia="Calibri" w:hAnsi="Calibri" w:cs="Times New Roman"/>
          <w:sz w:val="22"/>
        </w:rPr>
        <w:t xml:space="preserve">hoteli </w:t>
      </w:r>
      <w:r w:rsidR="00DA4ED0">
        <w:rPr>
          <w:rFonts w:ascii="Calibri" w:eastAsia="Calibri" w:hAnsi="Calibri" w:cs="Times New Roman"/>
          <w:sz w:val="22"/>
        </w:rPr>
        <w:t>odczuło</w:t>
      </w:r>
      <w:r w:rsidRPr="00014955">
        <w:rPr>
          <w:rFonts w:ascii="Calibri" w:eastAsia="Calibri" w:hAnsi="Calibri" w:cs="Times New Roman"/>
          <w:sz w:val="22"/>
        </w:rPr>
        <w:t xml:space="preserve"> wzrost przychodów. W sierpniu ponad </w:t>
      </w:r>
      <w:r>
        <w:rPr>
          <w:rFonts w:ascii="Calibri" w:eastAsia="Calibri" w:hAnsi="Calibri" w:cs="Times New Roman"/>
          <w:sz w:val="22"/>
        </w:rPr>
        <w:t xml:space="preserve">trzy czwarte </w:t>
      </w:r>
      <w:r w:rsidRPr="00014955">
        <w:rPr>
          <w:rFonts w:ascii="Calibri" w:eastAsia="Calibri" w:hAnsi="Calibri" w:cs="Times New Roman"/>
          <w:sz w:val="22"/>
        </w:rPr>
        <w:t>obiektów uzyskało obłożenie powyżej 40 proc., a blisko połowa hoteli odnotowała średnią frekwencję powyżej 70 proc.</w:t>
      </w:r>
      <w:r w:rsidR="00DA5684">
        <w:rPr>
          <w:rFonts w:ascii="Calibri" w:eastAsia="Calibri" w:hAnsi="Calibri" w:cs="Times New Roman"/>
          <w:sz w:val="22"/>
        </w:rPr>
        <w:t xml:space="preserve"> Co warte </w:t>
      </w:r>
      <w:r w:rsidR="00DA4ED0">
        <w:rPr>
          <w:rFonts w:ascii="Calibri" w:eastAsia="Calibri" w:hAnsi="Calibri" w:cs="Times New Roman"/>
          <w:sz w:val="22"/>
        </w:rPr>
        <w:t>zauważe</w:t>
      </w:r>
      <w:r w:rsidR="00DA5684">
        <w:rPr>
          <w:rFonts w:ascii="Calibri" w:eastAsia="Calibri" w:hAnsi="Calibri" w:cs="Times New Roman"/>
          <w:sz w:val="22"/>
        </w:rPr>
        <w:t>nia, ale nie zaskakujące</w:t>
      </w:r>
      <w:r w:rsidR="00E16925">
        <w:rPr>
          <w:rFonts w:ascii="Calibri" w:eastAsia="Calibri" w:hAnsi="Calibri" w:cs="Times New Roman"/>
          <w:sz w:val="22"/>
        </w:rPr>
        <w:t>,</w:t>
      </w:r>
      <w:r w:rsidR="00DA5684">
        <w:rPr>
          <w:rFonts w:ascii="Calibri" w:eastAsia="Calibri" w:hAnsi="Calibri" w:cs="Times New Roman"/>
          <w:sz w:val="22"/>
        </w:rPr>
        <w:t xml:space="preserve"> w okresie urlopowym h</w:t>
      </w:r>
      <w:r w:rsidR="00F75603" w:rsidRPr="00F75603">
        <w:rPr>
          <w:rFonts w:ascii="Calibri" w:eastAsia="Calibri" w:hAnsi="Calibri" w:cs="Times New Roman"/>
          <w:sz w:val="22"/>
        </w:rPr>
        <w:t>otele miejskie i</w:t>
      </w:r>
      <w:r w:rsidR="00967997">
        <w:rPr>
          <w:rFonts w:ascii="Calibri" w:eastAsia="Calibri" w:hAnsi="Calibri" w:cs="Times New Roman"/>
          <w:sz w:val="22"/>
        </w:rPr>
        <w:t> </w:t>
      </w:r>
      <w:r w:rsidR="00F75603" w:rsidRPr="00F75603">
        <w:rPr>
          <w:rFonts w:ascii="Calibri" w:eastAsia="Calibri" w:hAnsi="Calibri" w:cs="Times New Roman"/>
          <w:sz w:val="22"/>
        </w:rPr>
        <w:t xml:space="preserve">biznesowe </w:t>
      </w:r>
      <w:r w:rsidR="00DA5684">
        <w:rPr>
          <w:rFonts w:ascii="Calibri" w:eastAsia="Calibri" w:hAnsi="Calibri" w:cs="Times New Roman"/>
          <w:sz w:val="22"/>
        </w:rPr>
        <w:t xml:space="preserve">zanotowały </w:t>
      </w:r>
      <w:r w:rsidR="00F75603" w:rsidRPr="00F75603">
        <w:rPr>
          <w:rFonts w:ascii="Calibri" w:eastAsia="Calibri" w:hAnsi="Calibri" w:cs="Times New Roman"/>
          <w:sz w:val="22"/>
        </w:rPr>
        <w:t>niższ</w:t>
      </w:r>
      <w:r w:rsidR="00DA5684">
        <w:rPr>
          <w:rFonts w:ascii="Calibri" w:eastAsia="Calibri" w:hAnsi="Calibri" w:cs="Times New Roman"/>
          <w:sz w:val="22"/>
        </w:rPr>
        <w:t xml:space="preserve">e </w:t>
      </w:r>
      <w:r w:rsidR="00F75603" w:rsidRPr="00F75603">
        <w:rPr>
          <w:rFonts w:ascii="Calibri" w:eastAsia="Calibri" w:hAnsi="Calibri" w:cs="Times New Roman"/>
          <w:sz w:val="22"/>
        </w:rPr>
        <w:t>obłożenie</w:t>
      </w:r>
      <w:r w:rsidR="00DA5684">
        <w:rPr>
          <w:rFonts w:ascii="Calibri" w:eastAsia="Calibri" w:hAnsi="Calibri" w:cs="Times New Roman"/>
          <w:sz w:val="22"/>
        </w:rPr>
        <w:t xml:space="preserve"> </w:t>
      </w:r>
      <w:r w:rsidR="00F75603" w:rsidRPr="00F75603">
        <w:rPr>
          <w:rFonts w:ascii="Calibri" w:eastAsia="Calibri" w:hAnsi="Calibri" w:cs="Times New Roman"/>
          <w:sz w:val="22"/>
        </w:rPr>
        <w:t>niż obiekty wypoczynkowe</w:t>
      </w:r>
      <w:r w:rsidR="00DA5684">
        <w:rPr>
          <w:rFonts w:ascii="Calibri" w:eastAsia="Calibri" w:hAnsi="Calibri" w:cs="Times New Roman"/>
          <w:sz w:val="22"/>
        </w:rPr>
        <w:t xml:space="preserve">. W przypadku obiektów nastawionych na gości podróżujących służbowo </w:t>
      </w:r>
      <w:r w:rsidR="00DA5684" w:rsidRPr="00F75603">
        <w:rPr>
          <w:rFonts w:ascii="Calibri" w:eastAsia="Calibri" w:hAnsi="Calibri" w:cs="Times New Roman"/>
          <w:sz w:val="22"/>
        </w:rPr>
        <w:t>było to tylko 23 proc.</w:t>
      </w:r>
      <w:r w:rsidR="0081269E">
        <w:rPr>
          <w:rFonts w:ascii="Calibri" w:eastAsia="Calibri" w:hAnsi="Calibri" w:cs="Times New Roman"/>
          <w:sz w:val="22"/>
        </w:rPr>
        <w:t xml:space="preserve"> </w:t>
      </w:r>
      <w:r w:rsidR="00E16925">
        <w:rPr>
          <w:rFonts w:ascii="Calibri" w:eastAsia="Calibri" w:hAnsi="Calibri" w:cs="Times New Roman"/>
          <w:sz w:val="22"/>
        </w:rPr>
        <w:t>P</w:t>
      </w:r>
      <w:r w:rsidR="00DA5684">
        <w:rPr>
          <w:rFonts w:ascii="Calibri" w:eastAsia="Calibri" w:hAnsi="Calibri" w:cs="Times New Roman"/>
          <w:sz w:val="22"/>
        </w:rPr>
        <w:t xml:space="preserve">onad 6 proc. </w:t>
      </w:r>
      <w:r w:rsidR="00E16925">
        <w:rPr>
          <w:rFonts w:ascii="Calibri" w:eastAsia="Calibri" w:hAnsi="Calibri" w:cs="Times New Roman"/>
          <w:sz w:val="22"/>
        </w:rPr>
        <w:t>tego typu obiektów</w:t>
      </w:r>
      <w:r w:rsidR="00DA5684">
        <w:rPr>
          <w:rFonts w:ascii="Calibri" w:eastAsia="Calibri" w:hAnsi="Calibri" w:cs="Times New Roman"/>
          <w:sz w:val="22"/>
        </w:rPr>
        <w:t xml:space="preserve"> w ogóle</w:t>
      </w:r>
      <w:r w:rsidR="00E16925">
        <w:rPr>
          <w:rFonts w:ascii="Calibri" w:eastAsia="Calibri" w:hAnsi="Calibri" w:cs="Times New Roman"/>
          <w:sz w:val="22"/>
        </w:rPr>
        <w:t xml:space="preserve"> zostało</w:t>
      </w:r>
      <w:r w:rsidR="00DA5684">
        <w:rPr>
          <w:rFonts w:ascii="Calibri" w:eastAsia="Calibri" w:hAnsi="Calibri" w:cs="Times New Roman"/>
          <w:sz w:val="22"/>
        </w:rPr>
        <w:t xml:space="preserve"> zamkniętych.</w:t>
      </w:r>
      <w:r w:rsidR="009D661F">
        <w:rPr>
          <w:rFonts w:ascii="Calibri" w:eastAsia="Calibri" w:hAnsi="Calibri" w:cs="Times New Roman"/>
          <w:sz w:val="22"/>
        </w:rPr>
        <w:t xml:space="preserve"> </w:t>
      </w:r>
      <w:r w:rsidR="00E16925">
        <w:rPr>
          <w:rFonts w:ascii="Calibri" w:eastAsia="Calibri" w:hAnsi="Calibri" w:cs="Times New Roman"/>
          <w:sz w:val="22"/>
        </w:rPr>
        <w:t xml:space="preserve">Powrót do stanu sprzed pandemii jeszcze potrwa. Według danych </w:t>
      </w:r>
      <w:r w:rsidR="00714CA0">
        <w:rPr>
          <w:rFonts w:ascii="Calibri" w:eastAsia="Calibri" w:hAnsi="Calibri" w:cs="Times New Roman"/>
          <w:sz w:val="22"/>
        </w:rPr>
        <w:t xml:space="preserve">IGHP </w:t>
      </w:r>
      <w:r w:rsidR="00E16925" w:rsidRPr="00497BEF">
        <w:rPr>
          <w:rFonts w:ascii="Calibri" w:eastAsia="Calibri" w:hAnsi="Calibri" w:cs="Times New Roman"/>
          <w:sz w:val="22"/>
        </w:rPr>
        <w:t xml:space="preserve">46 proc. hoteli prognozuje, że uda im się przywrócić przychody z lat 2018–2019 </w:t>
      </w:r>
      <w:r w:rsidR="00E16925" w:rsidRPr="00497BEF">
        <w:rPr>
          <w:rFonts w:ascii="Calibri" w:eastAsia="Calibri" w:hAnsi="Calibri" w:cs="Times New Roman"/>
          <w:sz w:val="22"/>
        </w:rPr>
        <w:lastRenderedPageBreak/>
        <w:t>najwcześniej w przyszłym roku. Gdy mowa o zysku z działalności operacyjnej, zdecydowana większość</w:t>
      </w:r>
      <w:r w:rsidR="00C51BEC">
        <w:rPr>
          <w:rFonts w:ascii="Calibri" w:eastAsia="Calibri" w:hAnsi="Calibri" w:cs="Times New Roman"/>
          <w:sz w:val="22"/>
        </w:rPr>
        <w:t>,</w:t>
      </w:r>
      <w:r w:rsidR="00E16925" w:rsidRPr="00497BEF">
        <w:rPr>
          <w:rFonts w:ascii="Calibri" w:eastAsia="Calibri" w:hAnsi="Calibri" w:cs="Times New Roman"/>
          <w:sz w:val="22"/>
        </w:rPr>
        <w:t xml:space="preserve"> 87 proc. wskazuje, że będzie to nie wcześniej niż na koniec 2022</w:t>
      </w:r>
      <w:r w:rsidR="00C51BEC">
        <w:rPr>
          <w:rFonts w:ascii="Calibri" w:eastAsia="Calibri" w:hAnsi="Calibri" w:cs="Times New Roman"/>
          <w:sz w:val="22"/>
        </w:rPr>
        <w:t xml:space="preserve"> </w:t>
      </w:r>
      <w:r w:rsidR="00E16925" w:rsidRPr="00497BEF">
        <w:rPr>
          <w:rFonts w:ascii="Calibri" w:eastAsia="Calibri" w:hAnsi="Calibri" w:cs="Times New Roman"/>
          <w:sz w:val="22"/>
        </w:rPr>
        <w:t xml:space="preserve">r. </w:t>
      </w:r>
    </w:p>
    <w:p w14:paraId="4DB2D52F" w14:textId="4BCC398B" w:rsidR="006F6756" w:rsidRPr="00604741" w:rsidRDefault="00604741" w:rsidP="00967997">
      <w:pPr>
        <w:spacing w:before="240" w:after="120" w:line="259" w:lineRule="auto"/>
        <w:jc w:val="both"/>
        <w:rPr>
          <w:rFonts w:ascii="Calibri" w:eastAsia="Calibri" w:hAnsi="Calibri" w:cs="Times New Roman"/>
          <w:b/>
          <w:bCs/>
          <w:sz w:val="22"/>
        </w:rPr>
      </w:pPr>
      <w:r w:rsidRPr="00604741">
        <w:rPr>
          <w:rFonts w:ascii="Calibri" w:eastAsia="Calibri" w:hAnsi="Calibri" w:cs="Times New Roman"/>
          <w:b/>
          <w:bCs/>
          <w:sz w:val="22"/>
        </w:rPr>
        <w:t>Branża odrabia, ale firm z kłopotami więcej</w:t>
      </w:r>
    </w:p>
    <w:p w14:paraId="5BA67441" w14:textId="7B1F7EBF" w:rsidR="006F6756" w:rsidRDefault="006F6756" w:rsidP="006F6756">
      <w:pPr>
        <w:spacing w:after="120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Dane Rejestru Dłużników BIG InfoMonitor i bazy</w:t>
      </w:r>
      <w:r w:rsidR="00E16925">
        <w:rPr>
          <w:rFonts w:ascii="Calibri" w:eastAsia="Calibri" w:hAnsi="Calibri" w:cs="Times New Roman"/>
          <w:sz w:val="22"/>
        </w:rPr>
        <w:t xml:space="preserve"> informacji kredytowych</w:t>
      </w:r>
      <w:r>
        <w:rPr>
          <w:rFonts w:ascii="Calibri" w:eastAsia="Calibri" w:hAnsi="Calibri" w:cs="Times New Roman"/>
          <w:sz w:val="22"/>
        </w:rPr>
        <w:t xml:space="preserve"> BIK pokazują, że </w:t>
      </w:r>
      <w:r w:rsidR="009E3399">
        <w:rPr>
          <w:rFonts w:ascii="Calibri" w:eastAsia="Calibri" w:hAnsi="Calibri" w:cs="Times New Roman"/>
          <w:sz w:val="22"/>
        </w:rPr>
        <w:t xml:space="preserve">podmioty </w:t>
      </w:r>
      <w:r>
        <w:rPr>
          <w:rFonts w:ascii="Calibri" w:eastAsia="Calibri" w:hAnsi="Calibri" w:cs="Times New Roman"/>
          <w:sz w:val="22"/>
        </w:rPr>
        <w:t>zajmujące się zakwaterowaniem zanotowały spadek kwoty nieuregulowanego na czas zadłużenia</w:t>
      </w:r>
      <w:r w:rsidR="00FA336F">
        <w:rPr>
          <w:rFonts w:ascii="Calibri" w:eastAsia="Calibri" w:hAnsi="Calibri" w:cs="Times New Roman"/>
          <w:sz w:val="22"/>
        </w:rPr>
        <w:t xml:space="preserve"> z</w:t>
      </w:r>
      <w:r w:rsidR="001622E8">
        <w:rPr>
          <w:rFonts w:ascii="Calibri" w:eastAsia="Calibri" w:hAnsi="Calibri" w:cs="Times New Roman"/>
          <w:sz w:val="22"/>
        </w:rPr>
        <w:t> </w:t>
      </w:r>
      <w:r w:rsidR="00FA336F">
        <w:rPr>
          <w:rFonts w:ascii="Calibri" w:eastAsia="Calibri" w:hAnsi="Calibri" w:cs="Times New Roman"/>
          <w:sz w:val="22"/>
        </w:rPr>
        <w:t>1,12 mld zł w marcu 2020 r., przez 1,07 mld w sierpniu minionego roku, do 1,05 mld zł w analogicznym miesiącu bieżącego roku</w:t>
      </w:r>
      <w:r>
        <w:rPr>
          <w:rFonts w:ascii="Calibri" w:eastAsia="Calibri" w:hAnsi="Calibri" w:cs="Times New Roman"/>
          <w:sz w:val="22"/>
        </w:rPr>
        <w:t xml:space="preserve">. </w:t>
      </w:r>
      <w:r w:rsidR="00E16925">
        <w:rPr>
          <w:rFonts w:ascii="Calibri" w:eastAsia="Calibri" w:hAnsi="Calibri" w:cs="Times New Roman"/>
          <w:sz w:val="22"/>
        </w:rPr>
        <w:t>W</w:t>
      </w:r>
      <w:r>
        <w:rPr>
          <w:rFonts w:ascii="Calibri" w:eastAsia="Calibri" w:hAnsi="Calibri" w:cs="Times New Roman"/>
          <w:sz w:val="22"/>
        </w:rPr>
        <w:t xml:space="preserve">zrosła </w:t>
      </w:r>
      <w:r w:rsidR="00E16925">
        <w:rPr>
          <w:rFonts w:ascii="Calibri" w:eastAsia="Calibri" w:hAnsi="Calibri" w:cs="Times New Roman"/>
          <w:sz w:val="22"/>
        </w:rPr>
        <w:t xml:space="preserve">jednak </w:t>
      </w:r>
      <w:r>
        <w:rPr>
          <w:rFonts w:ascii="Calibri" w:eastAsia="Calibri" w:hAnsi="Calibri" w:cs="Times New Roman"/>
          <w:sz w:val="22"/>
        </w:rPr>
        <w:t>liczba firm</w:t>
      </w:r>
      <w:r w:rsidR="00E16925">
        <w:rPr>
          <w:rFonts w:ascii="Calibri" w:eastAsia="Calibri" w:hAnsi="Calibri" w:cs="Times New Roman"/>
          <w:sz w:val="22"/>
        </w:rPr>
        <w:t xml:space="preserve"> (aktywnych, zawieszonych i</w:t>
      </w:r>
      <w:r w:rsidR="00591A17">
        <w:rPr>
          <w:rFonts w:ascii="Calibri" w:eastAsia="Calibri" w:hAnsi="Calibri" w:cs="Times New Roman"/>
          <w:sz w:val="22"/>
        </w:rPr>
        <w:t xml:space="preserve"> </w:t>
      </w:r>
      <w:r w:rsidR="00E16925">
        <w:rPr>
          <w:rFonts w:ascii="Calibri" w:eastAsia="Calibri" w:hAnsi="Calibri" w:cs="Times New Roman"/>
          <w:sz w:val="22"/>
        </w:rPr>
        <w:t>zamkniętych)</w:t>
      </w:r>
      <w:r>
        <w:rPr>
          <w:rFonts w:ascii="Calibri" w:eastAsia="Calibri" w:hAnsi="Calibri" w:cs="Times New Roman"/>
          <w:sz w:val="22"/>
        </w:rPr>
        <w:t xml:space="preserve">, które </w:t>
      </w:r>
      <w:r w:rsidR="00E16925">
        <w:rPr>
          <w:rFonts w:ascii="Calibri" w:eastAsia="Calibri" w:hAnsi="Calibri" w:cs="Times New Roman"/>
          <w:sz w:val="22"/>
        </w:rPr>
        <w:t>nie dają rady spłacać swoich zobowiązań w terminie</w:t>
      </w:r>
      <w:r>
        <w:rPr>
          <w:rFonts w:ascii="Calibri" w:eastAsia="Calibri" w:hAnsi="Calibri" w:cs="Times New Roman"/>
          <w:sz w:val="22"/>
        </w:rPr>
        <w:t xml:space="preserve">. </w:t>
      </w:r>
      <w:r w:rsidR="00E66E60">
        <w:rPr>
          <w:rFonts w:ascii="Calibri" w:eastAsia="Calibri" w:hAnsi="Calibri" w:cs="Times New Roman"/>
          <w:sz w:val="22"/>
        </w:rPr>
        <w:t>W momencie wybuchu pandemii było</w:t>
      </w:r>
      <w:r w:rsidR="00D1768F">
        <w:rPr>
          <w:rFonts w:ascii="Calibri" w:eastAsia="Calibri" w:hAnsi="Calibri" w:cs="Times New Roman"/>
          <w:sz w:val="22"/>
        </w:rPr>
        <w:t xml:space="preserve"> ich</w:t>
      </w:r>
      <w:r w:rsidR="001622E8">
        <w:rPr>
          <w:rFonts w:ascii="Calibri" w:eastAsia="Calibri" w:hAnsi="Calibri" w:cs="Times New Roman"/>
          <w:sz w:val="22"/>
        </w:rPr>
        <w:t xml:space="preserve"> </w:t>
      </w:r>
      <w:r w:rsidR="00E16925">
        <w:rPr>
          <w:rFonts w:ascii="Calibri" w:eastAsia="Calibri" w:hAnsi="Calibri" w:cs="Times New Roman"/>
          <w:sz w:val="22"/>
        </w:rPr>
        <w:t>1663</w:t>
      </w:r>
      <w:r w:rsidR="00D1768F">
        <w:rPr>
          <w:rFonts w:ascii="Calibri" w:eastAsia="Calibri" w:hAnsi="Calibri" w:cs="Times New Roman"/>
          <w:sz w:val="22"/>
        </w:rPr>
        <w:t xml:space="preserve">, </w:t>
      </w:r>
      <w:r w:rsidR="00E16925">
        <w:rPr>
          <w:rFonts w:ascii="Calibri" w:eastAsia="Calibri" w:hAnsi="Calibri" w:cs="Times New Roman"/>
          <w:sz w:val="22"/>
        </w:rPr>
        <w:t xml:space="preserve">a </w:t>
      </w:r>
      <w:r w:rsidR="00D1768F">
        <w:rPr>
          <w:rFonts w:ascii="Calibri" w:eastAsia="Calibri" w:hAnsi="Calibri" w:cs="Times New Roman"/>
          <w:sz w:val="22"/>
        </w:rPr>
        <w:t xml:space="preserve">w sierpniu 2021 r. </w:t>
      </w:r>
      <w:r w:rsidR="00E16925">
        <w:rPr>
          <w:rFonts w:ascii="Calibri" w:eastAsia="Calibri" w:hAnsi="Calibri" w:cs="Times New Roman"/>
          <w:sz w:val="22"/>
        </w:rPr>
        <w:t>1728</w:t>
      </w:r>
      <w:r w:rsidR="00D1768F">
        <w:rPr>
          <w:rFonts w:ascii="Calibri" w:eastAsia="Calibri" w:hAnsi="Calibri" w:cs="Times New Roman"/>
          <w:sz w:val="22"/>
        </w:rPr>
        <w:t>.</w:t>
      </w:r>
      <w:r w:rsidR="00E16925">
        <w:rPr>
          <w:rFonts w:ascii="Calibri" w:eastAsia="Calibri" w:hAnsi="Calibri" w:cs="Times New Roman"/>
          <w:sz w:val="22"/>
        </w:rPr>
        <w:t xml:space="preserve"> </w:t>
      </w:r>
    </w:p>
    <w:p w14:paraId="476587E0" w14:textId="1E356B20" w:rsidR="00D33A33" w:rsidRDefault="00B87988" w:rsidP="00D33A33">
      <w:pPr>
        <w:spacing w:before="120"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>
        <w:rPr>
          <w:noProof/>
        </w:rPr>
        <w:drawing>
          <wp:inline distT="0" distB="0" distL="0" distR="0" wp14:anchorId="0BACB99F" wp14:editId="40C0FEC4">
            <wp:extent cx="5760720" cy="2375065"/>
            <wp:effectExtent l="0" t="0" r="0" b="635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0A929E4-BA67-457C-B178-A57C3E7660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33A33" w:rsidRPr="00D33A33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 xml:space="preserve"> </w:t>
      </w:r>
      <w:r w:rsidR="00D33A33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informacji kredytowych BIK</w:t>
      </w:r>
    </w:p>
    <w:p w14:paraId="13C436BA" w14:textId="090926D5" w:rsidR="00E16925" w:rsidRPr="001622E8" w:rsidRDefault="00924B44" w:rsidP="00497BEF">
      <w:pPr>
        <w:spacing w:after="240" w:line="259" w:lineRule="auto"/>
        <w:jc w:val="both"/>
        <w:rPr>
          <w:rFonts w:ascii="Calibri" w:eastAsia="Times New Roman" w:hAnsi="Calibri" w:cs="Times New Roman"/>
          <w:bCs/>
          <w:iCs/>
          <w:color w:val="auto"/>
          <w:sz w:val="22"/>
          <w:lang w:eastAsia="pl-PL"/>
        </w:rPr>
      </w:pPr>
      <w:r>
        <w:rPr>
          <w:rFonts w:ascii="Calibri" w:eastAsia="Calibri" w:hAnsi="Calibri" w:cs="Times New Roman"/>
          <w:sz w:val="22"/>
        </w:rPr>
        <w:t>Przez 1</w:t>
      </w:r>
      <w:r w:rsidR="00D33A33">
        <w:rPr>
          <w:rFonts w:ascii="Calibri" w:eastAsia="Calibri" w:hAnsi="Calibri" w:cs="Times New Roman"/>
          <w:sz w:val="22"/>
        </w:rPr>
        <w:t>6</w:t>
      </w:r>
      <w:r>
        <w:rPr>
          <w:rFonts w:ascii="Calibri" w:eastAsia="Calibri" w:hAnsi="Calibri" w:cs="Times New Roman"/>
          <w:sz w:val="22"/>
        </w:rPr>
        <w:t xml:space="preserve"> miesięcy pandemii ubyło przedsiębiorstw noclegowych z zaległościami w kujawsko-pomorskim, lubuskim i podkarpackim, przybyło natomiast znacząco na Podlasiu, w Świętokrzyskiem, na Opolszczyźnie i Mazowszu. </w:t>
      </w:r>
    </w:p>
    <w:tbl>
      <w:tblPr>
        <w:tblStyle w:val="Zwykatabela4"/>
        <w:tblW w:w="9153" w:type="dxa"/>
        <w:tblLook w:val="0480" w:firstRow="0" w:lastRow="0" w:firstColumn="1" w:lastColumn="0" w:noHBand="0" w:noVBand="1"/>
      </w:tblPr>
      <w:tblGrid>
        <w:gridCol w:w="2338"/>
        <w:gridCol w:w="2193"/>
        <w:gridCol w:w="2338"/>
        <w:gridCol w:w="2284"/>
      </w:tblGrid>
      <w:tr w:rsidR="00924B44" w:rsidRPr="00871EA3" w14:paraId="4761AFF7" w14:textId="77777777" w:rsidTr="00D0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4"/>
            <w:shd w:val="clear" w:color="auto" w:fill="0070C0"/>
            <w:noWrap/>
            <w:vAlign w:val="center"/>
            <w:hideMark/>
          </w:tcPr>
          <w:p w14:paraId="3AA0D6EA" w14:textId="79093324" w:rsidR="00924B44" w:rsidRPr="00924B44" w:rsidRDefault="00D33A33" w:rsidP="00924B44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2"/>
                <w:sz w:val="24"/>
                <w:szCs w:val="24"/>
                <w:lang w:eastAsia="pl-PL"/>
              </w:rPr>
              <w:t xml:space="preserve">Zaległości </w:t>
            </w:r>
            <w:r w:rsidR="00390955">
              <w:rPr>
                <w:rFonts w:ascii="Calibri" w:eastAsia="Times New Roman" w:hAnsi="Calibri" w:cs="Calibri"/>
                <w:color w:val="FFFFFF" w:themeColor="background2"/>
                <w:sz w:val="24"/>
                <w:szCs w:val="24"/>
                <w:lang w:eastAsia="pl-PL"/>
              </w:rPr>
              <w:t>firm oferujących z</w:t>
            </w:r>
            <w:r w:rsidR="00924B44" w:rsidRPr="00924B44">
              <w:rPr>
                <w:rFonts w:ascii="Calibri" w:eastAsia="Times New Roman" w:hAnsi="Calibri" w:cs="Calibri"/>
                <w:color w:val="FFFFFF" w:themeColor="background2"/>
                <w:sz w:val="24"/>
                <w:szCs w:val="24"/>
                <w:lang w:eastAsia="pl-PL"/>
              </w:rPr>
              <w:t>akwaterowanie</w:t>
            </w:r>
          </w:p>
        </w:tc>
      </w:tr>
      <w:tr w:rsidR="00924B44" w:rsidRPr="00924B44" w14:paraId="65357602" w14:textId="77777777" w:rsidTr="00D33A33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09A87239" w14:textId="5E319B3D" w:rsidR="00E16925" w:rsidRPr="00D33A33" w:rsidRDefault="009B2A81" w:rsidP="00924B4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33A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93" w:type="dxa"/>
            <w:vAlign w:val="center"/>
            <w:hideMark/>
          </w:tcPr>
          <w:p w14:paraId="1E329FDE" w14:textId="708FBA1E" w:rsidR="00E16925" w:rsidRPr="00D33A33" w:rsidRDefault="009B2A81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E16925" w:rsidRPr="00D33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iczba firm z problemami</w:t>
            </w:r>
          </w:p>
        </w:tc>
        <w:tc>
          <w:tcPr>
            <w:tcW w:w="2338" w:type="dxa"/>
            <w:vAlign w:val="center"/>
            <w:hideMark/>
          </w:tcPr>
          <w:p w14:paraId="172BD31B" w14:textId="480FD6A1" w:rsidR="00E16925" w:rsidRPr="00D33A33" w:rsidRDefault="009B2A81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E16925" w:rsidRPr="00D33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dsetek firm z problemami</w:t>
            </w:r>
          </w:p>
        </w:tc>
        <w:tc>
          <w:tcPr>
            <w:tcW w:w="2284" w:type="dxa"/>
            <w:vAlign w:val="center"/>
            <w:hideMark/>
          </w:tcPr>
          <w:p w14:paraId="074E62EB" w14:textId="64701BEB" w:rsidR="00E16925" w:rsidRPr="00D33A33" w:rsidRDefault="009B2A81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E16925" w:rsidRPr="00D33A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wota zaległości (mln zł)</w:t>
            </w:r>
          </w:p>
        </w:tc>
      </w:tr>
      <w:tr w:rsidR="0029664C" w:rsidRPr="00871EA3" w14:paraId="0AB085A2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55008DC3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193" w:type="dxa"/>
            <w:noWrap/>
            <w:vAlign w:val="center"/>
            <w:hideMark/>
          </w:tcPr>
          <w:p w14:paraId="114B575F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2338" w:type="dxa"/>
            <w:noWrap/>
            <w:vAlign w:val="center"/>
            <w:hideMark/>
          </w:tcPr>
          <w:p w14:paraId="12638FB6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7,2%</w:t>
            </w:r>
          </w:p>
        </w:tc>
        <w:tc>
          <w:tcPr>
            <w:tcW w:w="2284" w:type="dxa"/>
            <w:noWrap/>
            <w:vAlign w:val="center"/>
            <w:hideMark/>
          </w:tcPr>
          <w:p w14:paraId="108CF570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171,7</w:t>
            </w:r>
          </w:p>
        </w:tc>
      </w:tr>
      <w:tr w:rsidR="0029664C" w:rsidRPr="00871EA3" w14:paraId="105A3552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31035751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193" w:type="dxa"/>
            <w:noWrap/>
            <w:vAlign w:val="center"/>
            <w:hideMark/>
          </w:tcPr>
          <w:p w14:paraId="6839927E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2338" w:type="dxa"/>
            <w:noWrap/>
            <w:vAlign w:val="center"/>
            <w:hideMark/>
          </w:tcPr>
          <w:p w14:paraId="03B5E456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5,7%</w:t>
            </w:r>
          </w:p>
        </w:tc>
        <w:tc>
          <w:tcPr>
            <w:tcW w:w="2284" w:type="dxa"/>
            <w:noWrap/>
            <w:vAlign w:val="center"/>
            <w:hideMark/>
          </w:tcPr>
          <w:p w14:paraId="740574AE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132,8</w:t>
            </w:r>
          </w:p>
        </w:tc>
      </w:tr>
      <w:tr w:rsidR="0029664C" w:rsidRPr="00871EA3" w14:paraId="4D9D73E8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6FBC32E0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193" w:type="dxa"/>
            <w:noWrap/>
            <w:vAlign w:val="center"/>
            <w:hideMark/>
          </w:tcPr>
          <w:p w14:paraId="21F89C09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2338" w:type="dxa"/>
            <w:noWrap/>
            <w:vAlign w:val="center"/>
            <w:hideMark/>
          </w:tcPr>
          <w:p w14:paraId="5986C508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2,5%</w:t>
            </w:r>
          </w:p>
        </w:tc>
        <w:tc>
          <w:tcPr>
            <w:tcW w:w="2284" w:type="dxa"/>
            <w:noWrap/>
            <w:vAlign w:val="center"/>
            <w:hideMark/>
          </w:tcPr>
          <w:p w14:paraId="2241B3DA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171,2</w:t>
            </w:r>
          </w:p>
        </w:tc>
      </w:tr>
      <w:tr w:rsidR="0029664C" w:rsidRPr="00871EA3" w14:paraId="518B0D76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2C747096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193" w:type="dxa"/>
            <w:noWrap/>
            <w:vAlign w:val="center"/>
            <w:hideMark/>
          </w:tcPr>
          <w:p w14:paraId="0A0FF426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2338" w:type="dxa"/>
            <w:noWrap/>
            <w:vAlign w:val="center"/>
            <w:hideMark/>
          </w:tcPr>
          <w:p w14:paraId="21161E7D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1,5%</w:t>
            </w:r>
          </w:p>
        </w:tc>
        <w:tc>
          <w:tcPr>
            <w:tcW w:w="2284" w:type="dxa"/>
            <w:noWrap/>
            <w:vAlign w:val="center"/>
            <w:hideMark/>
          </w:tcPr>
          <w:p w14:paraId="689C5C3A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48,4</w:t>
            </w:r>
          </w:p>
        </w:tc>
      </w:tr>
      <w:tr w:rsidR="0029664C" w:rsidRPr="00871EA3" w14:paraId="03F0518E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5E905363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193" w:type="dxa"/>
            <w:noWrap/>
            <w:vAlign w:val="center"/>
            <w:hideMark/>
          </w:tcPr>
          <w:p w14:paraId="61DBEFE7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2338" w:type="dxa"/>
            <w:noWrap/>
            <w:vAlign w:val="center"/>
            <w:hideMark/>
          </w:tcPr>
          <w:p w14:paraId="4D8F632F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1,4%</w:t>
            </w:r>
          </w:p>
        </w:tc>
        <w:tc>
          <w:tcPr>
            <w:tcW w:w="2284" w:type="dxa"/>
            <w:noWrap/>
            <w:vAlign w:val="center"/>
            <w:hideMark/>
          </w:tcPr>
          <w:p w14:paraId="10DCDBFE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65,6</w:t>
            </w:r>
          </w:p>
        </w:tc>
      </w:tr>
      <w:tr w:rsidR="0029664C" w:rsidRPr="00871EA3" w14:paraId="77B96240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3575637E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193" w:type="dxa"/>
            <w:noWrap/>
            <w:vAlign w:val="center"/>
            <w:hideMark/>
          </w:tcPr>
          <w:p w14:paraId="7376A75F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2338" w:type="dxa"/>
            <w:noWrap/>
            <w:vAlign w:val="center"/>
            <w:hideMark/>
          </w:tcPr>
          <w:p w14:paraId="29FFD61C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5,5%</w:t>
            </w:r>
          </w:p>
        </w:tc>
        <w:tc>
          <w:tcPr>
            <w:tcW w:w="2284" w:type="dxa"/>
            <w:noWrap/>
            <w:vAlign w:val="center"/>
            <w:hideMark/>
          </w:tcPr>
          <w:p w14:paraId="56C5A78B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35,5</w:t>
            </w:r>
          </w:p>
        </w:tc>
      </w:tr>
      <w:tr w:rsidR="0029664C" w:rsidRPr="00871EA3" w14:paraId="0AD83BB2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1DFB1A87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193" w:type="dxa"/>
            <w:noWrap/>
            <w:vAlign w:val="center"/>
            <w:hideMark/>
          </w:tcPr>
          <w:p w14:paraId="45356876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2338" w:type="dxa"/>
            <w:noWrap/>
            <w:vAlign w:val="center"/>
            <w:hideMark/>
          </w:tcPr>
          <w:p w14:paraId="2CF55248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6,1%</w:t>
            </w:r>
          </w:p>
        </w:tc>
        <w:tc>
          <w:tcPr>
            <w:tcW w:w="2284" w:type="dxa"/>
            <w:noWrap/>
            <w:vAlign w:val="center"/>
            <w:hideMark/>
          </w:tcPr>
          <w:p w14:paraId="5A625EB5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48,6</w:t>
            </w:r>
          </w:p>
        </w:tc>
      </w:tr>
      <w:tr w:rsidR="0029664C" w:rsidRPr="00871EA3" w14:paraId="3DC3B683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2476CB65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193" w:type="dxa"/>
            <w:noWrap/>
            <w:vAlign w:val="center"/>
            <w:hideMark/>
          </w:tcPr>
          <w:p w14:paraId="7C65B037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338" w:type="dxa"/>
            <w:noWrap/>
            <w:vAlign w:val="center"/>
            <w:hideMark/>
          </w:tcPr>
          <w:p w14:paraId="6426159B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3,1%</w:t>
            </w:r>
          </w:p>
        </w:tc>
        <w:tc>
          <w:tcPr>
            <w:tcW w:w="2284" w:type="dxa"/>
            <w:noWrap/>
            <w:vAlign w:val="center"/>
            <w:hideMark/>
          </w:tcPr>
          <w:p w14:paraId="2417BD3E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34,8</w:t>
            </w:r>
          </w:p>
        </w:tc>
      </w:tr>
      <w:tr w:rsidR="0029664C" w:rsidRPr="00871EA3" w14:paraId="46D1A9A3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183D81E7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193" w:type="dxa"/>
            <w:noWrap/>
            <w:vAlign w:val="center"/>
            <w:hideMark/>
          </w:tcPr>
          <w:p w14:paraId="0AAD4B3F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338" w:type="dxa"/>
            <w:noWrap/>
            <w:vAlign w:val="center"/>
            <w:hideMark/>
          </w:tcPr>
          <w:p w14:paraId="352C5893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6,6%</w:t>
            </w:r>
          </w:p>
        </w:tc>
        <w:tc>
          <w:tcPr>
            <w:tcW w:w="2284" w:type="dxa"/>
            <w:noWrap/>
            <w:vAlign w:val="center"/>
            <w:hideMark/>
          </w:tcPr>
          <w:p w14:paraId="014ECB16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226,5</w:t>
            </w:r>
          </w:p>
        </w:tc>
      </w:tr>
      <w:tr w:rsidR="0029664C" w:rsidRPr="00871EA3" w14:paraId="3C8B9101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7465B737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193" w:type="dxa"/>
            <w:noWrap/>
            <w:vAlign w:val="center"/>
            <w:hideMark/>
          </w:tcPr>
          <w:p w14:paraId="7D32BEF3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338" w:type="dxa"/>
            <w:noWrap/>
            <w:vAlign w:val="center"/>
            <w:hideMark/>
          </w:tcPr>
          <w:p w14:paraId="1ED467CA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3,6%</w:t>
            </w:r>
          </w:p>
        </w:tc>
        <w:tc>
          <w:tcPr>
            <w:tcW w:w="2284" w:type="dxa"/>
            <w:noWrap/>
            <w:vAlign w:val="center"/>
            <w:hideMark/>
          </w:tcPr>
          <w:p w14:paraId="559E7F6E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52,4</w:t>
            </w:r>
          </w:p>
        </w:tc>
      </w:tr>
      <w:tr w:rsidR="0029664C" w:rsidRPr="00871EA3" w14:paraId="588DC192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5146985F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193" w:type="dxa"/>
            <w:noWrap/>
            <w:vAlign w:val="center"/>
            <w:hideMark/>
          </w:tcPr>
          <w:p w14:paraId="1C505984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338" w:type="dxa"/>
            <w:noWrap/>
            <w:vAlign w:val="center"/>
            <w:hideMark/>
          </w:tcPr>
          <w:p w14:paraId="5186F119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2284" w:type="dxa"/>
            <w:noWrap/>
            <w:vAlign w:val="center"/>
            <w:hideMark/>
          </w:tcPr>
          <w:p w14:paraId="40DC253F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2,5</w:t>
            </w:r>
          </w:p>
        </w:tc>
      </w:tr>
      <w:tr w:rsidR="0029664C" w:rsidRPr="00871EA3" w14:paraId="5003BAE7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5147D627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2193" w:type="dxa"/>
            <w:noWrap/>
            <w:vAlign w:val="center"/>
            <w:hideMark/>
          </w:tcPr>
          <w:p w14:paraId="4BEF8762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338" w:type="dxa"/>
            <w:noWrap/>
            <w:vAlign w:val="center"/>
            <w:hideMark/>
          </w:tcPr>
          <w:p w14:paraId="3F29A60D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3,2%</w:t>
            </w:r>
          </w:p>
        </w:tc>
        <w:tc>
          <w:tcPr>
            <w:tcW w:w="2284" w:type="dxa"/>
            <w:noWrap/>
            <w:vAlign w:val="center"/>
            <w:hideMark/>
          </w:tcPr>
          <w:p w14:paraId="3BD40655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17,0</w:t>
            </w:r>
          </w:p>
        </w:tc>
      </w:tr>
      <w:tr w:rsidR="0029664C" w:rsidRPr="00871EA3" w14:paraId="160BF69C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3A260975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2193" w:type="dxa"/>
            <w:noWrap/>
            <w:vAlign w:val="center"/>
            <w:hideMark/>
          </w:tcPr>
          <w:p w14:paraId="6045A9AA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338" w:type="dxa"/>
            <w:noWrap/>
            <w:vAlign w:val="center"/>
            <w:hideMark/>
          </w:tcPr>
          <w:p w14:paraId="6B8AC8A1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5,7%</w:t>
            </w:r>
          </w:p>
        </w:tc>
        <w:tc>
          <w:tcPr>
            <w:tcW w:w="2284" w:type="dxa"/>
            <w:noWrap/>
            <w:vAlign w:val="center"/>
            <w:hideMark/>
          </w:tcPr>
          <w:p w14:paraId="463FBB94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14,6</w:t>
            </w:r>
          </w:p>
        </w:tc>
      </w:tr>
      <w:tr w:rsidR="0029664C" w:rsidRPr="00871EA3" w14:paraId="07E31681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640069FB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193" w:type="dxa"/>
            <w:noWrap/>
            <w:vAlign w:val="center"/>
            <w:hideMark/>
          </w:tcPr>
          <w:p w14:paraId="7EEE9B92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338" w:type="dxa"/>
            <w:noWrap/>
            <w:vAlign w:val="center"/>
            <w:hideMark/>
          </w:tcPr>
          <w:p w14:paraId="22D324A1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3,9%</w:t>
            </w:r>
          </w:p>
        </w:tc>
        <w:tc>
          <w:tcPr>
            <w:tcW w:w="2284" w:type="dxa"/>
            <w:noWrap/>
            <w:vAlign w:val="center"/>
            <w:hideMark/>
          </w:tcPr>
          <w:p w14:paraId="1931003E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25,5</w:t>
            </w:r>
          </w:p>
        </w:tc>
      </w:tr>
      <w:tr w:rsidR="0029664C" w:rsidRPr="00871EA3" w14:paraId="7BAB7147" w14:textId="77777777" w:rsidTr="00D33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2DE30D62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2193" w:type="dxa"/>
            <w:noWrap/>
            <w:vAlign w:val="center"/>
            <w:hideMark/>
          </w:tcPr>
          <w:p w14:paraId="7A853D1E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38" w:type="dxa"/>
            <w:noWrap/>
            <w:vAlign w:val="center"/>
            <w:hideMark/>
          </w:tcPr>
          <w:p w14:paraId="6486A3E7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6,3%</w:t>
            </w:r>
          </w:p>
        </w:tc>
        <w:tc>
          <w:tcPr>
            <w:tcW w:w="2284" w:type="dxa"/>
            <w:noWrap/>
            <w:vAlign w:val="center"/>
            <w:hideMark/>
          </w:tcPr>
          <w:p w14:paraId="1C4AC670" w14:textId="77777777" w:rsidR="0029664C" w:rsidRPr="00871EA3" w:rsidRDefault="0029664C" w:rsidP="00924B4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5,3</w:t>
            </w:r>
          </w:p>
        </w:tc>
      </w:tr>
      <w:tr w:rsidR="0029664C" w:rsidRPr="00871EA3" w14:paraId="5F1883F6" w14:textId="77777777" w:rsidTr="00D33A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noWrap/>
            <w:vAlign w:val="center"/>
            <w:hideMark/>
          </w:tcPr>
          <w:p w14:paraId="7B25B2A4" w14:textId="77777777" w:rsidR="0029664C" w:rsidRPr="00871EA3" w:rsidRDefault="0029664C" w:rsidP="00924B4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2193" w:type="dxa"/>
            <w:noWrap/>
            <w:vAlign w:val="center"/>
            <w:hideMark/>
          </w:tcPr>
          <w:p w14:paraId="70433589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338" w:type="dxa"/>
            <w:noWrap/>
            <w:vAlign w:val="center"/>
            <w:hideMark/>
          </w:tcPr>
          <w:p w14:paraId="5D69C1A1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3,6%</w:t>
            </w:r>
          </w:p>
        </w:tc>
        <w:tc>
          <w:tcPr>
            <w:tcW w:w="2284" w:type="dxa"/>
            <w:noWrap/>
            <w:vAlign w:val="center"/>
            <w:hideMark/>
          </w:tcPr>
          <w:p w14:paraId="3D3616E1" w14:textId="77777777" w:rsidR="0029664C" w:rsidRPr="00871EA3" w:rsidRDefault="0029664C" w:rsidP="00924B4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71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10,3</w:t>
            </w:r>
          </w:p>
        </w:tc>
      </w:tr>
    </w:tbl>
    <w:p w14:paraId="0705D3E8" w14:textId="77777777" w:rsidR="00D33A33" w:rsidRDefault="00D33A33" w:rsidP="00D33A33">
      <w:pPr>
        <w:spacing w:before="120"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informacji kredytowych BIK</w:t>
      </w:r>
    </w:p>
    <w:p w14:paraId="7882FE43" w14:textId="77777777" w:rsidR="004727DF" w:rsidRDefault="004727DF" w:rsidP="006F6756">
      <w:pPr>
        <w:spacing w:after="120" w:line="259" w:lineRule="auto"/>
        <w:jc w:val="both"/>
        <w:rPr>
          <w:rFonts w:ascii="Calibri" w:eastAsia="Times New Roman" w:hAnsi="Calibri" w:cs="Times New Roman"/>
          <w:bCs/>
          <w:iCs/>
          <w:color w:val="auto"/>
          <w:sz w:val="22"/>
          <w:lang w:eastAsia="pl-PL"/>
        </w:rPr>
      </w:pPr>
      <w:r>
        <w:rPr>
          <w:rFonts w:ascii="Calibri" w:eastAsia="Times New Roman" w:hAnsi="Calibri" w:cs="Times New Roman"/>
          <w:bCs/>
          <w:iCs/>
          <w:color w:val="auto"/>
          <w:sz w:val="22"/>
          <w:lang w:eastAsia="pl-PL"/>
        </w:rPr>
        <w:lastRenderedPageBreak/>
        <w:t xml:space="preserve">W tych dwóch ostatnich regionach widać też najwyższy odsetek firm niepłacących w terminie kontrahentom i bankom. Słabo jest też w woj. łódzkim i wielkopolskim. Rozpowszechnienie problemów przekłada się na kwoty zaległości, ponad 100 mln zł mają do zwrotu podmioty z woj. łódzkiego, mazowieckiego, ale także dolnośląskiego i małopolskiego. </w:t>
      </w:r>
    </w:p>
    <w:p w14:paraId="60021AC1" w14:textId="31D9D62E" w:rsidR="00E67021" w:rsidRDefault="0006553F" w:rsidP="006F6756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Znacznie gorzej </w:t>
      </w:r>
      <w:r w:rsidR="00E16925">
        <w:rPr>
          <w:rFonts w:ascii="Calibri" w:eastAsia="Calibri" w:hAnsi="Calibri" w:cs="Times New Roman"/>
          <w:sz w:val="22"/>
        </w:rPr>
        <w:t xml:space="preserve">odbiła się pandemia na </w:t>
      </w:r>
      <w:r w:rsidR="00D33A33">
        <w:rPr>
          <w:rFonts w:ascii="Calibri" w:eastAsia="Calibri" w:hAnsi="Calibri" w:cs="Times New Roman"/>
          <w:sz w:val="22"/>
        </w:rPr>
        <w:t xml:space="preserve">turystyce, której </w:t>
      </w:r>
      <w:r w:rsidR="009E3399">
        <w:rPr>
          <w:rFonts w:ascii="Calibri" w:eastAsia="Calibri" w:hAnsi="Calibri" w:cs="Times New Roman"/>
          <w:sz w:val="22"/>
        </w:rPr>
        <w:t>zadłużenie</w:t>
      </w:r>
      <w:r w:rsidR="00D33A33">
        <w:rPr>
          <w:rFonts w:ascii="Calibri" w:eastAsia="Calibri" w:hAnsi="Calibri" w:cs="Times New Roman"/>
          <w:sz w:val="22"/>
        </w:rPr>
        <w:t xml:space="preserve"> w pierwszej fazie pandemii</w:t>
      </w:r>
      <w:r w:rsidR="009E3399">
        <w:rPr>
          <w:rFonts w:ascii="Calibri" w:eastAsia="Calibri" w:hAnsi="Calibri" w:cs="Times New Roman"/>
          <w:sz w:val="22"/>
        </w:rPr>
        <w:t xml:space="preserve"> skoczyło </w:t>
      </w:r>
      <w:r w:rsidR="00D33A33">
        <w:rPr>
          <w:rFonts w:ascii="Calibri" w:eastAsia="Calibri" w:hAnsi="Calibri" w:cs="Times New Roman"/>
          <w:sz w:val="22"/>
        </w:rPr>
        <w:t xml:space="preserve">o połowę, </w:t>
      </w:r>
      <w:r w:rsidR="009E3399">
        <w:rPr>
          <w:rFonts w:ascii="Calibri" w:eastAsia="Calibri" w:hAnsi="Calibri" w:cs="Times New Roman"/>
          <w:sz w:val="22"/>
        </w:rPr>
        <w:t xml:space="preserve">z 81 mln zł do </w:t>
      </w:r>
      <w:r w:rsidR="00D33A33">
        <w:rPr>
          <w:rFonts w:ascii="Calibri" w:eastAsia="Calibri" w:hAnsi="Calibri" w:cs="Times New Roman"/>
          <w:sz w:val="22"/>
        </w:rPr>
        <w:t xml:space="preserve">prawie </w:t>
      </w:r>
      <w:r w:rsidR="009E3399">
        <w:rPr>
          <w:rFonts w:ascii="Calibri" w:eastAsia="Calibri" w:hAnsi="Calibri" w:cs="Times New Roman"/>
          <w:sz w:val="22"/>
        </w:rPr>
        <w:t>1</w:t>
      </w:r>
      <w:r w:rsidR="00D33A33">
        <w:rPr>
          <w:rFonts w:ascii="Calibri" w:eastAsia="Calibri" w:hAnsi="Calibri" w:cs="Times New Roman"/>
          <w:sz w:val="22"/>
        </w:rPr>
        <w:t>20</w:t>
      </w:r>
      <w:r w:rsidR="009E3399">
        <w:rPr>
          <w:rFonts w:ascii="Calibri" w:eastAsia="Calibri" w:hAnsi="Calibri" w:cs="Times New Roman"/>
          <w:sz w:val="22"/>
        </w:rPr>
        <w:t xml:space="preserve"> mln zł, by </w:t>
      </w:r>
      <w:r w:rsidR="00D33A33">
        <w:rPr>
          <w:rFonts w:ascii="Calibri" w:eastAsia="Calibri" w:hAnsi="Calibri" w:cs="Times New Roman"/>
          <w:sz w:val="22"/>
        </w:rPr>
        <w:t xml:space="preserve">z czasem </w:t>
      </w:r>
      <w:r w:rsidR="00A01705">
        <w:rPr>
          <w:rFonts w:ascii="Calibri" w:eastAsia="Calibri" w:hAnsi="Calibri" w:cs="Times New Roman"/>
          <w:sz w:val="22"/>
        </w:rPr>
        <w:t xml:space="preserve">– </w:t>
      </w:r>
      <w:r w:rsidR="00E16925">
        <w:rPr>
          <w:rFonts w:ascii="Calibri" w:eastAsia="Calibri" w:hAnsi="Calibri" w:cs="Times New Roman"/>
          <w:sz w:val="22"/>
        </w:rPr>
        <w:t>zapewne dzięki państwowemu wsparciu i</w:t>
      </w:r>
      <w:r w:rsidR="00172087">
        <w:rPr>
          <w:rFonts w:ascii="Calibri" w:eastAsia="Calibri" w:hAnsi="Calibri" w:cs="Times New Roman"/>
          <w:sz w:val="22"/>
        </w:rPr>
        <w:t xml:space="preserve"> </w:t>
      </w:r>
      <w:r w:rsidR="00E16925">
        <w:rPr>
          <w:rFonts w:ascii="Calibri" w:eastAsia="Calibri" w:hAnsi="Calibri" w:cs="Times New Roman"/>
          <w:sz w:val="22"/>
        </w:rPr>
        <w:t>wakacyjnemu rozluźnieniu obostrzeń</w:t>
      </w:r>
      <w:r w:rsidR="009E3399">
        <w:rPr>
          <w:rFonts w:ascii="Calibri" w:eastAsia="Calibri" w:hAnsi="Calibri" w:cs="Times New Roman"/>
          <w:sz w:val="22"/>
        </w:rPr>
        <w:t xml:space="preserve"> </w:t>
      </w:r>
      <w:r w:rsidR="00A01705">
        <w:rPr>
          <w:rFonts w:ascii="Calibri" w:eastAsia="Calibri" w:hAnsi="Calibri" w:cs="Times New Roman"/>
          <w:sz w:val="22"/>
        </w:rPr>
        <w:t xml:space="preserve">– </w:t>
      </w:r>
      <w:r w:rsidR="009E3399">
        <w:rPr>
          <w:rFonts w:ascii="Calibri" w:eastAsia="Calibri" w:hAnsi="Calibri" w:cs="Times New Roman"/>
          <w:sz w:val="22"/>
        </w:rPr>
        <w:t>spaść</w:t>
      </w:r>
      <w:r w:rsidR="00D33A33">
        <w:rPr>
          <w:rFonts w:ascii="Calibri" w:eastAsia="Calibri" w:hAnsi="Calibri" w:cs="Times New Roman"/>
          <w:sz w:val="22"/>
        </w:rPr>
        <w:t xml:space="preserve"> do 108 mln zł</w:t>
      </w:r>
      <w:r w:rsidR="00E16925">
        <w:rPr>
          <w:rFonts w:ascii="Calibri" w:eastAsia="Calibri" w:hAnsi="Calibri" w:cs="Times New Roman"/>
          <w:sz w:val="22"/>
        </w:rPr>
        <w:t xml:space="preserve">. </w:t>
      </w:r>
    </w:p>
    <w:p w14:paraId="322B5EB8" w14:textId="026B1F99" w:rsidR="00D33A33" w:rsidRDefault="009158BA" w:rsidP="00D33A33">
      <w:pPr>
        <w:spacing w:before="120"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>
        <w:rPr>
          <w:noProof/>
        </w:rPr>
        <w:drawing>
          <wp:inline distT="0" distB="0" distL="0" distR="0" wp14:anchorId="7C0D4238" wp14:editId="0F3BEC71">
            <wp:extent cx="5760720" cy="2788078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40A929E4-BA67-457C-B178-A57C3E7660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33A33" w:rsidRPr="00D33A33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 xml:space="preserve"> </w:t>
      </w:r>
      <w:r w:rsidR="00D33A33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 informacji kredytowych BIK</w:t>
      </w:r>
    </w:p>
    <w:p w14:paraId="4F9FAC01" w14:textId="16A85BAE" w:rsidR="00E16925" w:rsidRDefault="00E16925" w:rsidP="00172087">
      <w:pPr>
        <w:spacing w:after="24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Li</w:t>
      </w:r>
      <w:r w:rsidR="0001344A">
        <w:rPr>
          <w:rFonts w:ascii="Calibri" w:eastAsia="Calibri" w:hAnsi="Calibri" w:cs="Times New Roman"/>
          <w:sz w:val="22"/>
        </w:rPr>
        <w:t xml:space="preserve">czba firm </w:t>
      </w:r>
      <w:r w:rsidR="00D33A33">
        <w:rPr>
          <w:rFonts w:ascii="Calibri" w:eastAsia="Calibri" w:hAnsi="Calibri" w:cs="Times New Roman"/>
          <w:sz w:val="22"/>
        </w:rPr>
        <w:t xml:space="preserve">turystycznych </w:t>
      </w:r>
      <w:r w:rsidR="0001344A">
        <w:rPr>
          <w:rFonts w:ascii="Calibri" w:eastAsia="Calibri" w:hAnsi="Calibri" w:cs="Times New Roman"/>
          <w:sz w:val="22"/>
        </w:rPr>
        <w:t>z kłopotami</w:t>
      </w:r>
      <w:r w:rsidR="00D33A33">
        <w:rPr>
          <w:rFonts w:ascii="Calibri" w:eastAsia="Calibri" w:hAnsi="Calibri" w:cs="Times New Roman"/>
          <w:sz w:val="22"/>
        </w:rPr>
        <w:t xml:space="preserve"> płatniczymi </w:t>
      </w:r>
      <w:r>
        <w:rPr>
          <w:rFonts w:ascii="Calibri" w:eastAsia="Calibri" w:hAnsi="Calibri" w:cs="Times New Roman"/>
          <w:sz w:val="22"/>
        </w:rPr>
        <w:t>wzrosła od marca zeszłego roku o 40 podmiotów do 944</w:t>
      </w:r>
      <w:r w:rsidR="0001344A">
        <w:rPr>
          <w:rFonts w:ascii="Calibri" w:eastAsia="Calibri" w:hAnsi="Calibri" w:cs="Times New Roman"/>
          <w:sz w:val="22"/>
        </w:rPr>
        <w:t>.</w:t>
      </w:r>
      <w:r>
        <w:rPr>
          <w:rFonts w:ascii="Calibri" w:eastAsia="Calibri" w:hAnsi="Calibri" w:cs="Times New Roman"/>
          <w:sz w:val="22"/>
        </w:rPr>
        <w:t xml:space="preserve"> Wśród ogółu firm związanych z turystyką najczęściej </w:t>
      </w:r>
      <w:r w:rsidR="00D33A33">
        <w:rPr>
          <w:rFonts w:ascii="Calibri" w:eastAsia="Calibri" w:hAnsi="Calibri" w:cs="Times New Roman"/>
          <w:sz w:val="22"/>
        </w:rPr>
        <w:t>problemy</w:t>
      </w:r>
      <w:r>
        <w:rPr>
          <w:rFonts w:ascii="Calibri" w:eastAsia="Calibri" w:hAnsi="Calibri" w:cs="Times New Roman"/>
          <w:sz w:val="22"/>
        </w:rPr>
        <w:t xml:space="preserve"> z płynnością finansową mają te działające na Śląsku, Opolszczyźnie i Mazowszu. </w:t>
      </w:r>
      <w:r w:rsidR="00D33A33">
        <w:rPr>
          <w:rFonts w:ascii="Calibri" w:eastAsia="Calibri" w:hAnsi="Calibri" w:cs="Times New Roman"/>
          <w:sz w:val="22"/>
        </w:rPr>
        <w:t xml:space="preserve">Podmioty z Mazowsza </w:t>
      </w:r>
      <w:r>
        <w:rPr>
          <w:rFonts w:ascii="Calibri" w:eastAsia="Calibri" w:hAnsi="Calibri" w:cs="Times New Roman"/>
          <w:sz w:val="22"/>
        </w:rPr>
        <w:t>odpowiada</w:t>
      </w:r>
      <w:r w:rsidR="00D33A33">
        <w:rPr>
          <w:rFonts w:ascii="Calibri" w:eastAsia="Calibri" w:hAnsi="Calibri" w:cs="Times New Roman"/>
          <w:sz w:val="22"/>
        </w:rPr>
        <w:t>ją też</w:t>
      </w:r>
      <w:r>
        <w:rPr>
          <w:rFonts w:ascii="Calibri" w:eastAsia="Calibri" w:hAnsi="Calibri" w:cs="Times New Roman"/>
          <w:sz w:val="22"/>
        </w:rPr>
        <w:t xml:space="preserve"> za połowę zaległości całej branży turystycznej.</w:t>
      </w:r>
      <w:r w:rsidR="00456693">
        <w:rPr>
          <w:rFonts w:ascii="Calibri" w:eastAsia="Calibri" w:hAnsi="Calibri" w:cs="Times New Roman"/>
          <w:sz w:val="22"/>
        </w:rPr>
        <w:t xml:space="preserve"> </w:t>
      </w:r>
    </w:p>
    <w:tbl>
      <w:tblPr>
        <w:tblStyle w:val="Zwykatabela4"/>
        <w:tblW w:w="9056" w:type="dxa"/>
        <w:tblLook w:val="0480" w:firstRow="0" w:lastRow="0" w:firstColumn="1" w:lastColumn="0" w:noHBand="0" w:noVBand="1"/>
      </w:tblPr>
      <w:tblGrid>
        <w:gridCol w:w="2410"/>
        <w:gridCol w:w="2126"/>
        <w:gridCol w:w="2410"/>
        <w:gridCol w:w="2110"/>
      </w:tblGrid>
      <w:tr w:rsidR="00E16925" w:rsidRPr="009B2A81" w14:paraId="39A81AE7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  <w:shd w:val="clear" w:color="auto" w:fill="0070C0"/>
            <w:noWrap/>
            <w:vAlign w:val="center"/>
            <w:hideMark/>
          </w:tcPr>
          <w:p w14:paraId="702E4208" w14:textId="17580C7A" w:rsidR="00E16925" w:rsidRPr="00562851" w:rsidRDefault="00D33A33" w:rsidP="009B2A8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FFFFFF" w:themeColor="background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2"/>
                <w:sz w:val="24"/>
                <w:szCs w:val="24"/>
                <w:lang w:eastAsia="pl-PL"/>
              </w:rPr>
              <w:t xml:space="preserve">Zaległości firm </w:t>
            </w:r>
            <w:r w:rsidR="00E16925" w:rsidRPr="00562851">
              <w:rPr>
                <w:rFonts w:ascii="Calibri" w:eastAsia="Times New Roman" w:hAnsi="Calibri" w:cs="Calibri"/>
                <w:color w:val="FFFFFF" w:themeColor="background2"/>
                <w:sz w:val="24"/>
                <w:szCs w:val="24"/>
                <w:lang w:eastAsia="pl-PL"/>
              </w:rPr>
              <w:t>turysty</w:t>
            </w:r>
            <w:r>
              <w:rPr>
                <w:rFonts w:ascii="Calibri" w:eastAsia="Times New Roman" w:hAnsi="Calibri" w:cs="Calibri"/>
                <w:color w:val="FFFFFF" w:themeColor="background2"/>
                <w:sz w:val="24"/>
                <w:szCs w:val="24"/>
                <w:lang w:eastAsia="pl-PL"/>
              </w:rPr>
              <w:t xml:space="preserve">cznych </w:t>
            </w:r>
          </w:p>
        </w:tc>
      </w:tr>
      <w:tr w:rsidR="00390955" w:rsidRPr="00562851" w14:paraId="4CDC91E0" w14:textId="77777777" w:rsidTr="0056285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011CDC46" w14:textId="69A69FFB" w:rsidR="00E16925" w:rsidRPr="00562851" w:rsidRDefault="00562851" w:rsidP="009B2A81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26" w:type="dxa"/>
            <w:vAlign w:val="center"/>
            <w:hideMark/>
          </w:tcPr>
          <w:p w14:paraId="4B3B206D" w14:textId="5D1ACCFB" w:rsidR="00E16925" w:rsidRPr="0056285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="00E16925" w:rsidRPr="005628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iczba firm z problemami</w:t>
            </w:r>
          </w:p>
        </w:tc>
        <w:tc>
          <w:tcPr>
            <w:tcW w:w="2410" w:type="dxa"/>
            <w:vAlign w:val="center"/>
            <w:hideMark/>
          </w:tcPr>
          <w:p w14:paraId="3657DBE0" w14:textId="10A79F5F" w:rsidR="00E16925" w:rsidRPr="0056285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628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="00E16925" w:rsidRPr="005628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dsetek firm z problemami</w:t>
            </w:r>
          </w:p>
        </w:tc>
        <w:tc>
          <w:tcPr>
            <w:tcW w:w="2110" w:type="dxa"/>
            <w:vAlign w:val="center"/>
            <w:hideMark/>
          </w:tcPr>
          <w:p w14:paraId="639B035A" w14:textId="6ADB89E7" w:rsidR="00E16925" w:rsidRPr="0056285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 w:rsidR="00E16925" w:rsidRPr="005628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wota zaległości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(mln zł)</w:t>
            </w:r>
          </w:p>
        </w:tc>
      </w:tr>
      <w:tr w:rsidR="00562851" w:rsidRPr="009B2A81" w14:paraId="5AF8807F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222D2FE0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126" w:type="dxa"/>
            <w:noWrap/>
            <w:vAlign w:val="center"/>
            <w:hideMark/>
          </w:tcPr>
          <w:p w14:paraId="3A926EA1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410" w:type="dxa"/>
            <w:noWrap/>
            <w:vAlign w:val="center"/>
            <w:hideMark/>
          </w:tcPr>
          <w:p w14:paraId="1EAAF08E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7,0%</w:t>
            </w:r>
          </w:p>
        </w:tc>
        <w:tc>
          <w:tcPr>
            <w:tcW w:w="2110" w:type="dxa"/>
            <w:noWrap/>
            <w:vAlign w:val="center"/>
            <w:hideMark/>
          </w:tcPr>
          <w:p w14:paraId="1EDB37CD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54,7</w:t>
            </w:r>
          </w:p>
        </w:tc>
      </w:tr>
      <w:tr w:rsidR="00562851" w:rsidRPr="009B2A81" w14:paraId="1D4ED711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0A667DDA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126" w:type="dxa"/>
            <w:noWrap/>
            <w:vAlign w:val="center"/>
            <w:hideMark/>
          </w:tcPr>
          <w:p w14:paraId="18F6D563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2410" w:type="dxa"/>
            <w:noWrap/>
            <w:vAlign w:val="center"/>
            <w:hideMark/>
          </w:tcPr>
          <w:p w14:paraId="5064EB7D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7,8%</w:t>
            </w:r>
          </w:p>
        </w:tc>
        <w:tc>
          <w:tcPr>
            <w:tcW w:w="2110" w:type="dxa"/>
            <w:noWrap/>
            <w:vAlign w:val="center"/>
            <w:hideMark/>
          </w:tcPr>
          <w:p w14:paraId="4AAB00E9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17,6</w:t>
            </w:r>
          </w:p>
        </w:tc>
      </w:tr>
      <w:tr w:rsidR="00562851" w:rsidRPr="009B2A81" w14:paraId="7132267D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749D7AA5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126" w:type="dxa"/>
            <w:noWrap/>
            <w:vAlign w:val="center"/>
            <w:hideMark/>
          </w:tcPr>
          <w:p w14:paraId="5876F31E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410" w:type="dxa"/>
            <w:noWrap/>
            <w:vAlign w:val="center"/>
            <w:hideMark/>
          </w:tcPr>
          <w:p w14:paraId="6659A462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3,5%</w:t>
            </w:r>
          </w:p>
        </w:tc>
        <w:tc>
          <w:tcPr>
            <w:tcW w:w="2110" w:type="dxa"/>
            <w:noWrap/>
            <w:vAlign w:val="center"/>
            <w:hideMark/>
          </w:tcPr>
          <w:p w14:paraId="18041F51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9,2</w:t>
            </w:r>
          </w:p>
        </w:tc>
      </w:tr>
      <w:tr w:rsidR="00562851" w:rsidRPr="009B2A81" w14:paraId="3F7A1C8C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2BFB6EDD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126" w:type="dxa"/>
            <w:noWrap/>
            <w:vAlign w:val="center"/>
            <w:hideMark/>
          </w:tcPr>
          <w:p w14:paraId="67D8EC06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410" w:type="dxa"/>
            <w:noWrap/>
            <w:vAlign w:val="center"/>
            <w:hideMark/>
          </w:tcPr>
          <w:p w14:paraId="07E396EC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4,9%</w:t>
            </w:r>
          </w:p>
        </w:tc>
        <w:tc>
          <w:tcPr>
            <w:tcW w:w="2110" w:type="dxa"/>
            <w:noWrap/>
            <w:vAlign w:val="center"/>
            <w:hideMark/>
          </w:tcPr>
          <w:p w14:paraId="41218F0F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3,6</w:t>
            </w:r>
          </w:p>
        </w:tc>
      </w:tr>
      <w:tr w:rsidR="00562851" w:rsidRPr="009B2A81" w14:paraId="455A6436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4AA6087E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126" w:type="dxa"/>
            <w:noWrap/>
            <w:vAlign w:val="center"/>
            <w:hideMark/>
          </w:tcPr>
          <w:p w14:paraId="5EA0973F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410" w:type="dxa"/>
            <w:noWrap/>
            <w:vAlign w:val="center"/>
            <w:hideMark/>
          </w:tcPr>
          <w:p w14:paraId="51D7450C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6,3%</w:t>
            </w:r>
          </w:p>
        </w:tc>
        <w:tc>
          <w:tcPr>
            <w:tcW w:w="2110" w:type="dxa"/>
            <w:noWrap/>
            <w:vAlign w:val="center"/>
            <w:hideMark/>
          </w:tcPr>
          <w:p w14:paraId="4A80AC2F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4,7</w:t>
            </w:r>
          </w:p>
        </w:tc>
      </w:tr>
      <w:tr w:rsidR="00562851" w:rsidRPr="009B2A81" w14:paraId="2BD30586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37C33CFD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126" w:type="dxa"/>
            <w:noWrap/>
            <w:vAlign w:val="center"/>
            <w:hideMark/>
          </w:tcPr>
          <w:p w14:paraId="580799CA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410" w:type="dxa"/>
            <w:noWrap/>
            <w:vAlign w:val="center"/>
            <w:hideMark/>
          </w:tcPr>
          <w:p w14:paraId="36A3B918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4,0%</w:t>
            </w:r>
          </w:p>
        </w:tc>
        <w:tc>
          <w:tcPr>
            <w:tcW w:w="2110" w:type="dxa"/>
            <w:noWrap/>
            <w:vAlign w:val="center"/>
            <w:hideMark/>
          </w:tcPr>
          <w:p w14:paraId="420097F9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2,4</w:t>
            </w:r>
          </w:p>
        </w:tc>
      </w:tr>
      <w:tr w:rsidR="00562851" w:rsidRPr="009B2A81" w14:paraId="26767516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5987A5E4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2126" w:type="dxa"/>
            <w:noWrap/>
            <w:vAlign w:val="center"/>
            <w:hideMark/>
          </w:tcPr>
          <w:p w14:paraId="43F40F38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410" w:type="dxa"/>
            <w:noWrap/>
            <w:vAlign w:val="center"/>
            <w:hideMark/>
          </w:tcPr>
          <w:p w14:paraId="04F8A6B2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6,3%</w:t>
            </w:r>
          </w:p>
        </w:tc>
        <w:tc>
          <w:tcPr>
            <w:tcW w:w="2110" w:type="dxa"/>
            <w:noWrap/>
            <w:vAlign w:val="center"/>
            <w:hideMark/>
          </w:tcPr>
          <w:p w14:paraId="521FBBDA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3,6</w:t>
            </w:r>
          </w:p>
        </w:tc>
      </w:tr>
      <w:tr w:rsidR="00562851" w:rsidRPr="009B2A81" w14:paraId="12F1A608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29768D22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2126" w:type="dxa"/>
            <w:noWrap/>
            <w:vAlign w:val="center"/>
            <w:hideMark/>
          </w:tcPr>
          <w:p w14:paraId="44111769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410" w:type="dxa"/>
            <w:noWrap/>
            <w:vAlign w:val="center"/>
            <w:hideMark/>
          </w:tcPr>
          <w:p w14:paraId="5EBBEA9D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6,0%</w:t>
            </w:r>
          </w:p>
        </w:tc>
        <w:tc>
          <w:tcPr>
            <w:tcW w:w="2110" w:type="dxa"/>
            <w:noWrap/>
            <w:vAlign w:val="center"/>
            <w:hideMark/>
          </w:tcPr>
          <w:p w14:paraId="6A247036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</w:t>
            </w:r>
          </w:p>
        </w:tc>
      </w:tr>
      <w:tr w:rsidR="00562851" w:rsidRPr="009B2A81" w14:paraId="0C844B9E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5B7B2F49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2126" w:type="dxa"/>
            <w:noWrap/>
            <w:vAlign w:val="center"/>
            <w:hideMark/>
          </w:tcPr>
          <w:p w14:paraId="1FD1EE12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410" w:type="dxa"/>
            <w:noWrap/>
            <w:vAlign w:val="center"/>
            <w:hideMark/>
          </w:tcPr>
          <w:p w14:paraId="53A6E741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8,7%</w:t>
            </w:r>
          </w:p>
        </w:tc>
        <w:tc>
          <w:tcPr>
            <w:tcW w:w="2110" w:type="dxa"/>
            <w:noWrap/>
            <w:vAlign w:val="center"/>
            <w:hideMark/>
          </w:tcPr>
          <w:p w14:paraId="450283BA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3,0</w:t>
            </w:r>
          </w:p>
        </w:tc>
      </w:tr>
      <w:tr w:rsidR="00562851" w:rsidRPr="009B2A81" w14:paraId="55B4C833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4A55A618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126" w:type="dxa"/>
            <w:noWrap/>
            <w:vAlign w:val="center"/>
            <w:hideMark/>
          </w:tcPr>
          <w:p w14:paraId="52D1BB50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410" w:type="dxa"/>
            <w:noWrap/>
            <w:vAlign w:val="center"/>
            <w:hideMark/>
          </w:tcPr>
          <w:p w14:paraId="530BC8AC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3,9%</w:t>
            </w:r>
          </w:p>
        </w:tc>
        <w:tc>
          <w:tcPr>
            <w:tcW w:w="2110" w:type="dxa"/>
            <w:noWrap/>
            <w:vAlign w:val="center"/>
            <w:hideMark/>
          </w:tcPr>
          <w:p w14:paraId="061E5BCF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1,3</w:t>
            </w:r>
          </w:p>
        </w:tc>
      </w:tr>
      <w:tr w:rsidR="00562851" w:rsidRPr="009B2A81" w14:paraId="17C09062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1371289E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126" w:type="dxa"/>
            <w:noWrap/>
            <w:vAlign w:val="center"/>
            <w:hideMark/>
          </w:tcPr>
          <w:p w14:paraId="772FF1F0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10" w:type="dxa"/>
            <w:noWrap/>
            <w:vAlign w:val="center"/>
            <w:hideMark/>
          </w:tcPr>
          <w:p w14:paraId="05617B67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4,4%</w:t>
            </w:r>
          </w:p>
        </w:tc>
        <w:tc>
          <w:tcPr>
            <w:tcW w:w="2110" w:type="dxa"/>
            <w:noWrap/>
            <w:vAlign w:val="center"/>
            <w:hideMark/>
          </w:tcPr>
          <w:p w14:paraId="07C7D199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</w:t>
            </w:r>
          </w:p>
        </w:tc>
      </w:tr>
      <w:tr w:rsidR="00562851" w:rsidRPr="009B2A81" w14:paraId="64869724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516FC31C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2126" w:type="dxa"/>
            <w:noWrap/>
            <w:vAlign w:val="center"/>
            <w:hideMark/>
          </w:tcPr>
          <w:p w14:paraId="479CFC43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10" w:type="dxa"/>
            <w:noWrap/>
            <w:vAlign w:val="center"/>
            <w:hideMark/>
          </w:tcPr>
          <w:p w14:paraId="6C86702D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3,7%</w:t>
            </w:r>
          </w:p>
        </w:tc>
        <w:tc>
          <w:tcPr>
            <w:tcW w:w="2110" w:type="dxa"/>
            <w:noWrap/>
            <w:vAlign w:val="center"/>
            <w:hideMark/>
          </w:tcPr>
          <w:p w14:paraId="7C8A6661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1,9</w:t>
            </w:r>
          </w:p>
        </w:tc>
      </w:tr>
      <w:tr w:rsidR="00562851" w:rsidRPr="009B2A81" w14:paraId="4A02F05C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1A611C51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126" w:type="dxa"/>
            <w:noWrap/>
            <w:vAlign w:val="center"/>
            <w:hideMark/>
          </w:tcPr>
          <w:p w14:paraId="1A8819E8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10" w:type="dxa"/>
            <w:noWrap/>
            <w:vAlign w:val="center"/>
            <w:hideMark/>
          </w:tcPr>
          <w:p w14:paraId="7256A1E2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4,8%</w:t>
            </w:r>
          </w:p>
        </w:tc>
        <w:tc>
          <w:tcPr>
            <w:tcW w:w="2110" w:type="dxa"/>
            <w:noWrap/>
            <w:vAlign w:val="center"/>
            <w:hideMark/>
          </w:tcPr>
          <w:p w14:paraId="008D5BAF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1,2</w:t>
            </w:r>
          </w:p>
        </w:tc>
      </w:tr>
      <w:tr w:rsidR="00562851" w:rsidRPr="009B2A81" w14:paraId="67E6D696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6DCBE491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LUBUSKIE</w:t>
            </w:r>
          </w:p>
        </w:tc>
        <w:tc>
          <w:tcPr>
            <w:tcW w:w="2126" w:type="dxa"/>
            <w:noWrap/>
            <w:vAlign w:val="center"/>
            <w:hideMark/>
          </w:tcPr>
          <w:p w14:paraId="420C909A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10" w:type="dxa"/>
            <w:noWrap/>
            <w:vAlign w:val="center"/>
            <w:hideMark/>
          </w:tcPr>
          <w:p w14:paraId="77143C95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6,2%</w:t>
            </w:r>
          </w:p>
        </w:tc>
        <w:tc>
          <w:tcPr>
            <w:tcW w:w="2110" w:type="dxa"/>
            <w:noWrap/>
            <w:vAlign w:val="center"/>
            <w:hideMark/>
          </w:tcPr>
          <w:p w14:paraId="5E651BC2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1,8</w:t>
            </w:r>
          </w:p>
        </w:tc>
      </w:tr>
      <w:tr w:rsidR="00562851" w:rsidRPr="009B2A81" w14:paraId="52FBFCF0" w14:textId="77777777" w:rsidTr="00562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1DC33507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126" w:type="dxa"/>
            <w:noWrap/>
            <w:vAlign w:val="center"/>
            <w:hideMark/>
          </w:tcPr>
          <w:p w14:paraId="64D5FCAC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10" w:type="dxa"/>
            <w:noWrap/>
            <w:vAlign w:val="center"/>
            <w:hideMark/>
          </w:tcPr>
          <w:p w14:paraId="004B35FE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2,9%</w:t>
            </w:r>
          </w:p>
        </w:tc>
        <w:tc>
          <w:tcPr>
            <w:tcW w:w="2110" w:type="dxa"/>
            <w:noWrap/>
            <w:vAlign w:val="center"/>
            <w:hideMark/>
          </w:tcPr>
          <w:p w14:paraId="60630D24" w14:textId="77777777" w:rsidR="00562851" w:rsidRPr="009B2A81" w:rsidRDefault="00562851" w:rsidP="009B2A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0,5</w:t>
            </w:r>
          </w:p>
        </w:tc>
      </w:tr>
      <w:tr w:rsidR="00562851" w:rsidRPr="009B2A81" w14:paraId="52D2F703" w14:textId="77777777" w:rsidTr="0056285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282369C4" w14:textId="77777777" w:rsidR="00562851" w:rsidRPr="009B2A81" w:rsidRDefault="00562851" w:rsidP="0056285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2126" w:type="dxa"/>
            <w:noWrap/>
            <w:vAlign w:val="center"/>
            <w:hideMark/>
          </w:tcPr>
          <w:p w14:paraId="719D513A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10" w:type="dxa"/>
            <w:noWrap/>
            <w:vAlign w:val="center"/>
            <w:hideMark/>
          </w:tcPr>
          <w:p w14:paraId="3B4213C9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5,5%</w:t>
            </w:r>
          </w:p>
        </w:tc>
        <w:tc>
          <w:tcPr>
            <w:tcW w:w="2110" w:type="dxa"/>
            <w:noWrap/>
            <w:vAlign w:val="center"/>
            <w:hideMark/>
          </w:tcPr>
          <w:p w14:paraId="70FDC748" w14:textId="77777777" w:rsidR="00562851" w:rsidRPr="009B2A81" w:rsidRDefault="00562851" w:rsidP="009B2A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B2A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</w:t>
            </w:r>
          </w:p>
        </w:tc>
      </w:tr>
    </w:tbl>
    <w:p w14:paraId="087B1C5B" w14:textId="2BFFD41C" w:rsidR="00562851" w:rsidRDefault="00562851" w:rsidP="00562851">
      <w:pPr>
        <w:spacing w:before="120" w:after="120" w:line="259" w:lineRule="auto"/>
        <w:jc w:val="both"/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>Źródło: Rejestr Dłużników BIG InfoMonitor i baza</w:t>
      </w:r>
      <w:r w:rsidR="00D33A33"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 xml:space="preserve"> informacji kredytowych</w:t>
      </w:r>
      <w:r>
        <w:rPr>
          <w:rFonts w:ascii="Calibri" w:eastAsia="Times New Roman" w:hAnsi="Calibri" w:cs="Times New Roman"/>
          <w:bCs/>
          <w:i/>
          <w:color w:val="auto"/>
          <w:sz w:val="16"/>
          <w:szCs w:val="16"/>
          <w:lang w:eastAsia="pl-PL"/>
        </w:rPr>
        <w:t xml:space="preserve"> BIK</w:t>
      </w:r>
    </w:p>
    <w:p w14:paraId="33B8BADA" w14:textId="6FECD3FE" w:rsidR="008336CC" w:rsidRPr="00931F60" w:rsidRDefault="008336CC" w:rsidP="000F71E3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9A1EF3">
        <w:rPr>
          <w:rFonts w:ascii="Calibri" w:eastAsia="Calibri" w:hAnsi="Calibri" w:cs="Times New Roman"/>
          <w:sz w:val="22"/>
        </w:rPr>
        <w:lastRenderedPageBreak/>
        <w:t>–</w:t>
      </w:r>
      <w:r>
        <w:rPr>
          <w:rFonts w:ascii="Calibri" w:eastAsia="Calibri" w:hAnsi="Calibri" w:cs="Times New Roman"/>
          <w:sz w:val="22"/>
        </w:rPr>
        <w:t xml:space="preserve"> </w:t>
      </w:r>
      <w:r w:rsidR="000F71E3" w:rsidRPr="000F71E3">
        <w:rPr>
          <w:rFonts w:ascii="Calibri" w:eastAsia="Calibri" w:hAnsi="Calibri" w:cs="Times New Roman"/>
          <w:i/>
          <w:iCs/>
          <w:sz w:val="22"/>
        </w:rPr>
        <w:t>Lockdown i późniejsze ograniczenie liczby gości spowodowały, że przedsiębior</w:t>
      </w:r>
      <w:r w:rsidR="000F71E3">
        <w:rPr>
          <w:rFonts w:ascii="Calibri" w:eastAsia="Calibri" w:hAnsi="Calibri" w:cs="Times New Roman"/>
          <w:i/>
          <w:iCs/>
          <w:sz w:val="22"/>
        </w:rPr>
        <w:t>stw</w:t>
      </w:r>
      <w:r w:rsidR="00E16925">
        <w:rPr>
          <w:rFonts w:ascii="Calibri" w:eastAsia="Calibri" w:hAnsi="Calibri" w:cs="Times New Roman"/>
          <w:i/>
          <w:iCs/>
          <w:sz w:val="22"/>
        </w:rPr>
        <w:t>a</w:t>
      </w:r>
      <w:r w:rsidR="000F71E3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E16925">
        <w:rPr>
          <w:rFonts w:ascii="Calibri" w:eastAsia="Calibri" w:hAnsi="Calibri" w:cs="Times New Roman"/>
          <w:i/>
          <w:iCs/>
          <w:sz w:val="22"/>
        </w:rPr>
        <w:t>nastawione na turystykę naprawdę mocno zostały dotknięte przez pandemię. Wobec skali problemów</w:t>
      </w:r>
      <w:r w:rsidR="00DE6BE9">
        <w:rPr>
          <w:rFonts w:ascii="Calibri" w:eastAsia="Calibri" w:hAnsi="Calibri" w:cs="Times New Roman"/>
          <w:i/>
          <w:iCs/>
          <w:sz w:val="22"/>
        </w:rPr>
        <w:t>,</w:t>
      </w:r>
      <w:r w:rsidR="00E16925">
        <w:rPr>
          <w:rFonts w:ascii="Calibri" w:eastAsia="Calibri" w:hAnsi="Calibri" w:cs="Times New Roman"/>
          <w:i/>
          <w:iCs/>
          <w:sz w:val="22"/>
        </w:rPr>
        <w:t xml:space="preserve"> z jaką się zderzyły, wzrost zaległości w płatnościach na rzecz dostawców i banków w sumie nie przedstawia się aż tak dramatycznie</w:t>
      </w:r>
      <w:r w:rsidR="00825760">
        <w:rPr>
          <w:rFonts w:ascii="Calibri" w:eastAsia="Calibri" w:hAnsi="Calibri" w:cs="Times New Roman"/>
          <w:i/>
          <w:iCs/>
          <w:sz w:val="22"/>
        </w:rPr>
        <w:t>,</w:t>
      </w:r>
      <w:r w:rsidR="00E16925">
        <w:rPr>
          <w:rFonts w:ascii="Calibri" w:eastAsia="Calibri" w:hAnsi="Calibri" w:cs="Times New Roman"/>
          <w:i/>
          <w:iCs/>
          <w:sz w:val="22"/>
        </w:rPr>
        <w:t xml:space="preserve"> jak można było się spodziewać. Pomogło wsparcie państwa, a także wakacje kredytowe</w:t>
      </w:r>
      <w:r w:rsidR="00C5172A">
        <w:rPr>
          <w:rFonts w:ascii="Calibri" w:eastAsia="Calibri" w:hAnsi="Calibri" w:cs="Times New Roman"/>
          <w:i/>
          <w:iCs/>
          <w:sz w:val="22"/>
        </w:rPr>
        <w:t>,</w:t>
      </w:r>
      <w:r w:rsidR="00E16925">
        <w:rPr>
          <w:rFonts w:ascii="Calibri" w:eastAsia="Calibri" w:hAnsi="Calibri" w:cs="Times New Roman"/>
          <w:i/>
          <w:iCs/>
          <w:sz w:val="22"/>
        </w:rPr>
        <w:t xml:space="preserve"> z których szczególnie branża hotelarska bardzo chętnie korzystała</w:t>
      </w:r>
      <w:r w:rsidR="00825760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825760" w:rsidRPr="009A1EF3">
        <w:rPr>
          <w:rFonts w:ascii="Calibri" w:eastAsia="Calibri" w:hAnsi="Calibri" w:cs="Times New Roman"/>
          <w:sz w:val="22"/>
        </w:rPr>
        <w:t xml:space="preserve">– </w:t>
      </w:r>
      <w:r w:rsidR="00825760">
        <w:rPr>
          <w:rFonts w:ascii="Calibri" w:eastAsia="Calibri" w:hAnsi="Calibri" w:cs="Times New Roman"/>
          <w:sz w:val="22"/>
        </w:rPr>
        <w:t xml:space="preserve">mówi </w:t>
      </w:r>
      <w:r w:rsidR="00825760" w:rsidRPr="009A1EF3">
        <w:rPr>
          <w:rFonts w:ascii="Calibri" w:eastAsia="Calibri" w:hAnsi="Calibri" w:cs="Times New Roman"/>
          <w:b/>
          <w:bCs/>
          <w:sz w:val="22"/>
        </w:rPr>
        <w:t>Sławomir Grzelczak</w:t>
      </w:r>
      <w:r w:rsidR="00825760" w:rsidRPr="009A1EF3">
        <w:rPr>
          <w:rFonts w:ascii="Calibri" w:eastAsia="Calibri" w:hAnsi="Calibri" w:cs="Times New Roman"/>
          <w:sz w:val="22"/>
        </w:rPr>
        <w:t>, prezes BIG InfoMonitor</w:t>
      </w:r>
      <w:r w:rsidR="00E16925">
        <w:rPr>
          <w:rFonts w:ascii="Calibri" w:eastAsia="Calibri" w:hAnsi="Calibri" w:cs="Times New Roman"/>
          <w:i/>
          <w:iCs/>
          <w:sz w:val="22"/>
        </w:rPr>
        <w:t>.</w:t>
      </w:r>
      <w:r w:rsidR="00825760">
        <w:rPr>
          <w:rFonts w:ascii="Calibri" w:eastAsia="Calibri" w:hAnsi="Calibri" w:cs="Times New Roman"/>
          <w:i/>
          <w:iCs/>
          <w:sz w:val="22"/>
        </w:rPr>
        <w:t xml:space="preserve"> </w:t>
      </w:r>
      <w:r w:rsidR="00825760" w:rsidRPr="009A1EF3">
        <w:rPr>
          <w:rFonts w:ascii="Calibri" w:eastAsia="Calibri" w:hAnsi="Calibri" w:cs="Times New Roman"/>
          <w:sz w:val="22"/>
        </w:rPr>
        <w:t>–</w:t>
      </w:r>
      <w:r w:rsidR="00E16925">
        <w:rPr>
          <w:rFonts w:ascii="Calibri" w:eastAsia="Calibri" w:hAnsi="Calibri" w:cs="Times New Roman"/>
          <w:i/>
          <w:iCs/>
          <w:sz w:val="22"/>
        </w:rPr>
        <w:t xml:space="preserve"> Krajowej bazie noclegowej i firmom turystycznym sprzyja też większa niż przed Covid-19 popularność wypoczynku w Polsce</w:t>
      </w:r>
      <w:r w:rsidR="00931F60">
        <w:rPr>
          <w:rFonts w:ascii="Calibri" w:eastAsia="Calibri" w:hAnsi="Calibri" w:cs="Times New Roman"/>
          <w:i/>
          <w:iCs/>
          <w:sz w:val="22"/>
        </w:rPr>
        <w:t xml:space="preserve">, a także </w:t>
      </w:r>
      <w:r w:rsidR="00E16925">
        <w:rPr>
          <w:rFonts w:ascii="Calibri" w:eastAsia="Calibri" w:hAnsi="Calibri" w:cs="Times New Roman"/>
          <w:i/>
          <w:iCs/>
          <w:sz w:val="22"/>
        </w:rPr>
        <w:t xml:space="preserve">organizowanie wielu odłożonych wcześniej imprez rodzinnych i towarzyskich. </w:t>
      </w:r>
      <w:r w:rsidR="00931F60">
        <w:rPr>
          <w:rFonts w:ascii="Calibri" w:eastAsia="Calibri" w:hAnsi="Calibri" w:cs="Times New Roman"/>
          <w:i/>
          <w:iCs/>
          <w:sz w:val="22"/>
        </w:rPr>
        <w:t xml:space="preserve">Z pewnością nie pomaga </w:t>
      </w:r>
      <w:r w:rsidR="00E16925">
        <w:rPr>
          <w:rFonts w:ascii="Calibri" w:eastAsia="Calibri" w:hAnsi="Calibri" w:cs="Times New Roman"/>
          <w:i/>
          <w:iCs/>
          <w:sz w:val="22"/>
        </w:rPr>
        <w:t>jednak utrzymująca się niepewność co do tego</w:t>
      </w:r>
      <w:r w:rsidR="00DE6BE9">
        <w:rPr>
          <w:rFonts w:ascii="Calibri" w:eastAsia="Calibri" w:hAnsi="Calibri" w:cs="Times New Roman"/>
          <w:i/>
          <w:iCs/>
          <w:sz w:val="22"/>
        </w:rPr>
        <w:t>,</w:t>
      </w:r>
      <w:r w:rsidR="00E16925">
        <w:rPr>
          <w:rFonts w:ascii="Calibri" w:eastAsia="Calibri" w:hAnsi="Calibri" w:cs="Times New Roman"/>
          <w:i/>
          <w:iCs/>
          <w:sz w:val="22"/>
        </w:rPr>
        <w:t xml:space="preserve"> jak rozwinie się sytuacja </w:t>
      </w:r>
      <w:r w:rsidR="00931F60" w:rsidRPr="00931F60">
        <w:rPr>
          <w:rFonts w:ascii="Calibri" w:eastAsia="Calibri" w:hAnsi="Calibri" w:cs="Times New Roman"/>
          <w:sz w:val="22"/>
        </w:rPr>
        <w:t>– dodaje</w:t>
      </w:r>
      <w:r w:rsidRPr="00931F60">
        <w:rPr>
          <w:rFonts w:ascii="Calibri" w:eastAsia="Calibri" w:hAnsi="Calibri" w:cs="Times New Roman"/>
          <w:sz w:val="22"/>
        </w:rPr>
        <w:t xml:space="preserve">. </w:t>
      </w:r>
    </w:p>
    <w:p w14:paraId="7C2381D0" w14:textId="7A7D5A6E" w:rsidR="00E16925" w:rsidRDefault="00E16925" w:rsidP="00E16925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 w:rsidRPr="00931F60">
        <w:rPr>
          <w:rFonts w:ascii="Calibri" w:eastAsia="Calibri" w:hAnsi="Calibri" w:cs="Times New Roman"/>
          <w:sz w:val="22"/>
        </w:rPr>
        <w:t>Pewien ruch w biznesie, jaki przyniosły</w:t>
      </w:r>
      <w:r>
        <w:rPr>
          <w:rFonts w:ascii="Calibri" w:eastAsia="Calibri" w:hAnsi="Calibri" w:cs="Times New Roman"/>
          <w:sz w:val="22"/>
        </w:rPr>
        <w:t xml:space="preserve"> </w:t>
      </w:r>
      <w:r w:rsidR="00D33A33">
        <w:rPr>
          <w:rFonts w:ascii="Calibri" w:eastAsia="Calibri" w:hAnsi="Calibri" w:cs="Times New Roman"/>
          <w:sz w:val="22"/>
        </w:rPr>
        <w:t xml:space="preserve">zeszłoroczne czy tegoroczne </w:t>
      </w:r>
      <w:r>
        <w:rPr>
          <w:rFonts w:ascii="Calibri" w:eastAsia="Calibri" w:hAnsi="Calibri" w:cs="Times New Roman"/>
          <w:sz w:val="22"/>
        </w:rPr>
        <w:t>wakacje</w:t>
      </w:r>
      <w:r w:rsidR="00C5172A">
        <w:rPr>
          <w:rFonts w:ascii="Calibri" w:eastAsia="Calibri" w:hAnsi="Calibri" w:cs="Times New Roman"/>
          <w:sz w:val="22"/>
        </w:rPr>
        <w:t>,</w:t>
      </w:r>
      <w:r>
        <w:rPr>
          <w:rFonts w:ascii="Calibri" w:eastAsia="Calibri" w:hAnsi="Calibri" w:cs="Times New Roman"/>
          <w:sz w:val="22"/>
        </w:rPr>
        <w:t xml:space="preserve"> sprawił, że niektóre firmy z branży zakwaterowania oraz branży turystycznej zmniejszyły zaległości. </w:t>
      </w:r>
      <w:r w:rsidR="00E506E9">
        <w:rPr>
          <w:rFonts w:ascii="Calibri" w:eastAsia="Calibri" w:hAnsi="Calibri" w:cs="Times New Roman"/>
          <w:sz w:val="22"/>
        </w:rPr>
        <w:t>Z</w:t>
      </w:r>
      <w:r>
        <w:rPr>
          <w:rFonts w:ascii="Calibri" w:eastAsia="Calibri" w:hAnsi="Calibri" w:cs="Times New Roman"/>
          <w:sz w:val="22"/>
        </w:rPr>
        <w:t>aległości</w:t>
      </w:r>
      <w:r w:rsidR="00D33A33">
        <w:rPr>
          <w:rFonts w:ascii="Calibri" w:eastAsia="Calibri" w:hAnsi="Calibri" w:cs="Times New Roman"/>
          <w:sz w:val="22"/>
        </w:rPr>
        <w:t xml:space="preserve"> w hotelach</w:t>
      </w:r>
      <w:r>
        <w:rPr>
          <w:rFonts w:ascii="Calibri" w:eastAsia="Calibri" w:hAnsi="Calibri" w:cs="Times New Roman"/>
          <w:sz w:val="22"/>
        </w:rPr>
        <w:t xml:space="preserve"> stopniały z 1,02 mld zł do 0,95 mld zł. Zadłużenie organizatorów turystyki</w:t>
      </w:r>
      <w:r w:rsidR="0031220F">
        <w:rPr>
          <w:rFonts w:ascii="Calibri" w:eastAsia="Calibri" w:hAnsi="Calibri" w:cs="Times New Roman"/>
          <w:sz w:val="22"/>
        </w:rPr>
        <w:t>, przygotowujących oferty wypoczynku</w:t>
      </w:r>
      <w:r w:rsidR="006B06FB">
        <w:rPr>
          <w:rFonts w:ascii="Calibri" w:eastAsia="Calibri" w:hAnsi="Calibri" w:cs="Times New Roman"/>
          <w:sz w:val="22"/>
        </w:rPr>
        <w:t>,</w:t>
      </w:r>
      <w:r w:rsidR="0031220F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>zmalało o prawie jedną trzecią – z 53,9 mln zł do 37,3 mln zł, a pośredników turystycznych – z 5,1 mln zł do 4,3 mln zł.</w:t>
      </w:r>
    </w:p>
    <w:p w14:paraId="3C4EE1B3" w14:textId="44A91947" w:rsidR="00E16925" w:rsidRDefault="00E16925" w:rsidP="00E16925">
      <w:pPr>
        <w:spacing w:after="120" w:line="259" w:lineRule="auto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Ale już a</w:t>
      </w:r>
      <w:r w:rsidRPr="006919C8">
        <w:rPr>
          <w:rFonts w:ascii="Calibri" w:eastAsia="Calibri" w:hAnsi="Calibri" w:cs="Times New Roman"/>
          <w:sz w:val="22"/>
        </w:rPr>
        <w:t xml:space="preserve">genci </w:t>
      </w:r>
      <w:r w:rsidR="0031220F">
        <w:rPr>
          <w:rFonts w:ascii="Calibri" w:eastAsia="Calibri" w:hAnsi="Calibri" w:cs="Times New Roman"/>
          <w:sz w:val="22"/>
        </w:rPr>
        <w:t xml:space="preserve">sprzedający ofertę organizatorów turystyki </w:t>
      </w:r>
      <w:r w:rsidR="00D33A33">
        <w:rPr>
          <w:rFonts w:ascii="Calibri" w:eastAsia="Calibri" w:hAnsi="Calibri" w:cs="Times New Roman"/>
          <w:sz w:val="22"/>
        </w:rPr>
        <w:t xml:space="preserve">niemal podwoili </w:t>
      </w:r>
      <w:r>
        <w:rPr>
          <w:rFonts w:ascii="Calibri" w:eastAsia="Calibri" w:hAnsi="Calibri" w:cs="Times New Roman"/>
          <w:sz w:val="22"/>
        </w:rPr>
        <w:t>zaległości</w:t>
      </w:r>
      <w:r w:rsidR="006773B5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z 11,5 mln zł do </w:t>
      </w:r>
      <w:r w:rsidRPr="006919C8">
        <w:rPr>
          <w:rFonts w:ascii="Calibri" w:eastAsia="Calibri" w:hAnsi="Calibri" w:cs="Times New Roman"/>
          <w:sz w:val="22"/>
        </w:rPr>
        <w:t>20,5 mln zł</w:t>
      </w:r>
      <w:r w:rsidR="00D33A33">
        <w:rPr>
          <w:rFonts w:ascii="Calibri" w:eastAsia="Calibri" w:hAnsi="Calibri" w:cs="Times New Roman"/>
          <w:sz w:val="22"/>
        </w:rPr>
        <w:t xml:space="preserve">, podobnie właściciele </w:t>
      </w:r>
      <w:r>
        <w:rPr>
          <w:rFonts w:ascii="Calibri" w:eastAsia="Calibri" w:hAnsi="Calibri" w:cs="Times New Roman"/>
          <w:sz w:val="22"/>
        </w:rPr>
        <w:t xml:space="preserve">pól kempingowych i namiotowych – </w:t>
      </w:r>
      <w:r w:rsidR="006773B5">
        <w:rPr>
          <w:rFonts w:ascii="Calibri" w:eastAsia="Calibri" w:hAnsi="Calibri" w:cs="Times New Roman"/>
          <w:sz w:val="22"/>
        </w:rPr>
        <w:t xml:space="preserve">z </w:t>
      </w:r>
      <w:r>
        <w:rPr>
          <w:rFonts w:ascii="Calibri" w:eastAsia="Calibri" w:hAnsi="Calibri" w:cs="Times New Roman"/>
          <w:sz w:val="22"/>
        </w:rPr>
        <w:t xml:space="preserve">328 tys. do 650 tys. zł. Największy skok zanotowały jednak firmy świadczące pozostałą działalność usługową w zakresie rezerwacji, czyli m.in. pośrednicy sprzedaży biletów na różnego rodzaju wydarzenia. Ich </w:t>
      </w:r>
      <w:r w:rsidR="00D33A33">
        <w:rPr>
          <w:rFonts w:ascii="Calibri" w:eastAsia="Calibri" w:hAnsi="Calibri" w:cs="Times New Roman"/>
          <w:sz w:val="22"/>
        </w:rPr>
        <w:t xml:space="preserve">niezapłacone </w:t>
      </w:r>
      <w:r>
        <w:rPr>
          <w:rFonts w:ascii="Calibri" w:eastAsia="Calibri" w:hAnsi="Calibri" w:cs="Times New Roman"/>
          <w:sz w:val="22"/>
        </w:rPr>
        <w:t>zobowiązania wzrosły z 9,5 mln do 44 ml</w:t>
      </w:r>
      <w:r w:rsidR="00BA59CB">
        <w:rPr>
          <w:rFonts w:ascii="Calibri" w:eastAsia="Calibri" w:hAnsi="Calibri" w:cs="Times New Roman"/>
          <w:sz w:val="22"/>
        </w:rPr>
        <w:t>n</w:t>
      </w:r>
      <w:r>
        <w:rPr>
          <w:rFonts w:ascii="Calibri" w:eastAsia="Calibri" w:hAnsi="Calibri" w:cs="Times New Roman"/>
          <w:sz w:val="22"/>
        </w:rPr>
        <w:t xml:space="preserve"> zł.</w:t>
      </w:r>
    </w:p>
    <w:p w14:paraId="27CF41E8" w14:textId="71D4A6E1" w:rsidR="00377930" w:rsidRPr="00CA6058" w:rsidRDefault="00377930" w:rsidP="006F6756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>(BIG InfoMonitor) prowadzi Rejestr Dłużników BIG. Działając w oparciu o Ustawę 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55201C2D" w14:textId="70AEFF75" w:rsidR="00377930" w:rsidRDefault="00377930" w:rsidP="005417A0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 xml:space="preserve">Kontakt dla </w:t>
      </w:r>
      <w:r w:rsidR="00BE1AC0">
        <w:rPr>
          <w:rFonts w:cs="Arial"/>
          <w:b/>
          <w:color w:val="595959" w:themeColor="text1" w:themeTint="A6"/>
          <w:sz w:val="18"/>
          <w:szCs w:val="18"/>
        </w:rPr>
        <w:t>mediów</w:t>
      </w:r>
      <w:r w:rsidRPr="00F303A7">
        <w:rPr>
          <w:rFonts w:cs="Arial"/>
          <w:b/>
          <w:color w:val="595959" w:themeColor="text1" w:themeTint="A6"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377930" w:rsidRPr="00F303A7" w14:paraId="51EF4BCC" w14:textId="77777777" w:rsidTr="005848B2">
        <w:tc>
          <w:tcPr>
            <w:tcW w:w="4533" w:type="dxa"/>
            <w:hideMark/>
          </w:tcPr>
          <w:p w14:paraId="4BE5BB58" w14:textId="77777777" w:rsidR="00377930" w:rsidRPr="00F303A7" w:rsidRDefault="00377930" w:rsidP="006F6756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4751065F" w14:textId="77777777" w:rsidR="00377930" w:rsidRPr="00F303A7" w:rsidRDefault="00377930" w:rsidP="006F6756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0A6E3777" w14:textId="77777777" w:rsidR="00377930" w:rsidRPr="00F303A7" w:rsidRDefault="00377930" w:rsidP="006F6756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4EC4C65B" w14:textId="3B932357" w:rsidR="00BE1AC0" w:rsidRDefault="00377930" w:rsidP="006F6756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</w:t>
            </w:r>
            <w:r w:rsidR="00BE1AC0">
              <w:rPr>
                <w:rFonts w:cs="Arial"/>
                <w:color w:val="595959" w:themeColor="text1" w:themeTint="A6"/>
                <w:sz w:val="18"/>
                <w:szCs w:val="18"/>
              </w:rPr>
              <w:t> </w:t>
            </w: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010</w:t>
            </w:r>
          </w:p>
          <w:p w14:paraId="18B58459" w14:textId="4C114D06" w:rsidR="00377930" w:rsidRPr="00F303A7" w:rsidRDefault="00D52BBD" w:rsidP="006F6756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BE1AC0" w:rsidRPr="00422ABB">
                <w:rPr>
                  <w:rStyle w:val="Hipercze"/>
                </w:rPr>
                <w:t>h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alina.kochalska@big.pl</w:t>
              </w:r>
            </w:hyperlink>
          </w:p>
        </w:tc>
        <w:tc>
          <w:tcPr>
            <w:tcW w:w="4539" w:type="dxa"/>
            <w:hideMark/>
          </w:tcPr>
          <w:p w14:paraId="06A2FE7C" w14:textId="77777777" w:rsidR="00377930" w:rsidRPr="00F303A7" w:rsidRDefault="00377930" w:rsidP="006F6756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36099EB5" w14:textId="77777777" w:rsidR="00377930" w:rsidRPr="00F303A7" w:rsidRDefault="00377930" w:rsidP="006F6756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2A1A606B" w14:textId="77777777" w:rsidR="00377930" w:rsidRPr="00F303A7" w:rsidRDefault="00377930" w:rsidP="006F6756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50F1BA78" w14:textId="77777777" w:rsidR="00377930" w:rsidRPr="00F303A7" w:rsidRDefault="00377930" w:rsidP="006F6756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648B6003" w14:textId="2710B009" w:rsidR="00377930" w:rsidRPr="00F303A7" w:rsidRDefault="00D52BBD" w:rsidP="006F6756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BE1AC0" w:rsidRPr="00422ABB">
                <w:rPr>
                  <w:rStyle w:val="Hipercze"/>
                </w:rPr>
                <w:t>d</w:t>
              </w:r>
              <w:r w:rsidR="00BE1AC0" w:rsidRPr="00422ABB">
                <w:rPr>
                  <w:rStyle w:val="Hipercze"/>
                  <w:sz w:val="18"/>
                  <w:szCs w:val="18"/>
                </w:rPr>
                <w:t>iana.borowiecka@big.pl</w:t>
              </w:r>
            </w:hyperlink>
            <w:r w:rsidR="0037793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465CC8C4" w14:textId="77777777" w:rsidR="002B3FE4" w:rsidRDefault="002B3FE4" w:rsidP="006F6756">
      <w:pPr>
        <w:spacing w:line="259" w:lineRule="auto"/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2B3FE4" w:rsidRDefault="00F85535" w:rsidP="006F6756">
      <w:pPr>
        <w:spacing w:line="259" w:lineRule="auto"/>
        <w:jc w:val="both"/>
      </w:pPr>
    </w:p>
    <w:sectPr w:rsidR="00F85535" w:rsidRPr="002B3FE4" w:rsidSect="00CD113F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34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E8E9" w14:textId="77777777" w:rsidR="00D52BBD" w:rsidRDefault="00D52BBD" w:rsidP="00866834">
      <w:r>
        <w:separator/>
      </w:r>
    </w:p>
    <w:p w14:paraId="57E21B9E" w14:textId="77777777" w:rsidR="00D52BBD" w:rsidRDefault="00D52BBD"/>
  </w:endnote>
  <w:endnote w:type="continuationSeparator" w:id="0">
    <w:p w14:paraId="799B7425" w14:textId="77777777" w:rsidR="00D52BBD" w:rsidRDefault="00D52BBD" w:rsidP="00866834">
      <w:r>
        <w:continuationSeparator/>
      </w:r>
    </w:p>
    <w:p w14:paraId="5BC3A2FB" w14:textId="77777777" w:rsidR="00D52BBD" w:rsidRDefault="00D5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53296997" w:rsidR="00996627" w:rsidRPr="00725618" w:rsidRDefault="0031220F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76C4B1E6" wp14:editId="367A38B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f10438d8c51c24fbc0ac54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F06B4B" w14:textId="1878E35C" w:rsidR="0031220F" w:rsidRPr="0031220F" w:rsidRDefault="0031220F" w:rsidP="0031220F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31220F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C4B1E6" id="_x0000_t202" coordsize="21600,21600" o:spt="202" path="m,l,21600r21600,l21600,xe">
              <v:stroke joinstyle="miter"/>
              <v:path gradientshapeok="t" o:connecttype="rect"/>
            </v:shapetype>
            <v:shape id="MSIPCM4f10438d8c51c24fbc0ac546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" o:allowincell="f" filled="f" stroked="f" strokeweight=".5pt">
              <v:textbox inset=",0,20pt,0">
                <w:txbxContent>
                  <w:p w14:paraId="5DF06B4B" w14:textId="1878E35C" w:rsidR="0031220F" w:rsidRPr="0031220F" w:rsidRDefault="0031220F" w:rsidP="0031220F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31220F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627">
      <w:rPr>
        <w:lang w:eastAsia="pl-PL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9881259" wp14:editId="5E1130D7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A89B6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1AE43A3" w14:textId="4BAD6FE8" w:rsidR="00996627" w:rsidRPr="001910AB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1910AB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  <w:t xml:space="preserve">tel. +48 22 486 5656, e-mail: </w:t>
                          </w:r>
                          <w:hyperlink r:id="rId1" w:history="1">
                            <w:r w:rsidRPr="001910AB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  <w:lang w:val="en-GB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881259" id="Pole tekstowe 2" o:spid="_x0000_s1027" type="#_x0000_t202" style="position:absolute;margin-left:-6.75pt;margin-top:.15pt;width:361.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" stroked="f">
              <v:textbox style="mso-fit-shape-to-text:t">
                <w:txbxContent>
                  <w:p w14:paraId="52BA89B6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1AE43A3" w14:textId="4BAD6FE8" w:rsidR="00996627" w:rsidRPr="001910AB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</w:pPr>
                    <w:r w:rsidRPr="001910AB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  <w:t xml:space="preserve">tel. +48 22 486 5656, e-mail: </w:t>
                    </w:r>
                    <w:hyperlink r:id="rId2" w:history="1">
                      <w:r w:rsidRPr="001910AB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  <w:lang w:val="en-GB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996627"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2</w:t>
    </w:r>
    <w:r>
      <w:fldChar w:fldCharType="end"/>
    </w:r>
    <w:r>
      <w:t>/</w:t>
    </w:r>
    <w:r w:rsidR="00D52BBD">
      <w:fldChar w:fldCharType="begin"/>
    </w:r>
    <w:r w:rsidR="00D52BBD">
      <w:instrText>NUMPAGES  \* Arabic  \* MERGEFORMAT</w:instrText>
    </w:r>
    <w:r w:rsidR="00D52BBD">
      <w:fldChar w:fldCharType="separate"/>
    </w:r>
    <w:r w:rsidR="00BA4962">
      <w:rPr>
        <w:noProof/>
      </w:rPr>
      <w:t>5</w:t>
    </w:r>
    <w:r w:rsidR="00D52BBD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540F513B" w:rsidR="00CC4824" w:rsidRPr="00725618" w:rsidRDefault="0031220F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81280" behindDoc="0" locked="0" layoutInCell="0" allowOverlap="1" wp14:anchorId="6AAC191A" wp14:editId="6FC6C49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c60490e9019133777039d9b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0E4FA" w14:textId="70B12A1F" w:rsidR="0031220F" w:rsidRPr="0031220F" w:rsidRDefault="0031220F" w:rsidP="0031220F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31220F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C191A" id="_x0000_t202" coordsize="21600,21600" o:spt="202" path="m,l,21600r21600,l21600,xe">
              <v:stroke joinstyle="miter"/>
              <v:path gradientshapeok="t" o:connecttype="rect"/>
            </v:shapetype>
            <v:shape id="MSIPCM9c60490e9019133777039d9b" o:spid="_x0000_s1028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" o:allowincell="f" filled="f" stroked="f" strokeweight=".5pt">
              <v:textbox inset=",0,20pt,0">
                <w:txbxContent>
                  <w:p w14:paraId="3B50E4FA" w14:textId="70B12A1F" w:rsidR="0031220F" w:rsidRPr="0031220F" w:rsidRDefault="0031220F" w:rsidP="0031220F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31220F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>
      <w:rPr>
        <w:lang w:eastAsia="pl-PL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BA84EB4" wp14:editId="7CF59155">
              <wp:simplePos x="0" y="0"/>
              <wp:positionH relativeFrom="margin">
                <wp:posOffset>-85725</wp:posOffset>
              </wp:positionH>
              <wp:positionV relativeFrom="paragraph">
                <wp:posOffset>1905</wp:posOffset>
              </wp:positionV>
              <wp:extent cx="459105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3B877" w14:textId="77777777" w:rsidR="00377930" w:rsidRPr="00456AF4" w:rsidRDefault="00377930" w:rsidP="00377930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456AF4">
                            <w:rPr>
                              <w:rFonts w:cstheme="minorHAnsi"/>
                              <w:b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Biuro Informacji Gospodarczej InfoMonitor S.A</w:t>
                          </w:r>
                          <w:r w:rsidRPr="00456AF4"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bCs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br/>
                          </w:r>
                          <w:r w:rsidRPr="00456AF4">
                            <w:rPr>
                              <w:rFonts w:cstheme="minorHAnsi"/>
                              <w:bCs/>
                              <w:color w:val="BFBFBF" w:themeColor="background1" w:themeShade="BF"/>
                              <w:sz w:val="16"/>
                              <w:szCs w:val="16"/>
                            </w:rPr>
                            <w:t>ul. Z.</w:t>
                          </w:r>
                          <w:r w:rsidRPr="00456AF4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Modzelewskiego 77A, 02-679 Warszawa</w:t>
                          </w:r>
                        </w:p>
                        <w:p w14:paraId="7CB01CED" w14:textId="0A904909" w:rsidR="00CC4824" w:rsidRPr="001910AB" w:rsidRDefault="00377930" w:rsidP="004C799A">
                          <w:pPr>
                            <w:tabs>
                              <w:tab w:val="left" w:pos="5529"/>
                            </w:tabs>
                            <w:spacing w:line="240" w:lineRule="auto"/>
                            <w:rPr>
                              <w:rFonts w:cstheme="minorHAnsi"/>
                              <w:b/>
                              <w:bCs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</w:pPr>
                          <w:r w:rsidRPr="001910AB">
                            <w:rPr>
                              <w:rFonts w:cstheme="minorHAnsi"/>
                              <w:color w:val="BFBFBF" w:themeColor="background1" w:themeShade="BF"/>
                              <w:sz w:val="16"/>
                              <w:szCs w:val="16"/>
                              <w:lang w:val="en-GB"/>
                            </w:rPr>
                            <w:t xml:space="preserve">tel. +48 22 486 5656, e-mail: </w:t>
                          </w:r>
                          <w:hyperlink r:id="rId1" w:history="1">
                            <w:r w:rsidRPr="001910AB">
                              <w:rPr>
                                <w:rStyle w:val="Hipercze"/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  <w:lang w:val="en-GB"/>
                              </w:rPr>
                              <w:t>biuro@big.pl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A84EB4" id="_x0000_s1029" type="#_x0000_t202" style="position:absolute;margin-left:-6.75pt;margin-top:.15pt;width:361.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" stroked="f">
              <v:textbox style="mso-fit-shape-to-text:t">
                <w:txbxContent>
                  <w:p w14:paraId="2443B877" w14:textId="77777777" w:rsidR="00377930" w:rsidRPr="00456AF4" w:rsidRDefault="00377930" w:rsidP="00377930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456AF4">
                      <w:rPr>
                        <w:rFonts w:cstheme="minorHAnsi"/>
                        <w:b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Biuro Informacji Gospodarczej InfoMonitor S.A</w:t>
                    </w:r>
                    <w:r w:rsidRPr="00456AF4"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cstheme="minorHAnsi"/>
                        <w:bCs/>
                        <w:noProof/>
                        <w:color w:val="BFBFBF" w:themeColor="background1" w:themeShade="BF"/>
                        <w:sz w:val="16"/>
                        <w:szCs w:val="16"/>
                      </w:rPr>
                      <w:br/>
                    </w:r>
                    <w:r w:rsidRPr="00456AF4">
                      <w:rPr>
                        <w:rFonts w:cstheme="minorHAnsi"/>
                        <w:bCs/>
                        <w:color w:val="BFBFBF" w:themeColor="background1" w:themeShade="BF"/>
                        <w:sz w:val="16"/>
                        <w:szCs w:val="16"/>
                      </w:rPr>
                      <w:t>ul. Z.</w:t>
                    </w:r>
                    <w:r w:rsidRPr="00456AF4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</w:rPr>
                      <w:t xml:space="preserve"> Modzelewskiego 77A, 02-679 Warszawa</w:t>
                    </w:r>
                  </w:p>
                  <w:p w14:paraId="7CB01CED" w14:textId="0A904909" w:rsidR="00CC4824" w:rsidRPr="001910AB" w:rsidRDefault="00377930" w:rsidP="004C799A">
                    <w:pPr>
                      <w:tabs>
                        <w:tab w:val="left" w:pos="5529"/>
                      </w:tabs>
                      <w:spacing w:line="240" w:lineRule="auto"/>
                      <w:rPr>
                        <w:rFonts w:cstheme="minorHAnsi"/>
                        <w:b/>
                        <w:bCs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</w:pPr>
                    <w:r w:rsidRPr="001910AB">
                      <w:rPr>
                        <w:rFonts w:cstheme="minorHAnsi"/>
                        <w:color w:val="BFBFBF" w:themeColor="background1" w:themeShade="BF"/>
                        <w:sz w:val="16"/>
                        <w:szCs w:val="16"/>
                        <w:lang w:val="en-GB"/>
                      </w:rPr>
                      <w:t xml:space="preserve">tel. +48 22 486 5656, e-mail: </w:t>
                    </w:r>
                    <w:hyperlink r:id="rId2" w:history="1">
                      <w:r w:rsidRPr="001910AB">
                        <w:rPr>
                          <w:rStyle w:val="Hipercze"/>
                          <w:rFonts w:cstheme="minorHAnsi"/>
                          <w:color w:val="BFBFBF" w:themeColor="background1" w:themeShade="BF"/>
                          <w:sz w:val="16"/>
                          <w:szCs w:val="16"/>
                          <w:lang w:val="en-GB"/>
                        </w:rPr>
                        <w:t>biuro@big.pl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BA4962">
      <w:rPr>
        <w:noProof/>
      </w:rPr>
      <w:t>1</w:t>
    </w:r>
    <w:r>
      <w:fldChar w:fldCharType="end"/>
    </w:r>
    <w:r>
      <w:t>/</w:t>
    </w:r>
    <w:r w:rsidR="00AA5279">
      <w:rPr>
        <w:noProof/>
      </w:rPr>
      <w:fldChar w:fldCharType="begin"/>
    </w:r>
    <w:r w:rsidR="00AA5279">
      <w:rPr>
        <w:noProof/>
      </w:rPr>
      <w:instrText>NUMPAGES  \* Arabic  \* MERGEFORMAT</w:instrText>
    </w:r>
    <w:r w:rsidR="00AA5279">
      <w:rPr>
        <w:noProof/>
      </w:rPr>
      <w:fldChar w:fldCharType="separate"/>
    </w:r>
    <w:r w:rsidR="00BA4962">
      <w:rPr>
        <w:noProof/>
      </w:rPr>
      <w:t>5</w:t>
    </w:r>
    <w:r w:rsidR="00AA5279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0FF6" w14:textId="77777777" w:rsidR="00D52BBD" w:rsidRDefault="00D52BBD" w:rsidP="00866834">
      <w:r>
        <w:separator/>
      </w:r>
    </w:p>
    <w:p w14:paraId="42FE1CB8" w14:textId="77777777" w:rsidR="00D52BBD" w:rsidRDefault="00D52BBD"/>
  </w:footnote>
  <w:footnote w:type="continuationSeparator" w:id="0">
    <w:p w14:paraId="11955D2C" w14:textId="77777777" w:rsidR="00D52BBD" w:rsidRDefault="00D52BBD" w:rsidP="00866834">
      <w:r>
        <w:continuationSeparator/>
      </w:r>
    </w:p>
    <w:p w14:paraId="2A241224" w14:textId="77777777" w:rsidR="00D52BBD" w:rsidRDefault="00D5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CF35" w14:textId="471F69A3" w:rsidR="006E3A99" w:rsidRDefault="006E3A99">
    <w:r>
      <w:rPr>
        <w:noProof/>
        <w:lang w:eastAsia="pl-PL"/>
      </w:rPr>
      <w:drawing>
        <wp:anchor distT="0" distB="0" distL="114300" distR="114300" simplePos="0" relativeHeight="251679232" behindDoc="1" locked="0" layoutInCell="1" allowOverlap="1" wp14:anchorId="4DAF2FA2" wp14:editId="1DC3691D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7054A" w14:textId="12DA7591" w:rsidR="006E3A99" w:rsidRDefault="006E3A99"/>
  <w:p w14:paraId="16FECF24" w14:textId="2209A637" w:rsidR="006E3A99" w:rsidRDefault="006E3A99"/>
  <w:p w14:paraId="673A5389" w14:textId="77777777" w:rsidR="006E3A99" w:rsidRDefault="006E3A99"/>
  <w:p w14:paraId="40E728A3" w14:textId="08D40D89" w:rsidR="006E3A99" w:rsidRDefault="006E3A99" w:rsidP="00984334">
    <w:pPr>
      <w:ind w:firstLine="708"/>
    </w:pPr>
  </w:p>
  <w:p w14:paraId="7774AEE2" w14:textId="67F1D2D3" w:rsidR="006E3A99" w:rsidRDefault="006E3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4D8"/>
    <w:rsid w:val="000026C1"/>
    <w:rsid w:val="000055B9"/>
    <w:rsid w:val="0001284E"/>
    <w:rsid w:val="0001344A"/>
    <w:rsid w:val="00014955"/>
    <w:rsid w:val="00016952"/>
    <w:rsid w:val="00053277"/>
    <w:rsid w:val="000537DB"/>
    <w:rsid w:val="0006553F"/>
    <w:rsid w:val="00070438"/>
    <w:rsid w:val="00072781"/>
    <w:rsid w:val="00077647"/>
    <w:rsid w:val="000B0755"/>
    <w:rsid w:val="000E3C74"/>
    <w:rsid w:val="000F71E3"/>
    <w:rsid w:val="0010407D"/>
    <w:rsid w:val="00106AC2"/>
    <w:rsid w:val="0013027F"/>
    <w:rsid w:val="00143E87"/>
    <w:rsid w:val="0014528E"/>
    <w:rsid w:val="00152667"/>
    <w:rsid w:val="00160534"/>
    <w:rsid w:val="001622E8"/>
    <w:rsid w:val="00162D9C"/>
    <w:rsid w:val="00163E34"/>
    <w:rsid w:val="001661AF"/>
    <w:rsid w:val="001718BB"/>
    <w:rsid w:val="00171AC4"/>
    <w:rsid w:val="00172087"/>
    <w:rsid w:val="00176C8E"/>
    <w:rsid w:val="0017730C"/>
    <w:rsid w:val="00184906"/>
    <w:rsid w:val="001872A7"/>
    <w:rsid w:val="001910AB"/>
    <w:rsid w:val="001A01EF"/>
    <w:rsid w:val="001A1682"/>
    <w:rsid w:val="001A3B5A"/>
    <w:rsid w:val="001B043C"/>
    <w:rsid w:val="001B05FC"/>
    <w:rsid w:val="001B3672"/>
    <w:rsid w:val="001E4E47"/>
    <w:rsid w:val="001E6FB2"/>
    <w:rsid w:val="001F6BED"/>
    <w:rsid w:val="0022264D"/>
    <w:rsid w:val="00225B8F"/>
    <w:rsid w:val="00231524"/>
    <w:rsid w:val="0023511B"/>
    <w:rsid w:val="002436C3"/>
    <w:rsid w:val="00264274"/>
    <w:rsid w:val="00291031"/>
    <w:rsid w:val="0029664C"/>
    <w:rsid w:val="002971C2"/>
    <w:rsid w:val="002B3EAC"/>
    <w:rsid w:val="002B3FE4"/>
    <w:rsid w:val="002D190A"/>
    <w:rsid w:val="002D1CE5"/>
    <w:rsid w:val="002D48BE"/>
    <w:rsid w:val="002D745D"/>
    <w:rsid w:val="002F3237"/>
    <w:rsid w:val="002F39DD"/>
    <w:rsid w:val="002F4540"/>
    <w:rsid w:val="002F4E08"/>
    <w:rsid w:val="002F7017"/>
    <w:rsid w:val="00300DB3"/>
    <w:rsid w:val="00301E1C"/>
    <w:rsid w:val="00310836"/>
    <w:rsid w:val="0031220F"/>
    <w:rsid w:val="0031648A"/>
    <w:rsid w:val="003221BE"/>
    <w:rsid w:val="00335F9F"/>
    <w:rsid w:val="003446F2"/>
    <w:rsid w:val="00346C00"/>
    <w:rsid w:val="0035787B"/>
    <w:rsid w:val="00364977"/>
    <w:rsid w:val="00365CF3"/>
    <w:rsid w:val="00372135"/>
    <w:rsid w:val="00377930"/>
    <w:rsid w:val="00387C34"/>
    <w:rsid w:val="00390955"/>
    <w:rsid w:val="003B475A"/>
    <w:rsid w:val="003F4BA3"/>
    <w:rsid w:val="004011B2"/>
    <w:rsid w:val="00401CBA"/>
    <w:rsid w:val="00414487"/>
    <w:rsid w:val="004216FB"/>
    <w:rsid w:val="004335ED"/>
    <w:rsid w:val="004475CD"/>
    <w:rsid w:val="00451F91"/>
    <w:rsid w:val="00456693"/>
    <w:rsid w:val="00464740"/>
    <w:rsid w:val="004727DF"/>
    <w:rsid w:val="004862B4"/>
    <w:rsid w:val="00490399"/>
    <w:rsid w:val="00497BEF"/>
    <w:rsid w:val="004A4533"/>
    <w:rsid w:val="004C799A"/>
    <w:rsid w:val="004F5805"/>
    <w:rsid w:val="004F5815"/>
    <w:rsid w:val="0050297C"/>
    <w:rsid w:val="00507018"/>
    <w:rsid w:val="005231F0"/>
    <w:rsid w:val="00526CDD"/>
    <w:rsid w:val="005377DC"/>
    <w:rsid w:val="005417A0"/>
    <w:rsid w:val="00541CDA"/>
    <w:rsid w:val="0054382F"/>
    <w:rsid w:val="005468AD"/>
    <w:rsid w:val="005571AB"/>
    <w:rsid w:val="00562851"/>
    <w:rsid w:val="00590159"/>
    <w:rsid w:val="00591A17"/>
    <w:rsid w:val="005C0301"/>
    <w:rsid w:val="005C3010"/>
    <w:rsid w:val="005D030A"/>
    <w:rsid w:val="005D1495"/>
    <w:rsid w:val="005D4AAF"/>
    <w:rsid w:val="005F1914"/>
    <w:rsid w:val="005F30C6"/>
    <w:rsid w:val="00604741"/>
    <w:rsid w:val="006325E4"/>
    <w:rsid w:val="00637C84"/>
    <w:rsid w:val="00657B6A"/>
    <w:rsid w:val="00673B10"/>
    <w:rsid w:val="006747BD"/>
    <w:rsid w:val="006773B5"/>
    <w:rsid w:val="006817CD"/>
    <w:rsid w:val="00685450"/>
    <w:rsid w:val="006919C8"/>
    <w:rsid w:val="006949C7"/>
    <w:rsid w:val="006A65EC"/>
    <w:rsid w:val="006A6B2C"/>
    <w:rsid w:val="006B06FB"/>
    <w:rsid w:val="006B7D8F"/>
    <w:rsid w:val="006C4F1D"/>
    <w:rsid w:val="006D2EFB"/>
    <w:rsid w:val="006D6DE5"/>
    <w:rsid w:val="006E0325"/>
    <w:rsid w:val="006E2590"/>
    <w:rsid w:val="006E30FE"/>
    <w:rsid w:val="006E34DC"/>
    <w:rsid w:val="006E3A99"/>
    <w:rsid w:val="006E5990"/>
    <w:rsid w:val="006E7A9D"/>
    <w:rsid w:val="006F09D5"/>
    <w:rsid w:val="006F3BFD"/>
    <w:rsid w:val="006F6756"/>
    <w:rsid w:val="006F72EF"/>
    <w:rsid w:val="0070349D"/>
    <w:rsid w:val="007042E5"/>
    <w:rsid w:val="007051F8"/>
    <w:rsid w:val="00710A5E"/>
    <w:rsid w:val="00714CA0"/>
    <w:rsid w:val="0072379F"/>
    <w:rsid w:val="00725618"/>
    <w:rsid w:val="0073333B"/>
    <w:rsid w:val="00750813"/>
    <w:rsid w:val="007773D8"/>
    <w:rsid w:val="00794B24"/>
    <w:rsid w:val="007A002C"/>
    <w:rsid w:val="007B58FC"/>
    <w:rsid w:val="007D0B3B"/>
    <w:rsid w:val="0080172D"/>
    <w:rsid w:val="00805DF6"/>
    <w:rsid w:val="00806733"/>
    <w:rsid w:val="0081269E"/>
    <w:rsid w:val="00821F16"/>
    <w:rsid w:val="00825760"/>
    <w:rsid w:val="008301AA"/>
    <w:rsid w:val="008336CC"/>
    <w:rsid w:val="008369FE"/>
    <w:rsid w:val="00841A2A"/>
    <w:rsid w:val="0084396A"/>
    <w:rsid w:val="00854B7B"/>
    <w:rsid w:val="00860442"/>
    <w:rsid w:val="00866834"/>
    <w:rsid w:val="00867AA5"/>
    <w:rsid w:val="00867CB5"/>
    <w:rsid w:val="00871EA3"/>
    <w:rsid w:val="00873CF9"/>
    <w:rsid w:val="008830EC"/>
    <w:rsid w:val="008B2062"/>
    <w:rsid w:val="008B4DBE"/>
    <w:rsid w:val="008C1729"/>
    <w:rsid w:val="008C75DD"/>
    <w:rsid w:val="008D1CDD"/>
    <w:rsid w:val="008E04B2"/>
    <w:rsid w:val="008E4F7B"/>
    <w:rsid w:val="008F209D"/>
    <w:rsid w:val="008F6D8A"/>
    <w:rsid w:val="00910622"/>
    <w:rsid w:val="009154F2"/>
    <w:rsid w:val="009158BA"/>
    <w:rsid w:val="00915C18"/>
    <w:rsid w:val="0092387C"/>
    <w:rsid w:val="00924B44"/>
    <w:rsid w:val="00931F60"/>
    <w:rsid w:val="00943829"/>
    <w:rsid w:val="00946B5F"/>
    <w:rsid w:val="00954066"/>
    <w:rsid w:val="00954F60"/>
    <w:rsid w:val="009638B1"/>
    <w:rsid w:val="00967997"/>
    <w:rsid w:val="00970D51"/>
    <w:rsid w:val="0097554A"/>
    <w:rsid w:val="00984334"/>
    <w:rsid w:val="00987F39"/>
    <w:rsid w:val="00996627"/>
    <w:rsid w:val="009A1EF3"/>
    <w:rsid w:val="009B2A81"/>
    <w:rsid w:val="009C0766"/>
    <w:rsid w:val="009C1FF4"/>
    <w:rsid w:val="009C56EE"/>
    <w:rsid w:val="009D3E46"/>
    <w:rsid w:val="009D4C4D"/>
    <w:rsid w:val="009D661F"/>
    <w:rsid w:val="009D75D3"/>
    <w:rsid w:val="009E1051"/>
    <w:rsid w:val="009E3399"/>
    <w:rsid w:val="009E3AAD"/>
    <w:rsid w:val="009E4A7E"/>
    <w:rsid w:val="009F0B30"/>
    <w:rsid w:val="009F5B2B"/>
    <w:rsid w:val="00A00011"/>
    <w:rsid w:val="00A01705"/>
    <w:rsid w:val="00A11066"/>
    <w:rsid w:val="00A32381"/>
    <w:rsid w:val="00A350A7"/>
    <w:rsid w:val="00A36F46"/>
    <w:rsid w:val="00A4363C"/>
    <w:rsid w:val="00A65170"/>
    <w:rsid w:val="00A72BE7"/>
    <w:rsid w:val="00A7543E"/>
    <w:rsid w:val="00A8192B"/>
    <w:rsid w:val="00A85D65"/>
    <w:rsid w:val="00A87FFE"/>
    <w:rsid w:val="00A94C25"/>
    <w:rsid w:val="00AA1576"/>
    <w:rsid w:val="00AA4FB6"/>
    <w:rsid w:val="00AA5279"/>
    <w:rsid w:val="00AC2258"/>
    <w:rsid w:val="00AD112C"/>
    <w:rsid w:val="00AD1F3F"/>
    <w:rsid w:val="00AD3E35"/>
    <w:rsid w:val="00AD4CA5"/>
    <w:rsid w:val="00AD6B4A"/>
    <w:rsid w:val="00AE025A"/>
    <w:rsid w:val="00AE67A6"/>
    <w:rsid w:val="00AE7D12"/>
    <w:rsid w:val="00AF3176"/>
    <w:rsid w:val="00AF4086"/>
    <w:rsid w:val="00B076B7"/>
    <w:rsid w:val="00B106EC"/>
    <w:rsid w:val="00B17B40"/>
    <w:rsid w:val="00B225A6"/>
    <w:rsid w:val="00B31D3F"/>
    <w:rsid w:val="00B35B63"/>
    <w:rsid w:val="00B4094A"/>
    <w:rsid w:val="00B500D6"/>
    <w:rsid w:val="00B60E67"/>
    <w:rsid w:val="00B61F8A"/>
    <w:rsid w:val="00B70119"/>
    <w:rsid w:val="00B73EA4"/>
    <w:rsid w:val="00B87988"/>
    <w:rsid w:val="00B976FD"/>
    <w:rsid w:val="00BA4962"/>
    <w:rsid w:val="00BA59CB"/>
    <w:rsid w:val="00BB3391"/>
    <w:rsid w:val="00BD6260"/>
    <w:rsid w:val="00BE1AC0"/>
    <w:rsid w:val="00BE6807"/>
    <w:rsid w:val="00BF191F"/>
    <w:rsid w:val="00BF25C7"/>
    <w:rsid w:val="00BF37A2"/>
    <w:rsid w:val="00BF6051"/>
    <w:rsid w:val="00BF7242"/>
    <w:rsid w:val="00C15FB1"/>
    <w:rsid w:val="00C16896"/>
    <w:rsid w:val="00C22D2A"/>
    <w:rsid w:val="00C25E6E"/>
    <w:rsid w:val="00C277A7"/>
    <w:rsid w:val="00C41DB0"/>
    <w:rsid w:val="00C5064F"/>
    <w:rsid w:val="00C5172A"/>
    <w:rsid w:val="00C51BEC"/>
    <w:rsid w:val="00C91257"/>
    <w:rsid w:val="00CC4824"/>
    <w:rsid w:val="00CD113F"/>
    <w:rsid w:val="00CD3939"/>
    <w:rsid w:val="00CE03AC"/>
    <w:rsid w:val="00CF3E86"/>
    <w:rsid w:val="00CF51E1"/>
    <w:rsid w:val="00CF724D"/>
    <w:rsid w:val="00D005B3"/>
    <w:rsid w:val="00D037B4"/>
    <w:rsid w:val="00D06D36"/>
    <w:rsid w:val="00D141CD"/>
    <w:rsid w:val="00D1768F"/>
    <w:rsid w:val="00D23D52"/>
    <w:rsid w:val="00D33A33"/>
    <w:rsid w:val="00D37160"/>
    <w:rsid w:val="00D40690"/>
    <w:rsid w:val="00D42905"/>
    <w:rsid w:val="00D52BBD"/>
    <w:rsid w:val="00D6359F"/>
    <w:rsid w:val="00D63E5C"/>
    <w:rsid w:val="00D67F29"/>
    <w:rsid w:val="00D85799"/>
    <w:rsid w:val="00D86ADF"/>
    <w:rsid w:val="00D87269"/>
    <w:rsid w:val="00D92A09"/>
    <w:rsid w:val="00D97134"/>
    <w:rsid w:val="00DA4ED0"/>
    <w:rsid w:val="00DA5684"/>
    <w:rsid w:val="00DC698D"/>
    <w:rsid w:val="00DD1DDA"/>
    <w:rsid w:val="00DD60D6"/>
    <w:rsid w:val="00DD77D2"/>
    <w:rsid w:val="00DE42E7"/>
    <w:rsid w:val="00DE6BE9"/>
    <w:rsid w:val="00E07D82"/>
    <w:rsid w:val="00E12E34"/>
    <w:rsid w:val="00E14964"/>
    <w:rsid w:val="00E16925"/>
    <w:rsid w:val="00E20CD9"/>
    <w:rsid w:val="00E23BC8"/>
    <w:rsid w:val="00E332FF"/>
    <w:rsid w:val="00E339B5"/>
    <w:rsid w:val="00E506E9"/>
    <w:rsid w:val="00E66E60"/>
    <w:rsid w:val="00E67021"/>
    <w:rsid w:val="00E81E48"/>
    <w:rsid w:val="00E86BFC"/>
    <w:rsid w:val="00E86ED1"/>
    <w:rsid w:val="00EE493C"/>
    <w:rsid w:val="00EE6BCE"/>
    <w:rsid w:val="00EF3CDE"/>
    <w:rsid w:val="00EF3D9A"/>
    <w:rsid w:val="00EF4D9D"/>
    <w:rsid w:val="00F13DDF"/>
    <w:rsid w:val="00F21E8C"/>
    <w:rsid w:val="00F26606"/>
    <w:rsid w:val="00F26ECD"/>
    <w:rsid w:val="00F50E87"/>
    <w:rsid w:val="00F521B7"/>
    <w:rsid w:val="00F548FF"/>
    <w:rsid w:val="00F63136"/>
    <w:rsid w:val="00F75603"/>
    <w:rsid w:val="00F85535"/>
    <w:rsid w:val="00F903C3"/>
    <w:rsid w:val="00FA13C2"/>
    <w:rsid w:val="00FA336F"/>
    <w:rsid w:val="00FA3F7E"/>
    <w:rsid w:val="00FB0BC7"/>
    <w:rsid w:val="00FB0D76"/>
    <w:rsid w:val="00FB1A13"/>
    <w:rsid w:val="00FB31CA"/>
    <w:rsid w:val="00FC21C0"/>
    <w:rsid w:val="00FD328E"/>
    <w:rsid w:val="00FD52BA"/>
    <w:rsid w:val="00FE1E68"/>
    <w:rsid w:val="00FF04CF"/>
    <w:rsid w:val="00FF6EC4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C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3A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99"/>
    <w:rPr>
      <w:color w:val="161616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DD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DD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D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7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495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92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925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925"/>
    <w:rPr>
      <w:b/>
      <w:bCs/>
      <w:color w:val="161616"/>
      <w:sz w:val="20"/>
      <w:szCs w:val="20"/>
    </w:rPr>
  </w:style>
  <w:style w:type="table" w:styleId="Zwykatabela5">
    <w:name w:val="Plain Table 5"/>
    <w:basedOn w:val="Standardowy"/>
    <w:uiPriority w:val="45"/>
    <w:rsid w:val="00871E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71E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iana.borowiecka@big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ina.kochalska@b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ig.pl" TargetMode="External"/><Relationship Id="rId1" Type="http://schemas.openxmlformats.org/officeDocument/2006/relationships/hyperlink" Target="mailto:biuro@bi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hotele_wakacje_2021_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hotele_wakacje_2021_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cap="small" baseline="0"/>
              <a:t>zaległości firm zajmujących się zakwaterowaniem</a:t>
            </a:r>
          </a:p>
        </c:rich>
      </c:tx>
      <c:layout>
        <c:manualLayout>
          <c:xMode val="edge"/>
          <c:yMode val="edge"/>
          <c:x val="0.234468608090655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250440917107582E-2"/>
          <c:y val="8.4945124433703209E-2"/>
          <c:w val="0.95149911816578481"/>
          <c:h val="0.73470461914185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Arkusz1!$B$58:$B$59</c:f>
              <c:strCache>
                <c:ptCount val="2"/>
                <c:pt idx="1">
                  <c:v>zadłużenie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1A406EF-A089-43FA-9F18-BCD4E70974B2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837F-4FF7-B186-06DF374670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82C48EB-81B8-4255-BFF9-482B779D49EE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837F-4FF7-B186-06DF374670A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A99891B-4236-44A2-A41D-D43CC4612A3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837F-4FF7-B186-06DF374670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Arkusz1!$A$60:$A$62</c:f>
              <c:strCache>
                <c:ptCount val="3"/>
                <c:pt idx="0">
                  <c:v>III 2020</c:v>
                </c:pt>
                <c:pt idx="1">
                  <c:v>VIII 2020</c:v>
                </c:pt>
                <c:pt idx="2">
                  <c:v>VIII 2021</c:v>
                </c:pt>
              </c:strCache>
            </c:strRef>
          </c:cat>
          <c:val>
            <c:numRef>
              <c:f>Arkusz1!$B$60:$B$62</c:f>
              <c:numCache>
                <c:formatCode>#\ ##0.00\ \ \ " mld zł"</c:formatCode>
                <c:ptCount val="3"/>
                <c:pt idx="0">
                  <c:v>1116987832.8010399</c:v>
                </c:pt>
                <c:pt idx="1">
                  <c:v>1070649828.86394</c:v>
                </c:pt>
                <c:pt idx="2">
                  <c:v>1050397563.8903689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Arkusz1!$B$60:$B$62</c15:f>
                <c15:dlblRangeCache>
                  <c:ptCount val="3"/>
                  <c:pt idx="0">
                    <c:v>1,12 mld zł</c:v>
                  </c:pt>
                  <c:pt idx="1">
                    <c:v>1,07 mld zł</c:v>
                  </c:pt>
                  <c:pt idx="2">
                    <c:v>1,05 mld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37F-4FF7-B186-06DF374670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07165248"/>
        <c:axId val="60596024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Arkusz1!$D$58:$D$59</c15:sqref>
                        </c15:formulaRef>
                      </c:ext>
                    </c:extLst>
                    <c:strCache>
                      <c:ptCount val="2"/>
                      <c:pt idx="1">
                        <c:v>zadłużenie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E91CC7D0-8DBA-4A3B-B9F9-E69FF3D1717F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inBase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E-837F-4FF7-B186-06DF374670AB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fld id="{87AA3D29-F572-4219-82EE-67C759940A9A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inBase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F-837F-4FF7-B186-06DF374670AB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fld id="{C86633DF-0E2C-407F-B36E-A53FD01AC82D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inBase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10-837F-4FF7-B186-06DF374670A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inBase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Arkusz1!$A$60:$A$62</c15:sqref>
                        </c15:formulaRef>
                      </c:ext>
                    </c:extLst>
                    <c:strCache>
                      <c:ptCount val="3"/>
                      <c:pt idx="0">
                        <c:v>III 2020</c:v>
                      </c:pt>
                      <c:pt idx="1">
                        <c:v>VIII 2020</c:v>
                      </c:pt>
                      <c:pt idx="2">
                        <c:v>VIII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Arkusz1!$D$60:$D$62</c15:sqref>
                        </c15:formulaRef>
                      </c:ext>
                    </c:extLst>
                    <c:numCache>
                      <c:formatCode>#\ ##0.0\ \ " mln zł"</c:formatCode>
                      <c:ptCount val="3"/>
                      <c:pt idx="0">
                        <c:v>81162232.429999992</c:v>
                      </c:pt>
                      <c:pt idx="1">
                        <c:v>119767903.726</c:v>
                      </c:pt>
                      <c:pt idx="2">
                        <c:v>108120531.7194</c:v>
                      </c:pt>
                    </c:numCache>
                  </c:numRef>
                </c:val>
                <c:extLst>
                  <c:ext uri="{02D57815-91ED-43cb-92C2-25804820EDAC}">
                    <c15:datalabelsRange>
                      <c15:f>Arkusz1!$D$60:$D$62</c15:f>
                      <c15:dlblRangeCache>
                        <c:ptCount val="3"/>
                        <c:pt idx="0">
                          <c:v>81,2 mln zł</c:v>
                        </c:pt>
                        <c:pt idx="1">
                          <c:v>119,8 mln zł</c:v>
                        </c:pt>
                        <c:pt idx="2">
                          <c:v>108,1 mln zł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01-837F-4FF7-B186-06DF374670AB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1"/>
          <c:order val="1"/>
          <c:tx>
            <c:strRef>
              <c:f>Arkusz1!$C$58:$C$59</c:f>
              <c:strCache>
                <c:ptCount val="2"/>
                <c:pt idx="1">
                  <c:v>liczba firm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3645B0F-6168-4C79-BD80-04E8B735AEE5}" type="CELLRANGE">
                      <a:rPr lang="en-US"/>
                      <a:pPr>
                        <a:defRPr sz="1200" b="1">
                          <a:solidFill>
                            <a:schemeClr val="bg1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837F-4FF7-B186-06DF374670AB}"/>
                </c:ext>
              </c:extLst>
            </c:dLbl>
            <c:dLbl>
              <c:idx val="1"/>
              <c:layout>
                <c:manualLayout>
                  <c:x val="-4.5546737213403882E-2"/>
                  <c:y val="-4.45185060423596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41B9DE-FB2F-43D1-B3FE-673C53029CF2}" type="CELLRANGE">
                      <a:rPr lang="en-US"/>
                      <a:pPr>
                        <a:defRPr sz="1200" b="1">
                          <a:solidFill>
                            <a:schemeClr val="bg1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837F-4FF7-B186-06DF374670AB}"/>
                </c:ext>
              </c:extLst>
            </c:dLbl>
            <c:dLbl>
              <c:idx val="2"/>
              <c:layout>
                <c:manualLayout>
                  <c:x val="-5.6007582385535139E-2"/>
                  <c:y val="-5.0177051971294906E-2"/>
                </c:manualLayout>
              </c:layout>
              <c:tx>
                <c:rich>
                  <a:bodyPr/>
                  <a:lstStyle/>
                  <a:p>
                    <a:fld id="{68359C06-6485-4678-B927-3EAAE74A6C50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837F-4FF7-B186-06DF374670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Arkusz1!$A$60:$A$62</c:f>
              <c:strCache>
                <c:ptCount val="3"/>
                <c:pt idx="0">
                  <c:v>III 2020</c:v>
                </c:pt>
                <c:pt idx="1">
                  <c:v>VIII 2020</c:v>
                </c:pt>
                <c:pt idx="2">
                  <c:v>VIII 2021</c:v>
                </c:pt>
              </c:strCache>
            </c:strRef>
          </c:cat>
          <c:val>
            <c:numRef>
              <c:f>Arkusz1!$C$60:$C$62</c:f>
              <c:numCache>
                <c:formatCode>General</c:formatCode>
                <c:ptCount val="3"/>
                <c:pt idx="0">
                  <c:v>1663</c:v>
                </c:pt>
                <c:pt idx="1">
                  <c:v>1700</c:v>
                </c:pt>
                <c:pt idx="2">
                  <c:v>1728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Arkusz1!$C$60:$C$62</c15:f>
                <c15:dlblRangeCache>
                  <c:ptCount val="3"/>
                  <c:pt idx="0">
                    <c:v>1663</c:v>
                  </c:pt>
                  <c:pt idx="1">
                    <c:v>1700</c:v>
                  </c:pt>
                  <c:pt idx="2">
                    <c:v>1728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837F-4FF7-B186-06DF374670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0911752"/>
        <c:axId val="650910440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Arkusz1!$E$58:$E$59</c15:sqref>
                        </c15:formulaRef>
                      </c:ext>
                    </c:extLst>
                    <c:strCache>
                      <c:ptCount val="2"/>
                      <c:pt idx="1">
                        <c:v>liczba firm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DD870B36-572F-47DE-A050-57C95ED854DD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8-837F-4FF7-B186-06DF374670AB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fld id="{E9372408-B392-4FA4-B583-6931DA40EB36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9-837F-4FF7-B186-06DF374670AB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fld id="{5F3F6A1E-B037-44B1-9E00-2019875155C3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A-837F-4FF7-B186-06DF374670AB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Arkusz1!$A$60:$A$62</c15:sqref>
                        </c15:formulaRef>
                      </c:ext>
                    </c:extLst>
                    <c:strCache>
                      <c:ptCount val="3"/>
                      <c:pt idx="0">
                        <c:v>III 2020</c:v>
                      </c:pt>
                      <c:pt idx="1">
                        <c:v>VIII 2020</c:v>
                      </c:pt>
                      <c:pt idx="2">
                        <c:v>VIII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Arkusz1!$E$60:$E$62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904</c:v>
                      </c:pt>
                      <c:pt idx="1">
                        <c:v>926</c:v>
                      </c:pt>
                      <c:pt idx="2">
                        <c:v>944</c:v>
                      </c:pt>
                    </c:numCache>
                  </c:numRef>
                </c:val>
                <c:smooth val="0"/>
                <c:extLst>
                  <c:ext uri="{02D57815-91ED-43cb-92C2-25804820EDAC}">
                    <c15:datalabelsRange>
                      <c15:f>Arkusz1!$E$60:$E$62</c15:f>
                      <c15:dlblRangeCache>
                        <c:ptCount val="3"/>
                        <c:pt idx="0">
                          <c:v>904</c:v>
                        </c:pt>
                        <c:pt idx="1">
                          <c:v>926</c:v>
                        </c:pt>
                        <c:pt idx="2">
                          <c:v>944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03-837F-4FF7-B186-06DF374670AB}"/>
                  </c:ext>
                </c:extLst>
              </c15:ser>
            </c15:filteredLineSeries>
          </c:ext>
        </c:extLst>
      </c:lineChart>
      <c:catAx>
        <c:axId val="4071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5960248"/>
        <c:crosses val="autoZero"/>
        <c:auto val="1"/>
        <c:lblAlgn val="ctr"/>
        <c:lblOffset val="100"/>
        <c:noMultiLvlLbl val="0"/>
      </c:catAx>
      <c:valAx>
        <c:axId val="605960248"/>
        <c:scaling>
          <c:orientation val="minMax"/>
          <c:min val="600000000"/>
        </c:scaling>
        <c:delete val="0"/>
        <c:axPos val="l"/>
        <c:numFmt formatCode="#\ ##0.00\ \ \ &quot; mld zł&quot;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165248"/>
        <c:crosses val="autoZero"/>
        <c:crossBetween val="between"/>
      </c:valAx>
      <c:valAx>
        <c:axId val="6509104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0911752"/>
        <c:crosses val="max"/>
        <c:crossBetween val="between"/>
      </c:valAx>
      <c:catAx>
        <c:axId val="650911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50910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cap="small" baseline="0"/>
              <a:t>Zaległości turystyki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4250440917107582E-2"/>
          <c:y val="2.8614928160936023E-2"/>
          <c:w val="0.95149911816578481"/>
          <c:h val="0.8221349347460601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Arkusz1!$D$58:$D$59</c:f>
              <c:strCache>
                <c:ptCount val="2"/>
                <c:pt idx="1">
                  <c:v>zadłużenie </c:v>
                </c:pt>
              </c:strCache>
              <c:extLst xmlns:c15="http://schemas.microsoft.com/office/drawing/2012/chart"/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04BCFED-3148-4C58-B799-D7EEA23D3272}" type="CELLRANGE">
                      <a:rPr lang="en-US"/>
                      <a:pPr/>
                      <a:t>[ZAKRES KOMÓREK]</a:t>
                    </a:fld>
                    <a:endParaRPr lang="pl-PL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B6B3-4E4B-9FC6-3A644C7AB7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EAECF76-F5D4-46F7-AA87-E5FF3BD7D7E9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B6B3-4E4B-9FC6-3A644C7AB70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30CA9E4-F1C0-4DEB-BC04-134A0675CA2B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B6B3-4E4B-9FC6-3A644C7AB7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Arkusz1!$A$60:$A$62</c:f>
              <c:strCache>
                <c:ptCount val="3"/>
                <c:pt idx="0">
                  <c:v>III 2020</c:v>
                </c:pt>
                <c:pt idx="1">
                  <c:v>VIII 2020</c:v>
                </c:pt>
                <c:pt idx="2">
                  <c:v>VIII 2021</c:v>
                </c:pt>
              </c:strCache>
              <c:extLst xmlns:c15="http://schemas.microsoft.com/office/drawing/2012/chart"/>
            </c:strRef>
          </c:cat>
          <c:val>
            <c:numRef>
              <c:f>Arkusz1!$D$60:$D$62</c:f>
              <c:numCache>
                <c:formatCode>#\ ##0.0\ \ " mln zł"</c:formatCode>
                <c:ptCount val="3"/>
                <c:pt idx="0">
                  <c:v>81162232.429999992</c:v>
                </c:pt>
                <c:pt idx="1">
                  <c:v>119767903.726</c:v>
                </c:pt>
                <c:pt idx="2">
                  <c:v>108120531.7194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5="http://schemas.microsoft.com/office/drawing/2012/chart" uri="{02D57815-91ED-43cb-92C2-25804820EDAC}">
              <c15:datalabelsRange>
                <c15:f>Arkusz1!$D$60:$D$62</c15:f>
                <c15:dlblRangeCache>
                  <c:ptCount val="3"/>
                  <c:pt idx="0">
                    <c:v>81,2 mln zł</c:v>
                  </c:pt>
                  <c:pt idx="1">
                    <c:v>119,8 mln zł</c:v>
                  </c:pt>
                  <c:pt idx="2">
                    <c:v>108,1 mln zł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B6B3-4E4B-9FC6-3A644C7AB7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407165248"/>
        <c:axId val="605960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Arkusz1!$B$58:$B$59</c15:sqref>
                        </c15:formulaRef>
                      </c:ext>
                    </c:extLst>
                    <c:strCache>
                      <c:ptCount val="2"/>
                      <c:pt idx="1">
                        <c:v>zadłużenie 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F050F4DF-DC29-4158-ABA4-3BD2D1E3854D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inBase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0-B6B3-4E4B-9FC6-3A644C7AB70E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fld id="{6E30E160-7445-4F08-BDC9-FC2A625C1CDF}" type="CELLRANGE">
                            <a:rPr lang="pl-PL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inBase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1-B6B3-4E4B-9FC6-3A644C7AB70E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fld id="{AE6614D4-EEB1-475E-B51B-416D39CB9CA3}" type="CELLRANGE">
                            <a:rPr lang="pl-PL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inBase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2-B6B3-4E4B-9FC6-3A644C7AB70E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inBase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Arkusz1!$A$60:$A$62</c15:sqref>
                        </c15:formulaRef>
                      </c:ext>
                    </c:extLst>
                    <c:strCache>
                      <c:ptCount val="3"/>
                      <c:pt idx="0">
                        <c:v>III 2020</c:v>
                      </c:pt>
                      <c:pt idx="1">
                        <c:v>VIII 2020</c:v>
                      </c:pt>
                      <c:pt idx="2">
                        <c:v>VIII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Arkusz1!$B$60:$B$62</c15:sqref>
                        </c15:formulaRef>
                      </c:ext>
                    </c:extLst>
                    <c:numCache>
                      <c:formatCode>#\ ##0.00\ \ \ " mld zł"</c:formatCode>
                      <c:ptCount val="3"/>
                      <c:pt idx="0">
                        <c:v>1116987832.8010399</c:v>
                      </c:pt>
                      <c:pt idx="1">
                        <c:v>1070649828.86394</c:v>
                      </c:pt>
                      <c:pt idx="2">
                        <c:v>1050397563.8903689</c:v>
                      </c:pt>
                    </c:numCache>
                  </c:numRef>
                </c:val>
                <c:extLst>
                  <c:ext uri="{02D57815-91ED-43cb-92C2-25804820EDAC}">
                    <c15:datalabelsRange>
                      <c15:f>Arkusz1!$B$60:$B$62</c15:f>
                      <c15:dlblRangeCache>
                        <c:ptCount val="3"/>
                        <c:pt idx="0">
                          <c:v>1,12 mld zł</c:v>
                        </c:pt>
                        <c:pt idx="1">
                          <c:v>1,07 mld zł</c:v>
                        </c:pt>
                        <c:pt idx="2">
                          <c:v>1,05 mld zł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03-B6B3-4E4B-9FC6-3A644C7AB70E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3"/>
          <c:order val="3"/>
          <c:tx>
            <c:strRef>
              <c:f>Arkusz1!$E$58:$E$59</c:f>
              <c:strCache>
                <c:ptCount val="2"/>
                <c:pt idx="1">
                  <c:v>liczba firm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A04D855E-5C03-4462-9E3C-46D11AE7A432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B6B3-4E4B-9FC6-3A644C7AB70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B1C3D07-D3F9-4C05-821B-AF63C11F0622}" type="CELLRANGE">
                      <a:rPr lang="pl-PL"/>
                      <a:pPr/>
                      <a:t>[ZAKRES KOMÓREK]</a:t>
                    </a:fld>
                    <a:endParaRPr lang="pl-PL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B6B3-4E4B-9FC6-3A644C7AB70E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88CC2F-DBCE-4D79-968A-EECC8104AAA0}" type="CELLRANGE">
                      <a:rPr lang="pl-PL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[ZAKRES KOMÓREK]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B6B3-4E4B-9FC6-3A644C7AB7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Arkusz1!$A$60:$A$62</c:f>
              <c:strCache>
                <c:ptCount val="3"/>
                <c:pt idx="0">
                  <c:v>III 2020</c:v>
                </c:pt>
                <c:pt idx="1">
                  <c:v>VIII 2020</c:v>
                </c:pt>
                <c:pt idx="2">
                  <c:v>VIII 2021</c:v>
                </c:pt>
              </c:strCache>
              <c:extLst xmlns:c15="http://schemas.microsoft.com/office/drawing/2012/chart"/>
            </c:strRef>
          </c:cat>
          <c:val>
            <c:numRef>
              <c:f>Arkusz1!$E$60:$E$62</c:f>
              <c:numCache>
                <c:formatCode>General</c:formatCode>
                <c:ptCount val="3"/>
                <c:pt idx="0">
                  <c:v>904</c:v>
                </c:pt>
                <c:pt idx="1">
                  <c:v>926</c:v>
                </c:pt>
                <c:pt idx="2">
                  <c:v>944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5="http://schemas.microsoft.com/office/drawing/2012/chart" uri="{02D57815-91ED-43cb-92C2-25804820EDAC}">
              <c15:datalabelsRange>
                <c15:f>Arkusz1!$E$60:$E$62</c15:f>
                <c15:dlblRangeCache>
                  <c:ptCount val="3"/>
                  <c:pt idx="0">
                    <c:v>904</c:v>
                  </c:pt>
                  <c:pt idx="1">
                    <c:v>926</c:v>
                  </c:pt>
                  <c:pt idx="2">
                    <c:v>944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F-B6B3-4E4B-9FC6-3A644C7AB7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50911752"/>
        <c:axId val="65091044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Arkusz1!$C$58:$C$59</c15:sqref>
                        </c15:formulaRef>
                      </c:ext>
                    </c:extLst>
                    <c:strCache>
                      <c:ptCount val="2"/>
                      <c:pt idx="1">
                        <c:v>liczba firm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fld id="{3341673C-9013-405A-8CD3-46E7D92B0367}" type="CELLRANGE">
                            <a:rPr lang="en-US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4-B6B3-4E4B-9FC6-3A644C7AB70E}"/>
                      </c:ext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fld id="{8F27DC24-CB76-43EB-9272-F8B3EB133D3B}" type="CELLRANGE">
                            <a:rPr lang="pl-PL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5-B6B3-4E4B-9FC6-3A644C7AB70E}"/>
                      </c:ext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fld id="{1F786012-D5EF-4EFA-93FE-31F9B3E0C7C7}" type="CELLRANGE">
                            <a:rPr lang="pl-PL"/>
                            <a:pPr/>
                            <a:t>[ZAKRES KOMÓREK]</a:t>
                          </a:fld>
                          <a:endParaRPr lang="pl-PL"/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>
                        <c15:dlblFieldTable/>
                        <c15:xForSave val="1"/>
                        <c15:showDataLabelsRange val="1"/>
                      </c:ext>
                      <c:ext xmlns:c16="http://schemas.microsoft.com/office/drawing/2014/chart" uri="{C3380CC4-5D6E-409C-BE32-E72D297353CC}">
                        <c16:uniqueId val="{00000006-B6B3-4E4B-9FC6-3A644C7AB70E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Arkusz1!$A$60:$A$62</c15:sqref>
                        </c15:formulaRef>
                      </c:ext>
                    </c:extLst>
                    <c:strCache>
                      <c:ptCount val="3"/>
                      <c:pt idx="0">
                        <c:v>III 2020</c:v>
                      </c:pt>
                      <c:pt idx="1">
                        <c:v>VIII 2020</c:v>
                      </c:pt>
                      <c:pt idx="2">
                        <c:v>VIII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Arkusz1!$C$60:$C$62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1663</c:v>
                      </c:pt>
                      <c:pt idx="1">
                        <c:v>1700</c:v>
                      </c:pt>
                      <c:pt idx="2">
                        <c:v>1728</c:v>
                      </c:pt>
                    </c:numCache>
                  </c:numRef>
                </c:val>
                <c:smooth val="0"/>
                <c:extLst>
                  <c:ext uri="{02D57815-91ED-43cb-92C2-25804820EDAC}">
                    <c15:datalabelsRange>
                      <c15:f>Arkusz1!$C$60:$C$62</c15:f>
                      <c15:dlblRangeCache>
                        <c:ptCount val="3"/>
                        <c:pt idx="0">
                          <c:v>1663</c:v>
                        </c:pt>
                        <c:pt idx="1">
                          <c:v>1700</c:v>
                        </c:pt>
                        <c:pt idx="2">
                          <c:v>1728</c:v>
                        </c:pt>
                      </c15:dlblRangeCache>
                    </c15:datalabelsRange>
                  </c:ext>
                  <c:ext xmlns:c16="http://schemas.microsoft.com/office/drawing/2014/chart" uri="{C3380CC4-5D6E-409C-BE32-E72D297353CC}">
                    <c16:uniqueId val="{00000007-B6B3-4E4B-9FC6-3A644C7AB70E}"/>
                  </c:ext>
                </c:extLst>
              </c15:ser>
            </c15:filteredLineSeries>
          </c:ext>
        </c:extLst>
      </c:lineChart>
      <c:catAx>
        <c:axId val="4071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5960248"/>
        <c:crosses val="autoZero"/>
        <c:auto val="1"/>
        <c:lblAlgn val="ctr"/>
        <c:lblOffset val="100"/>
        <c:noMultiLvlLbl val="0"/>
      </c:catAx>
      <c:valAx>
        <c:axId val="605960248"/>
        <c:scaling>
          <c:orientation val="minMax"/>
        </c:scaling>
        <c:delete val="0"/>
        <c:axPos val="l"/>
        <c:numFmt formatCode="#\ ##0.0\ \ &quot; mln zł&quot;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165248"/>
        <c:crosses val="autoZero"/>
        <c:crossBetween val="between"/>
      </c:valAx>
      <c:valAx>
        <c:axId val="65091044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0911752"/>
        <c:crosses val="max"/>
        <c:crossBetween val="between"/>
      </c:valAx>
      <c:catAx>
        <c:axId val="650911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50910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AF93F74-6B74-43B6-8F37-6CEA7F2BD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D0BF5-69A6-4D5E-B01C-2EC7C4A360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10</cp:revision>
  <cp:lastPrinted>2021-05-26T12:27:00Z</cp:lastPrinted>
  <dcterms:created xsi:type="dcterms:W3CDTF">2021-10-15T12:51:00Z</dcterms:created>
  <dcterms:modified xsi:type="dcterms:W3CDTF">2021-10-15T14:01:00Z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889d2ae7-c478-4ecb-8c27-7d97d9cbbc2a</vt:lpwstr>
  </property>
  <property fmtid="{D5CDD505-2E9C-101B-9397-08002B2CF9AE}" pid="3" name="bjSaver">
    <vt:lpwstr>Uyg5cqlL/oeCZ3k668DLYQWGQzJQEVcG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2021-10-15T14:01:30Z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420e9fef-d84a-4375-a645-38f55fee4eae</vt:lpwstr>
  </property>
  <property fmtid="{D5CDD505-2E9C-101B-9397-08002B2CF9AE}" pid="13" name="MSIP_Label_1391a466-f120-4668-a5e5-7af4d8a99d82_ContentBits">
    <vt:lpwstr>2</vt:lpwstr>
  </property>
</Properties>
</file>