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4801FDE2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Warszawa, </w:t>
      </w:r>
      <w:r w:rsidR="0098688A">
        <w:rPr>
          <w:sz w:val="22"/>
        </w:rPr>
        <w:t>2</w:t>
      </w:r>
      <w:r w:rsidR="00513522">
        <w:rPr>
          <w:sz w:val="22"/>
        </w:rPr>
        <w:t>2</w:t>
      </w:r>
      <w:r w:rsidR="00263BB5" w:rsidRPr="00263BB5">
        <w:rPr>
          <w:sz w:val="22"/>
        </w:rPr>
        <w:t>.</w:t>
      </w:r>
      <w:r w:rsidR="0098688A">
        <w:rPr>
          <w:sz w:val="22"/>
        </w:rPr>
        <w:t>1</w:t>
      </w:r>
      <w:r w:rsidR="00263BB5" w:rsidRPr="00263BB5">
        <w:rPr>
          <w:sz w:val="22"/>
        </w:rPr>
        <w:t xml:space="preserve">0.2021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34C9E930" w14:textId="77777777" w:rsidR="002D190A" w:rsidRDefault="002D190A" w:rsidP="002D190A">
      <w:pPr>
        <w:spacing w:after="240"/>
        <w:rPr>
          <w:b/>
          <w:bCs/>
          <w:sz w:val="28"/>
          <w:szCs w:val="28"/>
        </w:rPr>
      </w:pPr>
    </w:p>
    <w:p w14:paraId="09E9264D" w14:textId="58112F1D" w:rsidR="005B0163" w:rsidRDefault="001C12BF" w:rsidP="005B0163">
      <w:pPr>
        <w:jc w:val="both"/>
        <w:rPr>
          <w:b/>
          <w:sz w:val="28"/>
          <w:szCs w:val="28"/>
        </w:rPr>
      </w:pPr>
      <w:r w:rsidRPr="00B630C1">
        <w:rPr>
          <w:b/>
          <w:sz w:val="28"/>
          <w:szCs w:val="28"/>
        </w:rPr>
        <w:t xml:space="preserve">Newsletter BIK </w:t>
      </w:r>
      <w:r>
        <w:rPr>
          <w:b/>
          <w:sz w:val="28"/>
          <w:szCs w:val="28"/>
        </w:rPr>
        <w:t>o rynku pożyczkowym</w:t>
      </w:r>
    </w:p>
    <w:p w14:paraId="2649564F" w14:textId="77777777" w:rsidR="001C12BF" w:rsidRPr="005B0163" w:rsidRDefault="001C12BF" w:rsidP="005B0163">
      <w:pPr>
        <w:jc w:val="both"/>
        <w:rPr>
          <w:b/>
          <w:bCs/>
          <w:sz w:val="28"/>
          <w:szCs w:val="28"/>
        </w:rPr>
      </w:pPr>
    </w:p>
    <w:p w14:paraId="63113132" w14:textId="1A759C22" w:rsidR="001C12BF" w:rsidRPr="00BF2478" w:rsidRDefault="001C12BF" w:rsidP="001C12BF">
      <w:pPr>
        <w:spacing w:before="120" w:after="120"/>
        <w:jc w:val="both"/>
        <w:rPr>
          <w:b/>
        </w:rPr>
      </w:pPr>
      <w:r w:rsidRPr="00BF2478">
        <w:rPr>
          <w:b/>
        </w:rPr>
        <w:t>Łączna sprzedaż firm pożyczkowych współpracujących z BIK wyniosła we wrześniu 2021 r. 697 mln zł w ujęciu wartościowym oraz 276,5 tys. sztuk w ujęciu liczbowym. We wrześniu 2021 r., w porównaniu do września 2020 r. w ujęciu wartościowym firmy pożyczkowe współpracujące z BIK udzieliły pożyczek na kwotę wyższą o (+81,3%). Natomiast w ujęciu liczbowym udzielono o (+70,7%) więcej pożyczek.</w:t>
      </w:r>
      <w:r>
        <w:rPr>
          <w:b/>
        </w:rPr>
        <w:t xml:space="preserve"> </w:t>
      </w:r>
      <w:r w:rsidRPr="00BF2478">
        <w:rPr>
          <w:b/>
        </w:rPr>
        <w:t xml:space="preserve">Średnia wartość nowo udzielonej we wrześniu 2021 r. pożyczki </w:t>
      </w:r>
      <w:proofErr w:type="spellStart"/>
      <w:r w:rsidRPr="00BF2478">
        <w:rPr>
          <w:b/>
        </w:rPr>
        <w:t>pozabankowej</w:t>
      </w:r>
      <w:proofErr w:type="spellEnd"/>
      <w:r w:rsidRPr="00BF2478">
        <w:rPr>
          <w:b/>
        </w:rPr>
        <w:t xml:space="preserve"> wyniosła 2 258 zł i była wyższa od średniej wartości pożyczki udzielonej we wrześniu 2020 r. o (+8,9%).</w:t>
      </w:r>
    </w:p>
    <w:p w14:paraId="711DA41D" w14:textId="4708CEAE" w:rsidR="001C12BF" w:rsidRDefault="001C12BF" w:rsidP="001C12BF">
      <w:pPr>
        <w:spacing w:before="120" w:after="120"/>
        <w:jc w:val="both"/>
        <w:rPr>
          <w:sz w:val="22"/>
        </w:rPr>
      </w:pPr>
      <w:r w:rsidRPr="00D30FE0">
        <w:rPr>
          <w:sz w:val="22"/>
        </w:rPr>
        <w:t xml:space="preserve">- </w:t>
      </w:r>
      <w:r>
        <w:rPr>
          <w:i/>
          <w:sz w:val="22"/>
        </w:rPr>
        <w:t xml:space="preserve">Trzy kwartały br. to duża poprawa sytuacji na rynku pożyczkowym, przejawiająca się nie tylko wyhamowaniem dużych spadków </w:t>
      </w:r>
      <w:r w:rsidRPr="00A41E9F">
        <w:rPr>
          <w:i/>
          <w:sz w:val="22"/>
        </w:rPr>
        <w:t xml:space="preserve">z </w:t>
      </w:r>
      <w:r>
        <w:rPr>
          <w:i/>
          <w:sz w:val="22"/>
        </w:rPr>
        <w:t>2020 r., ale bardzo wysokim wzrostem sprzedaży i to zarówno w samym wrześniu</w:t>
      </w:r>
      <w:r w:rsidR="002D7F4D">
        <w:rPr>
          <w:i/>
          <w:sz w:val="22"/>
        </w:rPr>
        <w:t>,</w:t>
      </w:r>
      <w:r>
        <w:rPr>
          <w:i/>
          <w:sz w:val="22"/>
        </w:rPr>
        <w:t xml:space="preserve"> jak i w całym okresie pierwszych dziewięciu miesięcy 2021 r. w porównaniu do analogicznego okresu zeszłego roku. Pomimo tak wysokiej dynamiki wzrostu w okresie styczeń – wrzesień 2021 r., wartość udzielonych pożyczek jest nadal o 1,9% niższa niż w analogicznym okresie 2019 r.</w:t>
      </w:r>
      <w:r w:rsidR="002D7F4D">
        <w:rPr>
          <w:i/>
          <w:sz w:val="22"/>
        </w:rPr>
        <w:t xml:space="preserve">, czyli przed </w:t>
      </w:r>
      <w:r>
        <w:rPr>
          <w:i/>
          <w:sz w:val="22"/>
        </w:rPr>
        <w:t>pandemi</w:t>
      </w:r>
      <w:r w:rsidR="002D7F4D">
        <w:rPr>
          <w:i/>
          <w:sz w:val="22"/>
        </w:rPr>
        <w:t>ą</w:t>
      </w:r>
      <w:r>
        <w:rPr>
          <w:i/>
          <w:sz w:val="22"/>
        </w:rPr>
        <w:t>. Duża część wysokiej dynamiki</w:t>
      </w:r>
      <w:r w:rsidR="002D7F4D">
        <w:rPr>
          <w:i/>
          <w:sz w:val="22"/>
        </w:rPr>
        <w:t>,</w:t>
      </w:r>
      <w:r>
        <w:rPr>
          <w:i/>
          <w:sz w:val="22"/>
        </w:rPr>
        <w:t xml:space="preserve"> w porównaniu do pierwszych dziewięciu miesięcy 2020 r.</w:t>
      </w:r>
      <w:r w:rsidR="002D7F4D">
        <w:rPr>
          <w:i/>
          <w:sz w:val="22"/>
        </w:rPr>
        <w:t>,</w:t>
      </w:r>
      <w:r>
        <w:rPr>
          <w:i/>
          <w:sz w:val="22"/>
        </w:rPr>
        <w:t xml:space="preserve"> jest oczywiście wynikiem niskiej </w:t>
      </w:r>
      <w:r w:rsidR="002D7F4D">
        <w:rPr>
          <w:i/>
          <w:sz w:val="22"/>
        </w:rPr>
        <w:t xml:space="preserve">ubiegłorocznej </w:t>
      </w:r>
      <w:r>
        <w:rPr>
          <w:i/>
          <w:sz w:val="22"/>
        </w:rPr>
        <w:t>bazy</w:t>
      </w:r>
      <w:r w:rsidR="002D7F4D">
        <w:rPr>
          <w:i/>
          <w:sz w:val="22"/>
        </w:rPr>
        <w:t xml:space="preserve">. Niemniej rynek pożyczek </w:t>
      </w:r>
      <w:proofErr w:type="spellStart"/>
      <w:r w:rsidR="002D7F4D">
        <w:rPr>
          <w:i/>
          <w:sz w:val="22"/>
        </w:rPr>
        <w:t>pozabankowych</w:t>
      </w:r>
      <w:proofErr w:type="spellEnd"/>
      <w:r w:rsidR="002D7F4D">
        <w:rPr>
          <w:i/>
          <w:sz w:val="22"/>
        </w:rPr>
        <w:t xml:space="preserve"> w 2021 r. w ujęciu ilościowym wrócił do sytuacji z 2019 r., a nawet zanotował wzrost. </w:t>
      </w:r>
      <w:r>
        <w:rPr>
          <w:i/>
          <w:sz w:val="22"/>
        </w:rPr>
        <w:t xml:space="preserve">Porównując sprzedaż pożyczek w okresie styczeń – wrzesień 2021 r. do sprzedaży z tego samego okresu 2019 r. w ujęciu liczbowym </w:t>
      </w:r>
      <w:r w:rsidR="002D7F4D">
        <w:rPr>
          <w:i/>
          <w:sz w:val="22"/>
        </w:rPr>
        <w:t>wystąpił</w:t>
      </w:r>
      <w:r>
        <w:rPr>
          <w:i/>
          <w:sz w:val="22"/>
        </w:rPr>
        <w:t xml:space="preserve"> wzrost o 3,6%. </w:t>
      </w:r>
      <w:r w:rsidR="002D7F4D">
        <w:rPr>
          <w:i/>
          <w:sz w:val="22"/>
        </w:rPr>
        <w:t>C</w:t>
      </w:r>
      <w:r>
        <w:rPr>
          <w:i/>
          <w:sz w:val="22"/>
        </w:rPr>
        <w:t xml:space="preserve">o prawda </w:t>
      </w:r>
      <w:r w:rsidR="002D7F4D">
        <w:rPr>
          <w:i/>
          <w:sz w:val="22"/>
        </w:rPr>
        <w:t xml:space="preserve">rynek </w:t>
      </w:r>
      <w:r>
        <w:rPr>
          <w:i/>
          <w:sz w:val="22"/>
        </w:rPr>
        <w:t>nie odbudował jeszcze wartości sprzedaży z okresu sprzed pandemii</w:t>
      </w:r>
      <w:r w:rsidR="002D7F4D">
        <w:rPr>
          <w:i/>
          <w:sz w:val="22"/>
        </w:rPr>
        <w:t>,</w:t>
      </w:r>
      <w:r>
        <w:rPr>
          <w:i/>
          <w:sz w:val="22"/>
        </w:rPr>
        <w:t xml:space="preserve"> ale jest na dobrej drodze. Można stwierdzić, że rynek właściwie wrócił już do sytuacji sprzed pandemii </w:t>
      </w:r>
      <w:r w:rsidRPr="00D30FE0">
        <w:rPr>
          <w:sz w:val="22"/>
        </w:rPr>
        <w:t>– komentuje prof. Waldemar Rogowski, główny analityk BIK.</w:t>
      </w:r>
      <w:r>
        <w:rPr>
          <w:sz w:val="22"/>
        </w:rPr>
        <w:t xml:space="preserve"> </w:t>
      </w:r>
    </w:p>
    <w:p w14:paraId="192DD104" w14:textId="77777777" w:rsidR="001C12BF" w:rsidRPr="00755FB9" w:rsidRDefault="001C12BF" w:rsidP="001C12BF">
      <w:pPr>
        <w:spacing w:before="120" w:after="120"/>
        <w:jc w:val="both"/>
        <w:rPr>
          <w:b/>
          <w:bCs/>
          <w:sz w:val="22"/>
        </w:rPr>
      </w:pPr>
      <w:r>
        <w:rPr>
          <w:b/>
          <w:bCs/>
          <w:sz w:val="22"/>
        </w:rPr>
        <w:t>S</w:t>
      </w:r>
      <w:r w:rsidRPr="00755FB9">
        <w:rPr>
          <w:b/>
          <w:bCs/>
          <w:sz w:val="22"/>
        </w:rPr>
        <w:t>trona popytowa</w:t>
      </w:r>
      <w:r>
        <w:rPr>
          <w:b/>
          <w:bCs/>
          <w:sz w:val="22"/>
        </w:rPr>
        <w:t xml:space="preserve"> rynku pożyczkowego</w:t>
      </w:r>
    </w:p>
    <w:p w14:paraId="0DB85043" w14:textId="70A4E251" w:rsidR="001C12BF" w:rsidRPr="001C51C3" w:rsidRDefault="001C12BF" w:rsidP="001C12BF">
      <w:pPr>
        <w:spacing w:before="120" w:after="120"/>
        <w:jc w:val="both"/>
        <w:rPr>
          <w:i/>
          <w:sz w:val="22"/>
        </w:rPr>
      </w:pPr>
      <w:r w:rsidRPr="00755FB9">
        <w:rPr>
          <w:iCs/>
          <w:sz w:val="22"/>
        </w:rPr>
        <w:t xml:space="preserve">Sprzedaż firm pożyczkowych jest determinowana przede wszystkim popytem na pożyczki. Po ogromnej zapaści w pierwszych miesiącach pandemii, już w lecie </w:t>
      </w:r>
      <w:r>
        <w:rPr>
          <w:iCs/>
          <w:sz w:val="22"/>
        </w:rPr>
        <w:t xml:space="preserve">2020 r. </w:t>
      </w:r>
      <w:r w:rsidRPr="00755FB9">
        <w:rPr>
          <w:iCs/>
          <w:sz w:val="22"/>
        </w:rPr>
        <w:t xml:space="preserve">popyt zaczął się odbudowywać. </w:t>
      </w:r>
      <w:r w:rsidRPr="00635F5B">
        <w:rPr>
          <w:iCs/>
          <w:sz w:val="22"/>
        </w:rPr>
        <w:t xml:space="preserve">Dynamika wniosków o pożyczkę w okresie </w:t>
      </w:r>
      <w:r>
        <w:rPr>
          <w:iCs/>
          <w:sz w:val="22"/>
        </w:rPr>
        <w:t>styczeń - wrzesień</w:t>
      </w:r>
      <w:r w:rsidRPr="00635F5B">
        <w:rPr>
          <w:iCs/>
          <w:sz w:val="22"/>
        </w:rPr>
        <w:t xml:space="preserve"> 2021 r. w porównaniu do analogicznego okresu zeszłego roku wyn</w:t>
      </w:r>
      <w:r w:rsidR="002D7F4D">
        <w:rPr>
          <w:iCs/>
          <w:sz w:val="22"/>
        </w:rPr>
        <w:t>iosła</w:t>
      </w:r>
      <w:r>
        <w:rPr>
          <w:iCs/>
          <w:sz w:val="22"/>
        </w:rPr>
        <w:t xml:space="preserve"> </w:t>
      </w:r>
      <w:r w:rsidRPr="00E575C3">
        <w:rPr>
          <w:iCs/>
          <w:sz w:val="22"/>
        </w:rPr>
        <w:t>+</w:t>
      </w:r>
      <w:r w:rsidRPr="00E575C3">
        <w:rPr>
          <w:i/>
          <w:sz w:val="22"/>
        </w:rPr>
        <w:t>7</w:t>
      </w:r>
      <w:r>
        <w:rPr>
          <w:i/>
          <w:sz w:val="22"/>
        </w:rPr>
        <w:t>2</w:t>
      </w:r>
      <w:r w:rsidRPr="00E575C3">
        <w:rPr>
          <w:i/>
          <w:sz w:val="22"/>
        </w:rPr>
        <w:t>,</w:t>
      </w:r>
      <w:r>
        <w:rPr>
          <w:i/>
          <w:sz w:val="22"/>
        </w:rPr>
        <w:t>3</w:t>
      </w:r>
      <w:r w:rsidRPr="00E575C3">
        <w:rPr>
          <w:i/>
          <w:sz w:val="22"/>
        </w:rPr>
        <w:t>%.</w:t>
      </w:r>
    </w:p>
    <w:p w14:paraId="72EBCA97" w14:textId="79A1F75C" w:rsidR="001C12BF" w:rsidRPr="00DD1989" w:rsidRDefault="001C12BF" w:rsidP="001C12BF">
      <w:pPr>
        <w:spacing w:before="120" w:after="120"/>
        <w:jc w:val="both"/>
        <w:rPr>
          <w:iCs/>
          <w:sz w:val="22"/>
        </w:rPr>
      </w:pPr>
      <w:r w:rsidRPr="0079372F">
        <w:rPr>
          <w:bCs/>
          <w:i/>
          <w:sz w:val="22"/>
        </w:rPr>
        <w:t xml:space="preserve">- </w:t>
      </w:r>
      <w:r w:rsidRPr="00344AC4">
        <w:rPr>
          <w:i/>
          <w:sz w:val="22"/>
        </w:rPr>
        <w:t>Obecnie</w:t>
      </w:r>
      <w:r>
        <w:rPr>
          <w:b/>
          <w:i/>
          <w:sz w:val="22"/>
        </w:rPr>
        <w:t xml:space="preserve"> </w:t>
      </w:r>
      <w:r w:rsidRPr="00630604">
        <w:rPr>
          <w:i/>
          <w:sz w:val="22"/>
        </w:rPr>
        <w:t xml:space="preserve">rynek pożyczek </w:t>
      </w:r>
      <w:proofErr w:type="spellStart"/>
      <w:r w:rsidRPr="00630604">
        <w:rPr>
          <w:i/>
          <w:sz w:val="22"/>
        </w:rPr>
        <w:t>pozabankowych</w:t>
      </w:r>
      <w:proofErr w:type="spellEnd"/>
      <w:r>
        <w:rPr>
          <w:b/>
          <w:i/>
          <w:sz w:val="22"/>
        </w:rPr>
        <w:t xml:space="preserve"> </w:t>
      </w:r>
      <w:r w:rsidRPr="005A6324">
        <w:rPr>
          <w:i/>
          <w:sz w:val="22"/>
        </w:rPr>
        <w:t>niewątpliwie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wrócił do swojego naturalnego stanu</w:t>
      </w:r>
      <w:r w:rsidRPr="00630604">
        <w:rPr>
          <w:i/>
          <w:sz w:val="22"/>
        </w:rPr>
        <w:t>.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 xml:space="preserve">Myślę, że sprzedaż pożyczek </w:t>
      </w:r>
      <w:proofErr w:type="spellStart"/>
      <w:r>
        <w:rPr>
          <w:i/>
          <w:sz w:val="22"/>
        </w:rPr>
        <w:t>pozabankowych</w:t>
      </w:r>
      <w:proofErr w:type="spellEnd"/>
      <w:r>
        <w:rPr>
          <w:i/>
          <w:sz w:val="22"/>
        </w:rPr>
        <w:t xml:space="preserve"> powinna kontynuować odbicie w IV kwartale</w:t>
      </w:r>
      <w:r w:rsidR="0079372F">
        <w:rPr>
          <w:i/>
          <w:sz w:val="22"/>
        </w:rPr>
        <w:t xml:space="preserve"> br.</w:t>
      </w:r>
      <w:r>
        <w:rPr>
          <w:i/>
          <w:sz w:val="22"/>
        </w:rPr>
        <w:t>, oczywiście gdy nie wystąpią negatywne zdarzenia pandemiczne (nagły wzrost zarażeń). Wynikać to będzie przede wszystkim z nadal rosnącego popytu na finansowanie bieżących potrzeb konsumpcyjnych. Dodatkowym czynnikiem, który w mojej opinii pozytywnie stymulował rynek pożyczkowy w III kwartale było wygaśnięci</w:t>
      </w:r>
      <w:r w:rsidRPr="00740F75">
        <w:rPr>
          <w:i/>
          <w:sz w:val="22"/>
        </w:rPr>
        <w:t>e</w:t>
      </w:r>
      <w:r>
        <w:rPr>
          <w:i/>
          <w:sz w:val="22"/>
        </w:rPr>
        <w:t xml:space="preserve"> z końcem czerwca przepisów </w:t>
      </w:r>
      <w:r w:rsidRPr="00D30FE0">
        <w:rPr>
          <w:i/>
          <w:sz w:val="22"/>
        </w:rPr>
        <w:t>obniżając</w:t>
      </w:r>
      <w:r>
        <w:rPr>
          <w:i/>
          <w:sz w:val="22"/>
        </w:rPr>
        <w:t>ych</w:t>
      </w:r>
      <w:r w:rsidRPr="00D30FE0">
        <w:rPr>
          <w:i/>
          <w:sz w:val="22"/>
        </w:rPr>
        <w:t xml:space="preserve"> górny pułap możliwych do osiągnięcia przychodów przez firmy pożyczkowe</w:t>
      </w:r>
      <w:r>
        <w:rPr>
          <w:i/>
          <w:sz w:val="22"/>
        </w:rPr>
        <w:t xml:space="preserve">. Jest jeszcze jeden kluczowy czynnik determinujący obecną oraz </w:t>
      </w:r>
      <w:r>
        <w:rPr>
          <w:i/>
          <w:sz w:val="22"/>
        </w:rPr>
        <w:lastRenderedPageBreak/>
        <w:t>przyszłą sytuację na rynku pożyczkowym. Jest nim możliwość</w:t>
      </w:r>
      <w:r w:rsidRPr="00D30FE0">
        <w:rPr>
          <w:i/>
          <w:sz w:val="22"/>
        </w:rPr>
        <w:t xml:space="preserve"> </w:t>
      </w:r>
      <w:r>
        <w:rPr>
          <w:i/>
          <w:sz w:val="22"/>
        </w:rPr>
        <w:t>pozyskiwania finansowania przez</w:t>
      </w:r>
      <w:r w:rsidRPr="00D30FE0">
        <w:rPr>
          <w:i/>
          <w:sz w:val="22"/>
        </w:rPr>
        <w:t xml:space="preserve"> firmy pożyczkowe</w:t>
      </w:r>
      <w:r>
        <w:rPr>
          <w:i/>
          <w:sz w:val="22"/>
        </w:rPr>
        <w:t xml:space="preserve">. Odbudowa sentymentu do sektora pożyczkowego powinna skutkować większą dostępnością do finansowania, chyba że pojawi się ponownie na horyzoncie ryzyko regulacyjne związane z wprowadzeniem przepisów ograniczających wysokość uzyskiwanych przychodów z pojedynczej transakcji pożyczkowej </w:t>
      </w:r>
      <w:r w:rsidRPr="00DD1989">
        <w:rPr>
          <w:iCs/>
          <w:sz w:val="22"/>
        </w:rPr>
        <w:t>– podsumowuje prof. Rogowski.</w:t>
      </w:r>
    </w:p>
    <w:p w14:paraId="69014DD5" w14:textId="7E050F4E" w:rsidR="0079372F" w:rsidRDefault="0079372F" w:rsidP="001C12BF">
      <w:pPr>
        <w:spacing w:before="120" w:after="120"/>
        <w:jc w:val="both"/>
        <w:rPr>
          <w:sz w:val="22"/>
        </w:rPr>
      </w:pPr>
      <w:r>
        <w:rPr>
          <w:sz w:val="22"/>
        </w:rPr>
        <w:t xml:space="preserve">Analizy eksperckie BIK podziela Fundacja Rozwoju </w:t>
      </w:r>
      <w:r w:rsidR="00EE25E0">
        <w:rPr>
          <w:sz w:val="22"/>
        </w:rPr>
        <w:t xml:space="preserve">Rynku </w:t>
      </w:r>
      <w:r>
        <w:rPr>
          <w:sz w:val="22"/>
        </w:rPr>
        <w:t xml:space="preserve">Finansowego, </w:t>
      </w:r>
      <w:r w:rsidR="00EE25E0">
        <w:rPr>
          <w:sz w:val="22"/>
        </w:rPr>
        <w:t>obserwując</w:t>
      </w:r>
      <w:r>
        <w:rPr>
          <w:sz w:val="22"/>
        </w:rPr>
        <w:t xml:space="preserve"> problematykę sektora, także z perspektywy nastroju </w:t>
      </w:r>
      <w:r w:rsidR="00EE25E0">
        <w:rPr>
          <w:sz w:val="22"/>
        </w:rPr>
        <w:t xml:space="preserve">panującego w największych instytucjach </w:t>
      </w:r>
      <w:r>
        <w:rPr>
          <w:sz w:val="22"/>
        </w:rPr>
        <w:t xml:space="preserve">pożyczkowych </w:t>
      </w:r>
      <w:r w:rsidR="00EE25E0">
        <w:rPr>
          <w:sz w:val="22"/>
        </w:rPr>
        <w:t xml:space="preserve">w Polsce. </w:t>
      </w:r>
    </w:p>
    <w:p w14:paraId="5CBC94A1" w14:textId="15FFEEA9" w:rsidR="0077777E" w:rsidRDefault="0077777E" w:rsidP="0077777E">
      <w:pPr>
        <w:jc w:val="both"/>
        <w:rPr>
          <w:sz w:val="22"/>
        </w:rPr>
      </w:pPr>
      <w:r w:rsidRPr="0077777E">
        <w:rPr>
          <w:sz w:val="22"/>
        </w:rPr>
        <w:t>-</w:t>
      </w:r>
      <w:r>
        <w:rPr>
          <w:i/>
          <w:iCs/>
          <w:sz w:val="22"/>
        </w:rPr>
        <w:t xml:space="preserve"> </w:t>
      </w:r>
      <w:r w:rsidR="00BB7E7B" w:rsidRPr="00BB7E7B">
        <w:rPr>
          <w:i/>
          <w:iCs/>
          <w:sz w:val="22"/>
        </w:rPr>
        <w:t xml:space="preserve">Sprzedaż pożyczek </w:t>
      </w:r>
      <w:proofErr w:type="spellStart"/>
      <w:r w:rsidR="00BB7E7B" w:rsidRPr="00BB7E7B">
        <w:rPr>
          <w:i/>
          <w:iCs/>
          <w:sz w:val="22"/>
        </w:rPr>
        <w:t>pozabankowych</w:t>
      </w:r>
      <w:proofErr w:type="spellEnd"/>
      <w:r w:rsidR="00BB7E7B" w:rsidRPr="00BB7E7B">
        <w:rPr>
          <w:i/>
          <w:iCs/>
          <w:sz w:val="22"/>
        </w:rPr>
        <w:t xml:space="preserve"> od kilku miesięcy utrzymuje się na stabilnym poziomie, porównywalnym do poziomu sprzed pandemii. Fakt ten należy łączyć z relatywnie dobrą sytuacją gospodarczą i pozytywnymi nastrojami konsumenckimi, a co za tym idzie wzrostem konsumpcji prywatnej, który stymuluje popyt na pożyczki. Ogólna kondycja sektora jest jednak wciąż mocno zachwiana</w:t>
      </w:r>
      <w:r w:rsidR="00BB7E7B">
        <w:rPr>
          <w:i/>
          <w:iCs/>
          <w:sz w:val="22"/>
        </w:rPr>
        <w:t xml:space="preserve"> – </w:t>
      </w:r>
      <w:r w:rsidR="00BB7E7B" w:rsidRPr="00BB7E7B">
        <w:rPr>
          <w:sz w:val="22"/>
        </w:rPr>
        <w:t xml:space="preserve">mówi Agnieszka </w:t>
      </w:r>
      <w:proofErr w:type="spellStart"/>
      <w:r w:rsidR="00BB7E7B" w:rsidRPr="00BB7E7B">
        <w:rPr>
          <w:sz w:val="22"/>
        </w:rPr>
        <w:t>Wachnicka</w:t>
      </w:r>
      <w:proofErr w:type="spellEnd"/>
      <w:r w:rsidR="00BB7E7B" w:rsidRPr="00BB7E7B">
        <w:rPr>
          <w:sz w:val="22"/>
        </w:rPr>
        <w:t>, Prezes Zarządu Fundacji Rozwoju Rynku Finansowego</w:t>
      </w:r>
      <w:r>
        <w:rPr>
          <w:sz w:val="22"/>
        </w:rPr>
        <w:t>.</w:t>
      </w:r>
    </w:p>
    <w:p w14:paraId="3AC8FE69" w14:textId="77777777" w:rsidR="0077777E" w:rsidRDefault="0077777E" w:rsidP="0077777E">
      <w:pPr>
        <w:jc w:val="both"/>
        <w:rPr>
          <w:sz w:val="22"/>
        </w:rPr>
      </w:pPr>
    </w:p>
    <w:p w14:paraId="00AFB28E" w14:textId="760F23FA" w:rsidR="00BB7E7B" w:rsidRPr="00BB7E7B" w:rsidRDefault="0077777E" w:rsidP="0077777E">
      <w:pPr>
        <w:jc w:val="both"/>
        <w:rPr>
          <w:i/>
          <w:iCs/>
          <w:sz w:val="22"/>
        </w:rPr>
      </w:pPr>
      <w:r>
        <w:rPr>
          <w:sz w:val="22"/>
        </w:rPr>
        <w:t xml:space="preserve">- </w:t>
      </w:r>
      <w:r w:rsidR="00BB7E7B" w:rsidRPr="00BB7E7B">
        <w:rPr>
          <w:i/>
          <w:iCs/>
          <w:sz w:val="22"/>
        </w:rPr>
        <w:t>Branża ma nadal trudności w pozyskiwaniu kapitału na prowadzenie akcji kredytowej, a problem ten pogłębia niepewna sytuacja regulacyjna. Zmienne otoczenie gospodarcze i prawne nie sprzyja odbudowie zaufania inwestorskiego do sektora, dlatego nie spodziewamy się nagłego ożywienia na rynku w kolejnych kwartałach, tym bardziej, że wskutek zeszłorocznych zawirowań wiele podmiotów zawiesiło działalność operacyjną</w:t>
      </w:r>
      <w:r w:rsidR="00BB7E7B">
        <w:rPr>
          <w:i/>
          <w:iCs/>
          <w:sz w:val="22"/>
        </w:rPr>
        <w:t xml:space="preserve"> i wypadło z rynku</w:t>
      </w:r>
      <w:r w:rsidR="00BB7E7B" w:rsidRPr="00BB7E7B">
        <w:rPr>
          <w:i/>
          <w:iCs/>
          <w:sz w:val="22"/>
        </w:rPr>
        <w:t xml:space="preserve">. Oceniając perspektywy </w:t>
      </w:r>
      <w:r w:rsidR="00BB7E7B">
        <w:rPr>
          <w:i/>
          <w:iCs/>
          <w:sz w:val="22"/>
        </w:rPr>
        <w:t xml:space="preserve">na kolejne miesiące, </w:t>
      </w:r>
      <w:r w:rsidR="00BB7E7B" w:rsidRPr="00BB7E7B">
        <w:rPr>
          <w:i/>
          <w:iCs/>
          <w:sz w:val="22"/>
        </w:rPr>
        <w:t>należy mieć także na uwadze, że rynek pożyczek pozostaje wrażliwy na wszelkie zmiany koniunktury gospodarczej, a t</w:t>
      </w:r>
      <w:r w:rsidR="00BB7E7B">
        <w:rPr>
          <w:i/>
          <w:iCs/>
          <w:sz w:val="22"/>
        </w:rPr>
        <w:t xml:space="preserve">e </w:t>
      </w:r>
      <w:r w:rsidR="00BB7E7B" w:rsidRPr="00BB7E7B">
        <w:rPr>
          <w:i/>
          <w:iCs/>
          <w:sz w:val="22"/>
        </w:rPr>
        <w:t xml:space="preserve">z kolei </w:t>
      </w:r>
      <w:r w:rsidR="00BB7E7B">
        <w:rPr>
          <w:i/>
          <w:iCs/>
          <w:sz w:val="22"/>
        </w:rPr>
        <w:t>są ściśle skorelowane</w:t>
      </w:r>
      <w:r w:rsidR="00BB7E7B" w:rsidRPr="00BB7E7B">
        <w:rPr>
          <w:i/>
          <w:iCs/>
          <w:sz w:val="22"/>
        </w:rPr>
        <w:t xml:space="preserve"> </w:t>
      </w:r>
      <w:r w:rsidR="00BB7E7B">
        <w:rPr>
          <w:i/>
          <w:iCs/>
          <w:sz w:val="22"/>
        </w:rPr>
        <w:t xml:space="preserve">z tempem </w:t>
      </w:r>
      <w:r w:rsidR="00BB7E7B" w:rsidRPr="00BB7E7B">
        <w:rPr>
          <w:i/>
          <w:iCs/>
          <w:sz w:val="22"/>
        </w:rPr>
        <w:t>rozwoju czwartej fali zakażeń COVID-19</w:t>
      </w:r>
      <w:r>
        <w:rPr>
          <w:i/>
          <w:iCs/>
          <w:sz w:val="22"/>
        </w:rPr>
        <w:t xml:space="preserve"> – </w:t>
      </w:r>
      <w:r w:rsidRPr="0077777E">
        <w:rPr>
          <w:sz w:val="22"/>
        </w:rPr>
        <w:t>dodaje prezes Fundacji</w:t>
      </w:r>
      <w:r w:rsidR="00BB7E7B" w:rsidRPr="00BB7E7B">
        <w:rPr>
          <w:i/>
          <w:iCs/>
          <w:sz w:val="22"/>
        </w:rPr>
        <w:t>.</w:t>
      </w:r>
      <w:r w:rsidR="00BB7E7B">
        <w:t xml:space="preserve"> </w:t>
      </w:r>
    </w:p>
    <w:p w14:paraId="538C2E2E" w14:textId="77777777" w:rsidR="0079372F" w:rsidRDefault="0079372F" w:rsidP="001C12BF">
      <w:pPr>
        <w:spacing w:before="120" w:after="120"/>
        <w:jc w:val="both"/>
        <w:rPr>
          <w:b/>
          <w:sz w:val="22"/>
        </w:rPr>
      </w:pPr>
    </w:p>
    <w:p w14:paraId="2F5FF84E" w14:textId="77777777" w:rsidR="001C12BF" w:rsidRDefault="001C12BF" w:rsidP="001C12BF">
      <w:pPr>
        <w:pStyle w:val="Zwykytekst"/>
        <w:jc w:val="center"/>
        <w:rPr>
          <w:szCs w:val="22"/>
        </w:rPr>
      </w:pPr>
      <w:r>
        <w:rPr>
          <w:szCs w:val="22"/>
        </w:rPr>
        <w:t>***</w:t>
      </w:r>
    </w:p>
    <w:p w14:paraId="0FC59FA1" w14:textId="77777777" w:rsidR="001C12BF" w:rsidRPr="00D01109" w:rsidRDefault="001C12BF" w:rsidP="001C12BF">
      <w:pPr>
        <w:pStyle w:val="Zwykytekst"/>
        <w:jc w:val="both"/>
        <w:rPr>
          <w:szCs w:val="22"/>
        </w:rPr>
      </w:pPr>
      <w:r>
        <w:rPr>
          <w:szCs w:val="22"/>
        </w:rPr>
        <w:t xml:space="preserve">Szczegółowe </w:t>
      </w:r>
      <w:r w:rsidRPr="00D01109">
        <w:rPr>
          <w:szCs w:val="22"/>
        </w:rPr>
        <w:t>informacje o rynku</w:t>
      </w:r>
      <w:r>
        <w:rPr>
          <w:szCs w:val="22"/>
        </w:rPr>
        <w:t xml:space="preserve"> firm</w:t>
      </w:r>
      <w:r w:rsidRPr="00D01109">
        <w:rPr>
          <w:szCs w:val="22"/>
        </w:rPr>
        <w:t xml:space="preserve"> </w:t>
      </w:r>
      <w:r>
        <w:rPr>
          <w:szCs w:val="22"/>
        </w:rPr>
        <w:t xml:space="preserve">pożyczkowych, współpracujących z BIK znajdują się w najnowszej edycji </w:t>
      </w:r>
      <w:hyperlink r:id="rId9" w:history="1">
        <w:proofErr w:type="spellStart"/>
        <w:r w:rsidRPr="0069689E">
          <w:rPr>
            <w:rStyle w:val="Hipercze"/>
            <w:szCs w:val="22"/>
          </w:rPr>
          <w:t>Newslettera</w:t>
        </w:r>
        <w:proofErr w:type="spellEnd"/>
        <w:r w:rsidRPr="0069689E">
          <w:rPr>
            <w:rStyle w:val="Hipercze"/>
            <w:szCs w:val="22"/>
          </w:rPr>
          <w:t xml:space="preserve"> BIK o rynku pożyczkowym</w:t>
        </w:r>
      </w:hyperlink>
      <w:r>
        <w:rPr>
          <w:szCs w:val="22"/>
        </w:rPr>
        <w:t xml:space="preserve">. </w:t>
      </w:r>
    </w:p>
    <w:p w14:paraId="79706D8E" w14:textId="4BCA656C" w:rsidR="002B3FE4" w:rsidRPr="00C06041" w:rsidRDefault="001C12BF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>
        <w:rPr>
          <w:b/>
          <w:bCs/>
          <w:color w:val="595959"/>
          <w:sz w:val="16"/>
          <w:szCs w:val="16"/>
        </w:rPr>
        <w:br/>
      </w:r>
      <w:r w:rsidR="002B3FE4" w:rsidRPr="00C06041">
        <w:rPr>
          <w:b/>
          <w:bCs/>
          <w:color w:val="595959"/>
          <w:sz w:val="16"/>
          <w:szCs w:val="16"/>
        </w:rPr>
        <w:t xml:space="preserve">Biuro Informacji Kredytowej S.A. </w:t>
      </w:r>
      <w:r w:rsidR="002B3FE4" w:rsidRPr="00C06041">
        <w:rPr>
          <w:bCs/>
          <w:color w:val="595959"/>
          <w:sz w:val="16"/>
          <w:szCs w:val="16"/>
        </w:rPr>
        <w:t xml:space="preserve">– jedyne biuro kredytowe w Polsce, które poprzez internetowy portal </w:t>
      </w:r>
      <w:hyperlink r:id="rId10" w:history="1">
        <w:r w:rsidR="002B3FE4" w:rsidRPr="00C06041">
          <w:rPr>
            <w:rStyle w:val="Hipercze"/>
            <w:bCs/>
            <w:sz w:val="16"/>
            <w:szCs w:val="16"/>
          </w:rPr>
          <w:t>www.bik.pl</w:t>
        </w:r>
      </w:hyperlink>
      <w:r w:rsidR="002B3FE4" w:rsidRPr="00C06041">
        <w:rPr>
          <w:bCs/>
          <w:color w:val="595959"/>
          <w:sz w:val="16"/>
          <w:szCs w:val="16"/>
        </w:rPr>
        <w:t xml:space="preserve"> oraz aplikację mobilną </w:t>
      </w:r>
      <w:hyperlink r:id="rId11" w:history="1">
        <w:r w:rsidR="002B3FE4" w:rsidRPr="00C06041">
          <w:rPr>
            <w:rStyle w:val="Hipercze"/>
            <w:bCs/>
            <w:sz w:val="16"/>
            <w:szCs w:val="16"/>
          </w:rPr>
          <w:t>Mój BIK</w:t>
        </w:r>
      </w:hyperlink>
      <w:r w:rsidR="002B3FE4" w:rsidRPr="00C06041">
        <w:rPr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2" w:history="1">
        <w:r w:rsidR="002B3FE4" w:rsidRPr="00C06041">
          <w:rPr>
            <w:rStyle w:val="Hipercze"/>
            <w:bCs/>
            <w:sz w:val="16"/>
            <w:szCs w:val="16"/>
          </w:rPr>
          <w:t>Alertom BIK</w:t>
        </w:r>
      </w:hyperlink>
      <w:r w:rsidR="002B3FE4" w:rsidRPr="00C06041">
        <w:rPr>
          <w:bCs/>
          <w:color w:val="595959"/>
          <w:sz w:val="16"/>
          <w:szCs w:val="16"/>
        </w:rPr>
        <w:t xml:space="preserve"> ostrzega przed każdą próbą wyłudzenia kredytu. BIK gromadzi i udostępnia dane o historii kredytowej klientów indywidualnych i przedsiębiorców z całego rynku kredytowego, oraz dane z obszaru pożyczek </w:t>
      </w:r>
      <w:proofErr w:type="spellStart"/>
      <w:r w:rsidR="002B3FE4" w:rsidRPr="00C06041">
        <w:rPr>
          <w:bCs/>
          <w:color w:val="595959"/>
          <w:sz w:val="16"/>
          <w:szCs w:val="16"/>
        </w:rPr>
        <w:t>pozabankowych</w:t>
      </w:r>
      <w:proofErr w:type="spellEnd"/>
      <w:r w:rsidR="002B3FE4" w:rsidRPr="00C06041">
        <w:rPr>
          <w:bCs/>
          <w:color w:val="595959"/>
          <w:sz w:val="16"/>
          <w:szCs w:val="16"/>
        </w:rPr>
        <w:t xml:space="preserve">. Baza BIK zawiera informacje o 159 mln rachunków należących do 25 mln klientów indywidualnych oraz 1,4 mln firm, w tym o 845 tys. </w:t>
      </w:r>
      <w:proofErr w:type="spellStart"/>
      <w:r w:rsidR="002B3FE4" w:rsidRPr="00C06041">
        <w:rPr>
          <w:bCs/>
          <w:color w:val="595959"/>
          <w:sz w:val="16"/>
          <w:szCs w:val="16"/>
        </w:rPr>
        <w:t>mikroprzedsiębiorców</w:t>
      </w:r>
      <w:proofErr w:type="spellEnd"/>
      <w:r w:rsidR="002B3FE4" w:rsidRPr="00C06041">
        <w:rPr>
          <w:bCs/>
          <w:color w:val="595959"/>
          <w:sz w:val="16"/>
          <w:szCs w:val="16"/>
        </w:rPr>
        <w:t xml:space="preserve"> prowadzących działalność gospodarczą. BIK posiada najwyższe </w:t>
      </w:r>
      <w:bookmarkStart w:id="0" w:name="_Hlk65245199"/>
      <w:r w:rsidR="002B3FE4" w:rsidRPr="00C06041">
        <w:rPr>
          <w:bCs/>
          <w:color w:val="595959"/>
          <w:sz w:val="16"/>
          <w:szCs w:val="16"/>
        </w:rPr>
        <w:t xml:space="preserve">kompetencje w zakresie </w:t>
      </w:r>
      <w:hyperlink r:id="rId13" w:history="1">
        <w:r w:rsidR="002B3FE4" w:rsidRPr="00C06041">
          <w:rPr>
            <w:rStyle w:val="Hipercze"/>
            <w:bCs/>
            <w:sz w:val="16"/>
            <w:szCs w:val="16"/>
          </w:rPr>
          <w:t>Analiz rynkowych</w:t>
        </w:r>
      </w:hyperlink>
      <w:r w:rsidR="002B3FE4" w:rsidRPr="00C06041">
        <w:rPr>
          <w:bCs/>
          <w:color w:val="595959"/>
          <w:sz w:val="16"/>
          <w:szCs w:val="16"/>
        </w:rPr>
        <w:t xml:space="preserve"> i nowoczesnych technologii.</w:t>
      </w:r>
      <w:bookmarkEnd w:id="0"/>
      <w:r w:rsidR="002B3FE4" w:rsidRPr="00C06041">
        <w:rPr>
          <w:bCs/>
          <w:color w:val="595959"/>
          <w:sz w:val="16"/>
          <w:szCs w:val="16"/>
        </w:rPr>
        <w:t xml:space="preserve"> Wspiera bezpieczeństwo instytucji finansowych i ich klientów, udostępniając bezpieczny system wymiany informacji kredytowych i gospodarczych oraz nowatorskie rozwiązania </w:t>
      </w:r>
      <w:proofErr w:type="spellStart"/>
      <w:r w:rsidR="002B3FE4" w:rsidRPr="00C06041">
        <w:rPr>
          <w:bCs/>
          <w:color w:val="595959"/>
          <w:sz w:val="16"/>
          <w:szCs w:val="16"/>
        </w:rPr>
        <w:t>antyfraudowe</w:t>
      </w:r>
      <w:proofErr w:type="spellEnd"/>
      <w:r w:rsidR="002B3FE4" w:rsidRPr="00C06041">
        <w:rPr>
          <w:bCs/>
          <w:color w:val="595959"/>
          <w:sz w:val="16"/>
          <w:szCs w:val="16"/>
        </w:rPr>
        <w:t xml:space="preserve">. Łączy cechy nowoczesnej firmy technologicznej z atrybutami instytucji zaufania publicznego. Od kilkunastu lat BIK jest aktywnym członkiem międzynarodowego Stowarzyszenia ACCIS, zrzeszającego największą grupę rejestrów kredytowych na świecie. 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2B3FE4" w:rsidRPr="007200B3" w14:paraId="6A0E6C47" w14:textId="77777777" w:rsidTr="001077DC">
        <w:trPr>
          <w:trHeight w:val="964"/>
        </w:trPr>
        <w:tc>
          <w:tcPr>
            <w:tcW w:w="2813" w:type="dxa"/>
          </w:tcPr>
          <w:p w14:paraId="6927D8EB" w14:textId="77777777" w:rsidR="002B3FE4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</w:p>
          <w:p w14:paraId="38B9A4C9" w14:textId="77777777" w:rsidR="002B3FE4" w:rsidRPr="002F6CB6" w:rsidRDefault="002B3FE4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 dla mediów:</w:t>
            </w:r>
          </w:p>
          <w:p w14:paraId="44F37EB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4C505E09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 xml:space="preserve">Biuro prasowe BIK </w:t>
            </w:r>
          </w:p>
          <w:p w14:paraId="42346446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     + 48 22 348 4131</w:t>
            </w:r>
          </w:p>
          <w:p w14:paraId="6EF7A59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  + 48 512 164 131</w:t>
            </w:r>
          </w:p>
          <w:p w14:paraId="2D97D192" w14:textId="77777777" w:rsidR="002B3FE4" w:rsidRPr="002F6CB6" w:rsidRDefault="00640863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4" w:history="1">
              <w:r w:rsidR="002B3FE4" w:rsidRPr="002F6CB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2B3FE4"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344F8783" w14:textId="77777777" w:rsidR="002B3FE4" w:rsidRPr="000203EE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3CAC" w14:textId="77777777" w:rsidR="00640863" w:rsidRDefault="00640863" w:rsidP="00866834">
      <w:r>
        <w:separator/>
      </w:r>
    </w:p>
    <w:p w14:paraId="3BA56907" w14:textId="77777777" w:rsidR="00640863" w:rsidRDefault="00640863"/>
  </w:endnote>
  <w:endnote w:type="continuationSeparator" w:id="0">
    <w:p w14:paraId="4882ADDA" w14:textId="77777777" w:rsidR="00640863" w:rsidRDefault="00640863" w:rsidP="00866834">
      <w:r>
        <w:continuationSeparator/>
      </w:r>
    </w:p>
    <w:p w14:paraId="5854684C" w14:textId="77777777" w:rsidR="00640863" w:rsidRDefault="00640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902F80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902F80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902F80">
      <w:rPr>
        <w:noProof/>
      </w:rPr>
      <w:t>1</w:t>
    </w:r>
    <w:r>
      <w:fldChar w:fldCharType="end"/>
    </w:r>
    <w:r>
      <w:t>/</w:t>
    </w:r>
    <w:r w:rsidR="00EE7B2A">
      <w:rPr>
        <w:noProof/>
      </w:rPr>
      <w:fldChar w:fldCharType="begin"/>
    </w:r>
    <w:r w:rsidR="00EE7B2A">
      <w:rPr>
        <w:noProof/>
      </w:rPr>
      <w:instrText>NUMPAGES  \* Arabic  \* MERGEFORMAT</w:instrText>
    </w:r>
    <w:r w:rsidR="00EE7B2A">
      <w:rPr>
        <w:noProof/>
      </w:rPr>
      <w:fldChar w:fldCharType="separate"/>
    </w:r>
    <w:r w:rsidR="00902F80">
      <w:rPr>
        <w:noProof/>
      </w:rPr>
      <w:t>3</w:t>
    </w:r>
    <w:r w:rsidR="00EE7B2A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C791" w14:textId="77777777" w:rsidR="00640863" w:rsidRDefault="00640863" w:rsidP="00866834">
      <w:r>
        <w:separator/>
      </w:r>
    </w:p>
    <w:p w14:paraId="485E04E7" w14:textId="77777777" w:rsidR="00640863" w:rsidRDefault="00640863"/>
  </w:footnote>
  <w:footnote w:type="continuationSeparator" w:id="0">
    <w:p w14:paraId="4049E6F5" w14:textId="77777777" w:rsidR="00640863" w:rsidRDefault="00640863" w:rsidP="00866834">
      <w:r>
        <w:continuationSeparator/>
      </w:r>
    </w:p>
    <w:p w14:paraId="6E2E0E5B" w14:textId="77777777" w:rsidR="00640863" w:rsidRDefault="006408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1284E"/>
    <w:rsid w:val="00016952"/>
    <w:rsid w:val="00017962"/>
    <w:rsid w:val="0002470B"/>
    <w:rsid w:val="000269F6"/>
    <w:rsid w:val="000513BD"/>
    <w:rsid w:val="00070141"/>
    <w:rsid w:val="00070438"/>
    <w:rsid w:val="00072781"/>
    <w:rsid w:val="00074B24"/>
    <w:rsid w:val="00077647"/>
    <w:rsid w:val="00085DAA"/>
    <w:rsid w:val="000B0755"/>
    <w:rsid w:val="000D3D29"/>
    <w:rsid w:val="000E073D"/>
    <w:rsid w:val="000E3B5C"/>
    <w:rsid w:val="000E3C74"/>
    <w:rsid w:val="000F4A39"/>
    <w:rsid w:val="000F5309"/>
    <w:rsid w:val="0010407D"/>
    <w:rsid w:val="0013027F"/>
    <w:rsid w:val="001432A4"/>
    <w:rsid w:val="0014528E"/>
    <w:rsid w:val="00162D9C"/>
    <w:rsid w:val="001661AF"/>
    <w:rsid w:val="001718BB"/>
    <w:rsid w:val="00171AC4"/>
    <w:rsid w:val="0017730C"/>
    <w:rsid w:val="00177CE6"/>
    <w:rsid w:val="00184906"/>
    <w:rsid w:val="001872A7"/>
    <w:rsid w:val="001A01EF"/>
    <w:rsid w:val="001A1682"/>
    <w:rsid w:val="001B043C"/>
    <w:rsid w:val="001C12BF"/>
    <w:rsid w:val="001D585F"/>
    <w:rsid w:val="001E4E47"/>
    <w:rsid w:val="001E7898"/>
    <w:rsid w:val="001F6BED"/>
    <w:rsid w:val="00211383"/>
    <w:rsid w:val="0022264D"/>
    <w:rsid w:val="00231524"/>
    <w:rsid w:val="0023511B"/>
    <w:rsid w:val="002436C3"/>
    <w:rsid w:val="00263BB5"/>
    <w:rsid w:val="0029380A"/>
    <w:rsid w:val="002971C2"/>
    <w:rsid w:val="002B3EAC"/>
    <w:rsid w:val="002B3FE4"/>
    <w:rsid w:val="002C7B91"/>
    <w:rsid w:val="002D190A"/>
    <w:rsid w:val="002D1CE5"/>
    <w:rsid w:val="002D48BE"/>
    <w:rsid w:val="002D745D"/>
    <w:rsid w:val="002D7F4D"/>
    <w:rsid w:val="002F39DD"/>
    <w:rsid w:val="002F4540"/>
    <w:rsid w:val="002F7017"/>
    <w:rsid w:val="00300DB3"/>
    <w:rsid w:val="00301E1C"/>
    <w:rsid w:val="00302C16"/>
    <w:rsid w:val="00315358"/>
    <w:rsid w:val="0031648A"/>
    <w:rsid w:val="00335F9F"/>
    <w:rsid w:val="003446F2"/>
    <w:rsid w:val="00344CE1"/>
    <w:rsid w:val="00346C00"/>
    <w:rsid w:val="0035787B"/>
    <w:rsid w:val="00364977"/>
    <w:rsid w:val="00372135"/>
    <w:rsid w:val="00387C34"/>
    <w:rsid w:val="003A2084"/>
    <w:rsid w:val="003B410A"/>
    <w:rsid w:val="003F4BA3"/>
    <w:rsid w:val="003F64AF"/>
    <w:rsid w:val="00414487"/>
    <w:rsid w:val="004216FB"/>
    <w:rsid w:val="004335ED"/>
    <w:rsid w:val="00444C4C"/>
    <w:rsid w:val="00451F91"/>
    <w:rsid w:val="004636F7"/>
    <w:rsid w:val="00464740"/>
    <w:rsid w:val="004679F0"/>
    <w:rsid w:val="0048408C"/>
    <w:rsid w:val="00490399"/>
    <w:rsid w:val="004A2397"/>
    <w:rsid w:val="004A635C"/>
    <w:rsid w:val="004B2166"/>
    <w:rsid w:val="004C17A7"/>
    <w:rsid w:val="004F00FD"/>
    <w:rsid w:val="004F5805"/>
    <w:rsid w:val="004F5815"/>
    <w:rsid w:val="0050297C"/>
    <w:rsid w:val="00513522"/>
    <w:rsid w:val="00526CDD"/>
    <w:rsid w:val="005377DC"/>
    <w:rsid w:val="00541CDA"/>
    <w:rsid w:val="005468AD"/>
    <w:rsid w:val="00557F96"/>
    <w:rsid w:val="00590159"/>
    <w:rsid w:val="005B0163"/>
    <w:rsid w:val="005C0301"/>
    <w:rsid w:val="005D030A"/>
    <w:rsid w:val="005D1495"/>
    <w:rsid w:val="006115F0"/>
    <w:rsid w:val="00637C84"/>
    <w:rsid w:val="00640863"/>
    <w:rsid w:val="00644A0E"/>
    <w:rsid w:val="00657B6A"/>
    <w:rsid w:val="00673B10"/>
    <w:rsid w:val="00674254"/>
    <w:rsid w:val="006747BD"/>
    <w:rsid w:val="00685450"/>
    <w:rsid w:val="006A2C5F"/>
    <w:rsid w:val="006A5E70"/>
    <w:rsid w:val="006A65EC"/>
    <w:rsid w:val="006A6B2C"/>
    <w:rsid w:val="006B7D8F"/>
    <w:rsid w:val="006C4F1D"/>
    <w:rsid w:val="006D2EFB"/>
    <w:rsid w:val="006D6DE5"/>
    <w:rsid w:val="006D7932"/>
    <w:rsid w:val="006E30FE"/>
    <w:rsid w:val="006E34DC"/>
    <w:rsid w:val="006E5990"/>
    <w:rsid w:val="006F09D5"/>
    <w:rsid w:val="006F695A"/>
    <w:rsid w:val="006F72EF"/>
    <w:rsid w:val="0070349D"/>
    <w:rsid w:val="007042E5"/>
    <w:rsid w:val="007051F8"/>
    <w:rsid w:val="007200B3"/>
    <w:rsid w:val="0072379F"/>
    <w:rsid w:val="00725618"/>
    <w:rsid w:val="00726B8A"/>
    <w:rsid w:val="00773C47"/>
    <w:rsid w:val="0077777E"/>
    <w:rsid w:val="00777AED"/>
    <w:rsid w:val="0079372F"/>
    <w:rsid w:val="00794B24"/>
    <w:rsid w:val="00795992"/>
    <w:rsid w:val="007A002C"/>
    <w:rsid w:val="007A5B3D"/>
    <w:rsid w:val="007B40B2"/>
    <w:rsid w:val="007B58FC"/>
    <w:rsid w:val="007C46EB"/>
    <w:rsid w:val="007D0B3B"/>
    <w:rsid w:val="007E07B0"/>
    <w:rsid w:val="007F311C"/>
    <w:rsid w:val="007F7870"/>
    <w:rsid w:val="00805DF6"/>
    <w:rsid w:val="00806733"/>
    <w:rsid w:val="00821F16"/>
    <w:rsid w:val="008263EE"/>
    <w:rsid w:val="008301AA"/>
    <w:rsid w:val="00841A2A"/>
    <w:rsid w:val="0084396A"/>
    <w:rsid w:val="00854B7B"/>
    <w:rsid w:val="00854BFE"/>
    <w:rsid w:val="00866834"/>
    <w:rsid w:val="00867CB5"/>
    <w:rsid w:val="00873CF9"/>
    <w:rsid w:val="008917A1"/>
    <w:rsid w:val="008951DA"/>
    <w:rsid w:val="008B2062"/>
    <w:rsid w:val="008B4DBE"/>
    <w:rsid w:val="008C1729"/>
    <w:rsid w:val="008C75DD"/>
    <w:rsid w:val="008E04B2"/>
    <w:rsid w:val="008F1975"/>
    <w:rsid w:val="008F209D"/>
    <w:rsid w:val="009019DB"/>
    <w:rsid w:val="00902F80"/>
    <w:rsid w:val="0090434A"/>
    <w:rsid w:val="00910F4E"/>
    <w:rsid w:val="009154F2"/>
    <w:rsid w:val="0092387C"/>
    <w:rsid w:val="00943829"/>
    <w:rsid w:val="00954066"/>
    <w:rsid w:val="00954F60"/>
    <w:rsid w:val="00970D51"/>
    <w:rsid w:val="00977778"/>
    <w:rsid w:val="00984C82"/>
    <w:rsid w:val="00985A09"/>
    <w:rsid w:val="0098688A"/>
    <w:rsid w:val="00996627"/>
    <w:rsid w:val="009C0766"/>
    <w:rsid w:val="009C56EE"/>
    <w:rsid w:val="009D3E46"/>
    <w:rsid w:val="009D4C4D"/>
    <w:rsid w:val="009D75D3"/>
    <w:rsid w:val="009E08AE"/>
    <w:rsid w:val="009E47D4"/>
    <w:rsid w:val="009E4A7E"/>
    <w:rsid w:val="009F5B2B"/>
    <w:rsid w:val="00A11066"/>
    <w:rsid w:val="00A11219"/>
    <w:rsid w:val="00A3057A"/>
    <w:rsid w:val="00A309D9"/>
    <w:rsid w:val="00A350A7"/>
    <w:rsid w:val="00A36F46"/>
    <w:rsid w:val="00A4363C"/>
    <w:rsid w:val="00A52A65"/>
    <w:rsid w:val="00A72BE7"/>
    <w:rsid w:val="00A749DD"/>
    <w:rsid w:val="00A7543E"/>
    <w:rsid w:val="00A82827"/>
    <w:rsid w:val="00A85D65"/>
    <w:rsid w:val="00A87FFE"/>
    <w:rsid w:val="00A94C25"/>
    <w:rsid w:val="00AA1576"/>
    <w:rsid w:val="00AA4FB6"/>
    <w:rsid w:val="00AB44FD"/>
    <w:rsid w:val="00AB6344"/>
    <w:rsid w:val="00AC2258"/>
    <w:rsid w:val="00AD112C"/>
    <w:rsid w:val="00AD3E35"/>
    <w:rsid w:val="00AE025A"/>
    <w:rsid w:val="00AE67A6"/>
    <w:rsid w:val="00AE7D12"/>
    <w:rsid w:val="00AF3176"/>
    <w:rsid w:val="00B010F5"/>
    <w:rsid w:val="00B21D57"/>
    <w:rsid w:val="00B35B63"/>
    <w:rsid w:val="00B36BF9"/>
    <w:rsid w:val="00B60E67"/>
    <w:rsid w:val="00B61F8A"/>
    <w:rsid w:val="00B62D58"/>
    <w:rsid w:val="00B976FD"/>
    <w:rsid w:val="00B97B10"/>
    <w:rsid w:val="00BA77AC"/>
    <w:rsid w:val="00BB082C"/>
    <w:rsid w:val="00BB3391"/>
    <w:rsid w:val="00BB3726"/>
    <w:rsid w:val="00BB7E7B"/>
    <w:rsid w:val="00BD6260"/>
    <w:rsid w:val="00BE3368"/>
    <w:rsid w:val="00BF191F"/>
    <w:rsid w:val="00BF678F"/>
    <w:rsid w:val="00BF7242"/>
    <w:rsid w:val="00C045CC"/>
    <w:rsid w:val="00C06041"/>
    <w:rsid w:val="00C15FB1"/>
    <w:rsid w:val="00C22D2A"/>
    <w:rsid w:val="00C25E6E"/>
    <w:rsid w:val="00C277A7"/>
    <w:rsid w:val="00C3144D"/>
    <w:rsid w:val="00C5064F"/>
    <w:rsid w:val="00C7621A"/>
    <w:rsid w:val="00CC4824"/>
    <w:rsid w:val="00CD113F"/>
    <w:rsid w:val="00CD3939"/>
    <w:rsid w:val="00CE03AC"/>
    <w:rsid w:val="00CF3E86"/>
    <w:rsid w:val="00CF51E1"/>
    <w:rsid w:val="00D005B3"/>
    <w:rsid w:val="00D06D36"/>
    <w:rsid w:val="00D141CD"/>
    <w:rsid w:val="00D37160"/>
    <w:rsid w:val="00D40690"/>
    <w:rsid w:val="00D42905"/>
    <w:rsid w:val="00D56DBD"/>
    <w:rsid w:val="00D6359F"/>
    <w:rsid w:val="00D85799"/>
    <w:rsid w:val="00D92A09"/>
    <w:rsid w:val="00DA0449"/>
    <w:rsid w:val="00DC698D"/>
    <w:rsid w:val="00DD1989"/>
    <w:rsid w:val="00DD60D6"/>
    <w:rsid w:val="00DD6FFC"/>
    <w:rsid w:val="00DD77D2"/>
    <w:rsid w:val="00DD7A83"/>
    <w:rsid w:val="00DE08B4"/>
    <w:rsid w:val="00DE42E7"/>
    <w:rsid w:val="00E07D82"/>
    <w:rsid w:val="00E12E34"/>
    <w:rsid w:val="00E14964"/>
    <w:rsid w:val="00E20CD9"/>
    <w:rsid w:val="00E23BC8"/>
    <w:rsid w:val="00E339B5"/>
    <w:rsid w:val="00E354C6"/>
    <w:rsid w:val="00E53739"/>
    <w:rsid w:val="00E81E48"/>
    <w:rsid w:val="00E86BFC"/>
    <w:rsid w:val="00E86ED1"/>
    <w:rsid w:val="00EA1785"/>
    <w:rsid w:val="00ED33C0"/>
    <w:rsid w:val="00EE25E0"/>
    <w:rsid w:val="00EE493C"/>
    <w:rsid w:val="00EE7B2A"/>
    <w:rsid w:val="00EF3CDE"/>
    <w:rsid w:val="00EF7DAC"/>
    <w:rsid w:val="00F13DDF"/>
    <w:rsid w:val="00F21E8C"/>
    <w:rsid w:val="00F26ECD"/>
    <w:rsid w:val="00F323D1"/>
    <w:rsid w:val="00F63136"/>
    <w:rsid w:val="00F762E3"/>
    <w:rsid w:val="00F85535"/>
    <w:rsid w:val="00FB1A13"/>
    <w:rsid w:val="00FB31CA"/>
    <w:rsid w:val="00FD52BA"/>
    <w:rsid w:val="00FD6B8C"/>
    <w:rsid w:val="00FE5317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310F"/>
  <w15:docId w15:val="{5317BFDC-20DD-4FE9-8AFB-61334FAA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5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5CC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5CC"/>
    <w:rPr>
      <w:b/>
      <w:bCs/>
      <w:color w:val="161616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C12BF"/>
    <w:pPr>
      <w:spacing w:line="240" w:lineRule="auto"/>
    </w:pPr>
    <w:rPr>
      <w:rFonts w:ascii="Calibri" w:eastAsiaTheme="minorEastAsia" w:hAnsi="Calibri"/>
      <w:color w:val="auto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12BF"/>
    <w:rPr>
      <w:rFonts w:ascii="Calibri" w:eastAsiaTheme="minorEastAsia" w:hAnsi="Calibri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bik.pl/analizy-rynkowe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ik.pl/klienci-indywidualni/alerty-bik?utm_source=gazeta.pl&amp;utm_medium=artykul&amp;utm_campaign=alert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k.pl/moj-bi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ik.pl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media.bik.pl/publikacje/5115" TargetMode="External"/><Relationship Id="rId14" Type="http://schemas.openxmlformats.org/officeDocument/2006/relationships/hyperlink" Target="mailto:aleksandra.stankiewicz-billewicz@bi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SZYSCY\DMP\Identyfikacja%20wizualna\Szablon%20papieru%20firmowego\BIK-Papier_Firmowy-Szablon\BIK-Papier_Firmowy-Szablon-1.dotx" TargetMode="External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70402036-D0AD-4D5B-BA24-ABC4FA7A0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479819-2FF8-48DC-95D9-FAA327B8B3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BIK-Papier_Firmowy-Szablon-1</Template>
  <TotalTime>10</TotalTime>
  <Pages>2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Krzyśpiak Katarzyna</dc:creator>
  <cp:lastModifiedBy>Stankiewicz-Billewicz Aleksandra</cp:lastModifiedBy>
  <cp:revision>4</cp:revision>
  <cp:lastPrinted>2021-05-26T12:27:00Z</cp:lastPrinted>
  <dcterms:created xsi:type="dcterms:W3CDTF">2021-10-20T12:53:00Z</dcterms:created>
  <dcterms:modified xsi:type="dcterms:W3CDTF">2021-10-21T08:47:00Z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2021-09-03T11:46:41Z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47209306-dd2e-4202-8aa7-1ef0a944a1fb</vt:lpwstr>
  </property>
  <property fmtid="{D5CDD505-2E9C-101B-9397-08002B2CF9AE}" pid="13" name="MSIP_Label_1391a466-f120-4668-a5e5-7af4d8a99d82_ContentBits">
    <vt:lpwstr>2</vt:lpwstr>
  </property>
</Properties>
</file>