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Warszawa, 10.12.2021</w:t>
      </w:r>
    </w:p>
    <w:p w:rsidR="00000000" w:rsidDel="00000000" w:rsidP="00000000" w:rsidRDefault="00000000" w:rsidRPr="00000000" w14:paraId="00000002">
      <w:pPr>
        <w:ind w:left="0" w:hanging="2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Skuteczny marketing odbudowuje footfall w galeriach handlowych Carrefour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hanging="2"/>
        <w:jc w:val="both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centrach handlowych Carrefour cały czas trwa proces odbudowywania footfallu po lockdownach. Zarządca zauważa, że zakupy dla gości nie są już tylko koniecznością, ale stają się przyjemnością i formą spędzania czasu. Szczególną atrakcję stanowią lokalne akcje promocyjne organizowane w galeriach.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 zniesieniu restrykcji Carrefour Polska ponownie zintensyfikował konsekwentne wsparcie sprzedaży w swoich 20 galeriach handlowych w całej Polsce. Jak zauważa zarządca,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centrów odczuwają potrzebę powrotu do normalnych, komfortowych zakupów i usług. Widać to w coraz pełniejszym sposobie korzystania z oferty galerii, co przekłada się na dane dotyczące obrotów najemców. Ważnym elementem budowania atrakcyjności są eventy i akcje promocyjne, które nie powodują zarazem dużej kumulacji liczby osób na małej przestrzeni. Stało się to skutecznym sposobem na zachęcenie klientów do bezpiecznego powrotu na zakupy. </w:t>
      </w:r>
    </w:p>
    <w:p w:rsidR="00000000" w:rsidDel="00000000" w:rsidP="00000000" w:rsidRDefault="00000000" w:rsidRPr="00000000" w14:paraId="00000006">
      <w:pP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początku 2021 roku w galeriach handlowych zarządzanych przez Carrefour przeprowadzono ponad 40 dedykowanych marketingowych i promocyjnych.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Wydarzenia były dostosowywane do preferencji i potrzeb lokalnych klientów, przykładowo w Galerii Grudziądzkiej przeprowadzono zbiórkę ubrań dla kujawsko-pomorskiego Komitetu Pomocy Społecznej, do udziału w której zachęcano propozycją rabatów i voucherów do wykorzystania w galerii. Z kolei w Jastrzębiu-Zdroju klienci Galerii Zdrój przy okazji zakupów do wyprawki szkolnej mogli spotkać się z zawodnikami Jastrzębskiego Klubu Hokejowego GKS Jastrzębie.</w:t>
      </w:r>
    </w:p>
    <w:p w:rsidR="00000000" w:rsidDel="00000000" w:rsidP="00000000" w:rsidRDefault="00000000" w:rsidRPr="00000000" w14:paraId="00000007">
      <w:pP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Warto przypomnieć, że sieć, pomimo nadal trwających utrudnień związanych z pandemią COVID-19, utrzymuje również stabilny poziom komercjalizacji i rozszerza portfolio o nowych najemców. Do połowy października we wszystkich centrach handlowych, Carrefour przedłużył łącznie 106 umów najmu na łączną powierzchnię 10 000 m2 GLA, a także podpisał 36 nowych kontraktów. Dzięki temu do portfolio sieci dołączyły takie marki, jak m.in. ONLY i ONLY Kids (Zielone Wzgórze Białystok), Optyk Kodano (Galeria Morena), Bike Moto Center (Katowice) czy W.Kruk (Zgorzelec).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1"/>
      <w:bookmarkEnd w:id="1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uiPriority w:val="99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99"/>
    <w:semiHidden w:val="1"/>
    <w:unhideWhenUsed w:val="1"/>
    <w:rsid w:val="002A1E24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semiHidden w:val="1"/>
    <w:rsid w:val="002A1E24"/>
    <w:rPr>
      <w:position w:val="-1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NGPqAbQMWKJQ2fe8cbZCWwA6Ow==">AMUW2mUXeMx5BhhPpOztagFdPKb1d6/X5DHBViPFspxEtwpvrkQ8sKKjZlVb5iHmMxuWbeMcfRMGsoTAHCyD2iRs4Aky07mX45PKbGuDL567v/b8CS2XOF8Ni1eEKZ8KNbRYEkk4S4ldXtqRaYyHIcD1+6u7QJuKsbpL+FGgMtqOUsHvX9VHBzARUBEltYGj4qHFwvd72oMklmHcSFTk7s7aOuUdboh2UvyYiuDYESutVHt13rUgHR9Cp4iDJIeMJZh+Tigthjt7Tu2Lj6lb16pnt9nVa2KAfOihJSw4HnkkmAUzZoJWJwGwoKS62U3XEusVDdMqUtmgR3C9UUtqgxlF2ipK95lqTjMXyduGWl2vz05wpSwvX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