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56DC" w14:textId="4C647200" w:rsidR="005E5B99" w:rsidRPr="00052643" w:rsidRDefault="006C0626" w:rsidP="00F22DF4">
      <w:pPr>
        <w:spacing w:after="120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05264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Już </w:t>
      </w:r>
      <w:r w:rsidR="005B6033" w:rsidRPr="0005264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wkrótce </w:t>
      </w:r>
      <w:r w:rsidRPr="0005264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obowiązkowe stacje ładowania </w:t>
      </w:r>
      <w:r w:rsidR="00852C6C" w:rsidRPr="0005264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pojazdów </w:t>
      </w:r>
      <w:r w:rsidRPr="0005264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w </w:t>
      </w:r>
      <w:r w:rsidR="001B55D2" w:rsidRPr="0005264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dużych </w:t>
      </w:r>
      <w:r w:rsidRPr="0005264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budynkach niemieszkalnych</w:t>
      </w:r>
    </w:p>
    <w:p w14:paraId="4D56F7CE" w14:textId="77777777" w:rsidR="00852C6C" w:rsidRPr="002B08D3" w:rsidRDefault="00852C6C" w:rsidP="00F22DF4">
      <w:pPr>
        <w:spacing w:after="12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70BB684" w14:textId="79ECEF39" w:rsidR="008323E5" w:rsidRPr="002B08D3" w:rsidRDefault="005C43B3" w:rsidP="00F22DF4">
      <w:pPr>
        <w:pStyle w:val="Akapitzlist"/>
        <w:numPr>
          <w:ilvl w:val="0"/>
          <w:numId w:val="4"/>
        </w:numPr>
        <w:spacing w:after="120"/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2B08D3">
        <w:rPr>
          <w:rFonts w:cstheme="minorHAnsi"/>
          <w:b/>
          <w:bCs/>
          <w:color w:val="000000" w:themeColor="text1"/>
          <w:sz w:val="22"/>
          <w:szCs w:val="22"/>
        </w:rPr>
        <w:t xml:space="preserve">Od 1 stycznia 2025 roku </w:t>
      </w:r>
      <w:r w:rsidR="00B37660" w:rsidRPr="002B08D3">
        <w:rPr>
          <w:rFonts w:cstheme="minorHAnsi"/>
          <w:b/>
          <w:bCs/>
          <w:color w:val="000000" w:themeColor="text1"/>
          <w:sz w:val="22"/>
          <w:szCs w:val="22"/>
        </w:rPr>
        <w:t>każdy budynek niemieszkalny</w:t>
      </w:r>
      <w:r w:rsidR="002B08D3" w:rsidRPr="002B08D3">
        <w:rPr>
          <w:rFonts w:cstheme="minorHAnsi"/>
          <w:b/>
          <w:bCs/>
          <w:color w:val="000000" w:themeColor="text1"/>
          <w:sz w:val="22"/>
          <w:szCs w:val="22"/>
        </w:rPr>
        <w:t>,</w:t>
      </w:r>
      <w:r w:rsidR="006870FA" w:rsidRPr="002B08D3">
        <w:rPr>
          <w:rFonts w:cstheme="minorHAnsi"/>
          <w:b/>
          <w:bCs/>
          <w:color w:val="000000" w:themeColor="text1"/>
          <w:sz w:val="22"/>
          <w:szCs w:val="22"/>
        </w:rPr>
        <w:t xml:space="preserve"> niebędący własnością małego lub średniego przedsiębiorstwa</w:t>
      </w:r>
      <w:r w:rsidR="002B08D3" w:rsidRPr="002B08D3">
        <w:rPr>
          <w:rFonts w:cstheme="minorHAnsi"/>
          <w:b/>
          <w:bCs/>
          <w:color w:val="000000" w:themeColor="text1"/>
          <w:sz w:val="22"/>
          <w:szCs w:val="22"/>
        </w:rPr>
        <w:t>,</w:t>
      </w:r>
      <w:r w:rsidR="00B37660" w:rsidRPr="002B08D3">
        <w:rPr>
          <w:rFonts w:cstheme="minorHAnsi"/>
          <w:b/>
          <w:bCs/>
          <w:color w:val="000000" w:themeColor="text1"/>
          <w:sz w:val="22"/>
          <w:szCs w:val="22"/>
        </w:rPr>
        <w:t xml:space="preserve"> posiadający </w:t>
      </w:r>
      <w:r w:rsidR="00D7026B" w:rsidRPr="002B08D3">
        <w:rPr>
          <w:rFonts w:cstheme="minorHAnsi"/>
          <w:b/>
          <w:bCs/>
          <w:color w:val="000000" w:themeColor="text1"/>
          <w:sz w:val="22"/>
          <w:szCs w:val="22"/>
        </w:rPr>
        <w:t>więcej niż</w:t>
      </w:r>
      <w:r w:rsidR="00B37660" w:rsidRPr="002B08D3">
        <w:rPr>
          <w:rFonts w:cstheme="minorHAnsi"/>
          <w:b/>
          <w:bCs/>
          <w:color w:val="000000" w:themeColor="text1"/>
          <w:sz w:val="22"/>
          <w:szCs w:val="22"/>
        </w:rPr>
        <w:t xml:space="preserve"> 20 stanowisk postojowych będzie musiał posiadać</w:t>
      </w:r>
      <w:r w:rsidR="00A06430" w:rsidRPr="002B08D3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Pr="002B08D3">
        <w:rPr>
          <w:rFonts w:cstheme="minorHAnsi"/>
          <w:b/>
          <w:bCs/>
          <w:color w:val="000000" w:themeColor="text1"/>
          <w:sz w:val="22"/>
          <w:szCs w:val="22"/>
        </w:rPr>
        <w:t>minimum jed</w:t>
      </w:r>
      <w:r w:rsidR="00B37660" w:rsidRPr="002B08D3">
        <w:rPr>
          <w:rFonts w:cstheme="minorHAnsi"/>
          <w:b/>
          <w:bCs/>
          <w:color w:val="000000" w:themeColor="text1"/>
          <w:sz w:val="22"/>
          <w:szCs w:val="22"/>
        </w:rPr>
        <w:t>en</w:t>
      </w:r>
      <w:r w:rsidRPr="002B08D3">
        <w:rPr>
          <w:rFonts w:cstheme="minorHAnsi"/>
          <w:b/>
          <w:bCs/>
          <w:color w:val="000000" w:themeColor="text1"/>
          <w:sz w:val="22"/>
          <w:szCs w:val="22"/>
        </w:rPr>
        <w:t xml:space="preserve"> punkt ładowania</w:t>
      </w:r>
      <w:r w:rsidR="00DC5CFD" w:rsidRPr="002B08D3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33578C" w:rsidRPr="002B08D3">
        <w:rPr>
          <w:rFonts w:cstheme="minorHAnsi"/>
          <w:b/>
          <w:bCs/>
          <w:color w:val="000000" w:themeColor="text1"/>
          <w:sz w:val="22"/>
          <w:szCs w:val="22"/>
        </w:rPr>
        <w:t>oraz</w:t>
      </w:r>
      <w:r w:rsidR="00FD53A0" w:rsidRPr="002B08D3">
        <w:rPr>
          <w:rFonts w:cstheme="minorHAnsi"/>
          <w:b/>
          <w:bCs/>
          <w:color w:val="000000" w:themeColor="text1"/>
          <w:sz w:val="22"/>
          <w:szCs w:val="22"/>
        </w:rPr>
        <w:t xml:space="preserve"> niezbędną infrastruktur</w:t>
      </w:r>
      <w:r w:rsidR="0033578C" w:rsidRPr="002B08D3">
        <w:rPr>
          <w:rFonts w:cstheme="minorHAnsi"/>
          <w:b/>
          <w:bCs/>
          <w:color w:val="000000" w:themeColor="text1"/>
          <w:sz w:val="22"/>
          <w:szCs w:val="22"/>
        </w:rPr>
        <w:t>ę</w:t>
      </w:r>
      <w:r w:rsidR="00FD53A0" w:rsidRPr="002B08D3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D7026B" w:rsidRPr="002B08D3">
        <w:rPr>
          <w:rFonts w:cstheme="minorHAnsi"/>
          <w:b/>
          <w:bCs/>
          <w:color w:val="000000" w:themeColor="text1"/>
          <w:sz w:val="22"/>
          <w:szCs w:val="22"/>
        </w:rPr>
        <w:t xml:space="preserve">na </w:t>
      </w:r>
      <w:r w:rsidR="00797FF8" w:rsidRPr="002B08D3">
        <w:rPr>
          <w:rFonts w:cstheme="minorHAnsi"/>
          <w:b/>
          <w:bCs/>
          <w:color w:val="000000" w:themeColor="text1"/>
          <w:sz w:val="22"/>
          <w:szCs w:val="22"/>
        </w:rPr>
        <w:t>co najmniej 1 na 5 stanowisk postojowych</w:t>
      </w:r>
      <w:r w:rsidR="00B37660" w:rsidRPr="002B08D3">
        <w:rPr>
          <w:rFonts w:cstheme="minorHAnsi"/>
          <w:b/>
          <w:bCs/>
          <w:color w:val="000000" w:themeColor="text1"/>
          <w:sz w:val="22"/>
          <w:szCs w:val="22"/>
        </w:rPr>
        <w:t>.</w:t>
      </w:r>
    </w:p>
    <w:p w14:paraId="6CE1D428" w14:textId="4D14121B" w:rsidR="00DC5CFD" w:rsidRPr="002B08D3" w:rsidRDefault="005C43B3" w:rsidP="00F22DF4">
      <w:pPr>
        <w:pStyle w:val="Akapitzlist"/>
        <w:numPr>
          <w:ilvl w:val="0"/>
          <w:numId w:val="4"/>
        </w:numPr>
        <w:spacing w:after="120"/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bookmarkStart w:id="0" w:name="_Hlk124939646"/>
      <w:r w:rsidRPr="002B08D3">
        <w:rPr>
          <w:rFonts w:cstheme="minorHAnsi"/>
          <w:b/>
          <w:bCs/>
          <w:color w:val="000000" w:themeColor="text1"/>
          <w:sz w:val="22"/>
          <w:szCs w:val="22"/>
        </w:rPr>
        <w:t xml:space="preserve">Dla biurowca o przykładowej </w:t>
      </w:r>
      <w:r w:rsidR="009710FC" w:rsidRPr="002B08D3">
        <w:rPr>
          <w:rFonts w:cstheme="minorHAnsi"/>
          <w:b/>
          <w:bCs/>
          <w:color w:val="000000" w:themeColor="text1"/>
          <w:sz w:val="22"/>
          <w:szCs w:val="22"/>
        </w:rPr>
        <w:t>pow.</w:t>
      </w:r>
      <w:r w:rsidRPr="002B08D3">
        <w:rPr>
          <w:rFonts w:cstheme="minorHAnsi"/>
          <w:b/>
          <w:bCs/>
          <w:color w:val="000000" w:themeColor="text1"/>
          <w:sz w:val="22"/>
          <w:szCs w:val="22"/>
        </w:rPr>
        <w:t xml:space="preserve"> 10 tys. m</w:t>
      </w:r>
      <w:r w:rsidRPr="002B08D3">
        <w:rPr>
          <w:rFonts w:cstheme="minorHAnsi"/>
          <w:b/>
          <w:bCs/>
          <w:color w:val="000000" w:themeColor="text1"/>
          <w:sz w:val="22"/>
          <w:szCs w:val="22"/>
          <w:vertAlign w:val="superscript"/>
        </w:rPr>
        <w:t>2</w:t>
      </w:r>
      <w:r w:rsidRPr="002B08D3">
        <w:rPr>
          <w:rFonts w:cstheme="minorHAnsi"/>
          <w:b/>
          <w:bCs/>
          <w:color w:val="000000" w:themeColor="text1"/>
          <w:sz w:val="22"/>
          <w:szCs w:val="22"/>
        </w:rPr>
        <w:t xml:space="preserve"> i wy</w:t>
      </w:r>
      <w:r w:rsidR="00111579" w:rsidRPr="002B08D3">
        <w:rPr>
          <w:rFonts w:cstheme="minorHAnsi"/>
          <w:b/>
          <w:bCs/>
          <w:color w:val="000000" w:themeColor="text1"/>
          <w:sz w:val="22"/>
          <w:szCs w:val="22"/>
        </w:rPr>
        <w:t>maganego</w:t>
      </w:r>
      <w:r w:rsidRPr="002B08D3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111579" w:rsidRPr="002B08D3">
        <w:rPr>
          <w:rFonts w:cstheme="minorHAnsi"/>
          <w:b/>
          <w:bCs/>
          <w:color w:val="000000" w:themeColor="text1"/>
          <w:sz w:val="22"/>
          <w:szCs w:val="22"/>
        </w:rPr>
        <w:t>plan</w:t>
      </w:r>
      <w:r w:rsidR="009710FC" w:rsidRPr="002B08D3">
        <w:rPr>
          <w:rFonts w:cstheme="minorHAnsi"/>
          <w:b/>
          <w:bCs/>
          <w:color w:val="000000" w:themeColor="text1"/>
          <w:sz w:val="22"/>
          <w:szCs w:val="22"/>
        </w:rPr>
        <w:t>em</w:t>
      </w:r>
      <w:r w:rsidR="00111579" w:rsidRPr="002B08D3">
        <w:rPr>
          <w:rFonts w:cstheme="minorHAnsi"/>
          <w:b/>
          <w:bCs/>
          <w:color w:val="000000" w:themeColor="text1"/>
          <w:sz w:val="22"/>
          <w:szCs w:val="22"/>
        </w:rPr>
        <w:t xml:space="preserve"> zagospodarowania przestrzennego </w:t>
      </w:r>
      <w:r w:rsidRPr="002B08D3">
        <w:rPr>
          <w:rFonts w:cstheme="minorHAnsi"/>
          <w:b/>
          <w:bCs/>
          <w:color w:val="000000" w:themeColor="text1"/>
          <w:sz w:val="22"/>
          <w:szCs w:val="22"/>
        </w:rPr>
        <w:t>1 miejsca parkingowego na 100 m</w:t>
      </w:r>
      <w:r w:rsidR="0033578C" w:rsidRPr="002B08D3">
        <w:rPr>
          <w:rFonts w:cstheme="minorHAnsi"/>
          <w:b/>
          <w:bCs/>
          <w:color w:val="000000" w:themeColor="text1"/>
          <w:sz w:val="22"/>
          <w:szCs w:val="22"/>
          <w:vertAlign w:val="superscript"/>
        </w:rPr>
        <w:t>2</w:t>
      </w:r>
      <w:r w:rsidRPr="002B08D3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5B6033" w:rsidRPr="002B08D3">
        <w:rPr>
          <w:rFonts w:cstheme="minorHAnsi"/>
          <w:b/>
          <w:bCs/>
          <w:color w:val="000000" w:themeColor="text1"/>
          <w:sz w:val="22"/>
          <w:szCs w:val="22"/>
        </w:rPr>
        <w:t xml:space="preserve">powierzchni użytkowej </w:t>
      </w:r>
      <w:r w:rsidRPr="002B08D3">
        <w:rPr>
          <w:rFonts w:cstheme="minorHAnsi"/>
          <w:b/>
          <w:bCs/>
          <w:color w:val="000000" w:themeColor="text1"/>
          <w:sz w:val="22"/>
          <w:szCs w:val="22"/>
        </w:rPr>
        <w:t xml:space="preserve">to </w:t>
      </w:r>
      <w:r w:rsidR="00111579" w:rsidRPr="002B08D3">
        <w:rPr>
          <w:rFonts w:cstheme="minorHAnsi"/>
          <w:b/>
          <w:bCs/>
          <w:color w:val="000000" w:themeColor="text1"/>
          <w:sz w:val="22"/>
          <w:szCs w:val="22"/>
        </w:rPr>
        <w:t>wymóg</w:t>
      </w:r>
      <w:r w:rsidR="00797FF8" w:rsidRPr="002B08D3">
        <w:rPr>
          <w:rFonts w:cstheme="minorHAnsi"/>
          <w:b/>
          <w:bCs/>
          <w:color w:val="000000" w:themeColor="text1"/>
          <w:sz w:val="22"/>
          <w:szCs w:val="22"/>
        </w:rPr>
        <w:t xml:space="preserve"> budowy jednego punktu ładowania </w:t>
      </w:r>
      <w:r w:rsidR="002557A3" w:rsidRPr="002B08D3">
        <w:rPr>
          <w:rFonts w:cstheme="minorHAnsi"/>
          <w:b/>
          <w:bCs/>
          <w:color w:val="000000" w:themeColor="text1"/>
          <w:sz w:val="22"/>
          <w:szCs w:val="22"/>
        </w:rPr>
        <w:t>oraz</w:t>
      </w:r>
      <w:r w:rsidR="00797FF8" w:rsidRPr="002B08D3">
        <w:rPr>
          <w:rFonts w:cstheme="minorHAnsi"/>
          <w:b/>
          <w:bCs/>
          <w:color w:val="000000" w:themeColor="text1"/>
          <w:sz w:val="22"/>
          <w:szCs w:val="22"/>
        </w:rPr>
        <w:t xml:space="preserve"> infrastruktury dla</w:t>
      </w:r>
      <w:r w:rsidR="00111579" w:rsidRPr="002B08D3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BB2C38" w:rsidRPr="002B08D3">
        <w:rPr>
          <w:rFonts w:cstheme="minorHAnsi"/>
          <w:b/>
          <w:bCs/>
          <w:color w:val="000000" w:themeColor="text1"/>
          <w:sz w:val="22"/>
          <w:szCs w:val="22"/>
        </w:rPr>
        <w:t>20</w:t>
      </w:r>
      <w:r w:rsidR="00DC5CFD" w:rsidRPr="002B08D3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797FF8" w:rsidRPr="002B08D3">
        <w:rPr>
          <w:rFonts w:cstheme="minorHAnsi"/>
          <w:b/>
          <w:bCs/>
          <w:color w:val="000000" w:themeColor="text1"/>
          <w:sz w:val="22"/>
          <w:szCs w:val="22"/>
        </w:rPr>
        <w:t>kolejnych punktów</w:t>
      </w:r>
      <w:r w:rsidR="00DC5CFD" w:rsidRPr="002B08D3">
        <w:rPr>
          <w:rFonts w:cstheme="minorHAnsi"/>
          <w:b/>
          <w:bCs/>
          <w:color w:val="000000" w:themeColor="text1"/>
          <w:sz w:val="22"/>
          <w:szCs w:val="22"/>
        </w:rPr>
        <w:t xml:space="preserve"> ładowania na </w:t>
      </w:r>
      <w:r w:rsidR="00BB2C38" w:rsidRPr="002B08D3">
        <w:rPr>
          <w:rFonts w:cstheme="minorHAnsi"/>
          <w:b/>
          <w:bCs/>
          <w:color w:val="000000" w:themeColor="text1"/>
          <w:sz w:val="22"/>
          <w:szCs w:val="22"/>
        </w:rPr>
        <w:t>100</w:t>
      </w:r>
      <w:r w:rsidR="00DC5CFD" w:rsidRPr="002B08D3">
        <w:rPr>
          <w:rFonts w:cstheme="minorHAnsi"/>
          <w:b/>
          <w:bCs/>
          <w:color w:val="000000" w:themeColor="text1"/>
          <w:sz w:val="22"/>
          <w:szCs w:val="22"/>
        </w:rPr>
        <w:t xml:space="preserve"> miejsc</w:t>
      </w:r>
      <w:r w:rsidR="00FD53A0" w:rsidRPr="002B08D3">
        <w:rPr>
          <w:rFonts w:cstheme="minorHAnsi"/>
          <w:b/>
          <w:bCs/>
          <w:color w:val="000000" w:themeColor="text1"/>
          <w:sz w:val="22"/>
          <w:szCs w:val="22"/>
        </w:rPr>
        <w:t xml:space="preserve"> postojowych</w:t>
      </w:r>
      <w:r w:rsidR="00DC5CFD" w:rsidRPr="002B08D3">
        <w:rPr>
          <w:rFonts w:cstheme="minorHAnsi"/>
          <w:b/>
          <w:bCs/>
          <w:color w:val="000000" w:themeColor="text1"/>
          <w:sz w:val="22"/>
          <w:szCs w:val="22"/>
        </w:rPr>
        <w:t>.</w:t>
      </w:r>
    </w:p>
    <w:bookmarkEnd w:id="0"/>
    <w:p w14:paraId="7745EEB8" w14:textId="09E14F24" w:rsidR="00062843" w:rsidRPr="002B08D3" w:rsidRDefault="00062843" w:rsidP="00062843">
      <w:pPr>
        <w:pStyle w:val="Akapitzlist"/>
        <w:numPr>
          <w:ilvl w:val="0"/>
          <w:numId w:val="4"/>
        </w:numPr>
        <w:spacing w:after="120"/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2B08D3">
        <w:rPr>
          <w:rFonts w:cstheme="minorHAnsi"/>
          <w:b/>
          <w:bCs/>
          <w:color w:val="000000" w:themeColor="text1"/>
          <w:sz w:val="22"/>
          <w:szCs w:val="22"/>
        </w:rPr>
        <w:t xml:space="preserve">Niespełna dwa lata do wejścia w życie przepisów to bardzo niewiele </w:t>
      </w:r>
      <w:r w:rsidR="00FA4D03">
        <w:rPr>
          <w:rFonts w:cstheme="minorHAnsi"/>
          <w:b/>
          <w:bCs/>
          <w:color w:val="000000" w:themeColor="text1"/>
          <w:sz w:val="22"/>
          <w:szCs w:val="22"/>
        </w:rPr>
        <w:t xml:space="preserve"> na</w:t>
      </w:r>
      <w:r w:rsidRPr="002B08D3">
        <w:rPr>
          <w:rFonts w:cstheme="minorHAnsi"/>
          <w:b/>
          <w:bCs/>
          <w:color w:val="000000" w:themeColor="text1"/>
          <w:sz w:val="22"/>
          <w:szCs w:val="22"/>
        </w:rPr>
        <w:t xml:space="preserve"> opracowani</w:t>
      </w:r>
      <w:r w:rsidR="00FA4D03">
        <w:rPr>
          <w:rFonts w:cstheme="minorHAnsi"/>
          <w:b/>
          <w:bCs/>
          <w:color w:val="000000" w:themeColor="text1"/>
          <w:sz w:val="22"/>
          <w:szCs w:val="22"/>
        </w:rPr>
        <w:t>e</w:t>
      </w:r>
      <w:r w:rsidRPr="002B08D3">
        <w:rPr>
          <w:rFonts w:cstheme="minorHAnsi"/>
          <w:b/>
          <w:bCs/>
          <w:color w:val="000000" w:themeColor="text1"/>
          <w:sz w:val="22"/>
          <w:szCs w:val="22"/>
        </w:rPr>
        <w:t xml:space="preserve"> dokumentacji</w:t>
      </w:r>
      <w:r w:rsidR="00797FF8" w:rsidRPr="002B08D3">
        <w:rPr>
          <w:rFonts w:cstheme="minorHAnsi"/>
          <w:b/>
          <w:bCs/>
          <w:color w:val="000000" w:themeColor="text1"/>
          <w:sz w:val="22"/>
          <w:szCs w:val="22"/>
        </w:rPr>
        <w:t xml:space="preserve"> i przeprowadzeni</w:t>
      </w:r>
      <w:r w:rsidR="00FA4D03">
        <w:rPr>
          <w:rFonts w:cstheme="minorHAnsi"/>
          <w:b/>
          <w:bCs/>
          <w:color w:val="000000" w:themeColor="text1"/>
          <w:sz w:val="22"/>
          <w:szCs w:val="22"/>
        </w:rPr>
        <w:t>e</w:t>
      </w:r>
      <w:r w:rsidR="00D75096" w:rsidRPr="002B08D3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Pr="002B08D3">
        <w:rPr>
          <w:rFonts w:cstheme="minorHAnsi"/>
          <w:b/>
          <w:bCs/>
          <w:color w:val="000000" w:themeColor="text1"/>
          <w:sz w:val="22"/>
          <w:szCs w:val="22"/>
        </w:rPr>
        <w:t>żmudn</w:t>
      </w:r>
      <w:r w:rsidR="00797FF8" w:rsidRPr="002B08D3">
        <w:rPr>
          <w:rFonts w:cstheme="minorHAnsi"/>
          <w:b/>
          <w:bCs/>
          <w:color w:val="000000" w:themeColor="text1"/>
          <w:sz w:val="22"/>
          <w:szCs w:val="22"/>
        </w:rPr>
        <w:t>ego</w:t>
      </w:r>
      <w:r w:rsidRPr="002B08D3">
        <w:rPr>
          <w:rFonts w:cstheme="minorHAnsi"/>
          <w:b/>
          <w:bCs/>
          <w:color w:val="000000" w:themeColor="text1"/>
          <w:sz w:val="22"/>
          <w:szCs w:val="22"/>
        </w:rPr>
        <w:t xml:space="preserve"> proces</w:t>
      </w:r>
      <w:r w:rsidR="00797FF8" w:rsidRPr="002B08D3">
        <w:rPr>
          <w:rFonts w:cstheme="minorHAnsi"/>
          <w:b/>
          <w:bCs/>
          <w:color w:val="000000" w:themeColor="text1"/>
          <w:sz w:val="22"/>
          <w:szCs w:val="22"/>
        </w:rPr>
        <w:t>u</w:t>
      </w:r>
      <w:r w:rsidRPr="002B08D3">
        <w:rPr>
          <w:rFonts w:cstheme="minorHAnsi"/>
          <w:b/>
          <w:bCs/>
          <w:color w:val="000000" w:themeColor="text1"/>
          <w:sz w:val="22"/>
          <w:szCs w:val="22"/>
        </w:rPr>
        <w:t xml:space="preserve"> uzyskania pozwoleń, ale przede wszystkim wykonani</w:t>
      </w:r>
      <w:r w:rsidR="00FA4D03">
        <w:rPr>
          <w:rFonts w:cstheme="minorHAnsi"/>
          <w:b/>
          <w:bCs/>
          <w:color w:val="000000" w:themeColor="text1"/>
          <w:sz w:val="22"/>
          <w:szCs w:val="22"/>
        </w:rPr>
        <w:t>e</w:t>
      </w:r>
      <w:r w:rsidRPr="002B08D3">
        <w:rPr>
          <w:rFonts w:cstheme="minorHAnsi"/>
          <w:b/>
          <w:bCs/>
          <w:color w:val="000000" w:themeColor="text1"/>
          <w:sz w:val="22"/>
          <w:szCs w:val="22"/>
        </w:rPr>
        <w:t xml:space="preserve"> prac budowlanych.</w:t>
      </w:r>
    </w:p>
    <w:p w14:paraId="55ABA398" w14:textId="00583E26" w:rsidR="00BC7F8C" w:rsidRPr="002B08D3" w:rsidRDefault="00BC7F8C" w:rsidP="00F22DF4">
      <w:pPr>
        <w:pStyle w:val="Akapitzlist"/>
        <w:numPr>
          <w:ilvl w:val="0"/>
          <w:numId w:val="4"/>
        </w:numPr>
        <w:spacing w:after="120"/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2B08D3">
        <w:rPr>
          <w:rFonts w:cstheme="minorHAnsi"/>
          <w:b/>
          <w:bCs/>
          <w:color w:val="000000" w:themeColor="text1"/>
          <w:sz w:val="22"/>
          <w:szCs w:val="22"/>
        </w:rPr>
        <w:t xml:space="preserve">Nieruchomości mieszkalne </w:t>
      </w:r>
      <w:r w:rsidR="00111579" w:rsidRPr="002B08D3">
        <w:rPr>
          <w:rFonts w:cstheme="minorHAnsi"/>
          <w:b/>
          <w:bCs/>
          <w:color w:val="000000" w:themeColor="text1"/>
          <w:sz w:val="22"/>
          <w:szCs w:val="22"/>
        </w:rPr>
        <w:t>będą</w:t>
      </w:r>
      <w:r w:rsidRPr="002B08D3">
        <w:rPr>
          <w:rFonts w:cstheme="minorHAnsi"/>
          <w:b/>
          <w:bCs/>
          <w:color w:val="000000" w:themeColor="text1"/>
          <w:sz w:val="22"/>
          <w:szCs w:val="22"/>
        </w:rPr>
        <w:t xml:space="preserve"> następne w kolej</w:t>
      </w:r>
      <w:r w:rsidR="006D4BF8" w:rsidRPr="002B08D3">
        <w:rPr>
          <w:rFonts w:cstheme="minorHAnsi"/>
          <w:b/>
          <w:bCs/>
          <w:color w:val="000000" w:themeColor="text1"/>
          <w:sz w:val="22"/>
          <w:szCs w:val="22"/>
        </w:rPr>
        <w:t>ce</w:t>
      </w:r>
      <w:r w:rsidR="00BB2C38" w:rsidRPr="002B08D3">
        <w:rPr>
          <w:rFonts w:cstheme="minorHAnsi"/>
          <w:b/>
          <w:bCs/>
          <w:color w:val="000000" w:themeColor="text1"/>
          <w:sz w:val="22"/>
          <w:szCs w:val="22"/>
        </w:rPr>
        <w:t xml:space="preserve">, bo </w:t>
      </w:r>
      <w:r w:rsidR="007C1DC5" w:rsidRPr="002B08D3">
        <w:rPr>
          <w:rFonts w:cstheme="minorHAnsi"/>
          <w:b/>
          <w:bCs/>
          <w:color w:val="000000" w:themeColor="text1"/>
          <w:sz w:val="22"/>
          <w:szCs w:val="22"/>
        </w:rPr>
        <w:t>e</w:t>
      </w:r>
      <w:r w:rsidRPr="002B08D3">
        <w:rPr>
          <w:rFonts w:cstheme="minorHAnsi"/>
          <w:b/>
          <w:bCs/>
          <w:color w:val="000000" w:themeColor="text1"/>
          <w:sz w:val="22"/>
          <w:szCs w:val="22"/>
        </w:rPr>
        <w:t xml:space="preserve">-pojazdów </w:t>
      </w:r>
      <w:r w:rsidR="007C1DC5" w:rsidRPr="002B08D3">
        <w:rPr>
          <w:rFonts w:cstheme="minorHAnsi"/>
          <w:b/>
          <w:bCs/>
          <w:color w:val="000000" w:themeColor="text1"/>
          <w:sz w:val="22"/>
          <w:szCs w:val="22"/>
        </w:rPr>
        <w:t>jest cor</w:t>
      </w:r>
      <w:r w:rsidR="008509CD" w:rsidRPr="002B08D3">
        <w:rPr>
          <w:rFonts w:cstheme="minorHAnsi"/>
          <w:b/>
          <w:bCs/>
          <w:color w:val="000000" w:themeColor="text1"/>
          <w:sz w:val="22"/>
          <w:szCs w:val="22"/>
        </w:rPr>
        <w:t>az więcej</w:t>
      </w:r>
      <w:r w:rsidRPr="002B08D3">
        <w:rPr>
          <w:rFonts w:cstheme="minorHAnsi"/>
          <w:b/>
          <w:bCs/>
          <w:color w:val="000000" w:themeColor="text1"/>
          <w:sz w:val="22"/>
          <w:szCs w:val="22"/>
        </w:rPr>
        <w:t xml:space="preserve">, </w:t>
      </w:r>
      <w:r w:rsidR="008509CD" w:rsidRPr="002B08D3">
        <w:rPr>
          <w:rFonts w:cstheme="minorHAnsi"/>
          <w:b/>
          <w:bCs/>
          <w:color w:val="000000" w:themeColor="text1"/>
          <w:sz w:val="22"/>
          <w:szCs w:val="22"/>
        </w:rPr>
        <w:t>a</w:t>
      </w:r>
      <w:r w:rsidR="005B1AB7" w:rsidRPr="002B08D3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3D7539" w:rsidRPr="002B08D3">
        <w:rPr>
          <w:rFonts w:cstheme="minorHAnsi"/>
          <w:b/>
          <w:bCs/>
          <w:color w:val="000000" w:themeColor="text1"/>
          <w:sz w:val="22"/>
          <w:szCs w:val="22"/>
        </w:rPr>
        <w:t xml:space="preserve">ich </w:t>
      </w:r>
      <w:r w:rsidR="00BB2C38" w:rsidRPr="002B08D3">
        <w:rPr>
          <w:rFonts w:cstheme="minorHAnsi"/>
          <w:b/>
          <w:bCs/>
          <w:color w:val="000000" w:themeColor="text1"/>
          <w:sz w:val="22"/>
          <w:szCs w:val="22"/>
        </w:rPr>
        <w:t>liczba</w:t>
      </w:r>
      <w:r w:rsidR="005B1AB7" w:rsidRPr="002B08D3">
        <w:rPr>
          <w:rFonts w:cstheme="minorHAnsi"/>
          <w:b/>
          <w:bCs/>
          <w:color w:val="000000" w:themeColor="text1"/>
          <w:sz w:val="22"/>
          <w:szCs w:val="22"/>
        </w:rPr>
        <w:t xml:space="preserve"> na jedną stację ładowania w Polsce wynosi </w:t>
      </w:r>
      <w:r w:rsidR="00062843" w:rsidRPr="002B08D3">
        <w:rPr>
          <w:rFonts w:cstheme="minorHAnsi"/>
          <w:b/>
          <w:bCs/>
          <w:color w:val="000000" w:themeColor="text1"/>
          <w:sz w:val="22"/>
          <w:szCs w:val="22"/>
        </w:rPr>
        <w:t xml:space="preserve">już </w:t>
      </w:r>
      <w:r w:rsidR="005B1AB7" w:rsidRPr="002B08D3">
        <w:rPr>
          <w:rFonts w:cstheme="minorHAnsi"/>
          <w:b/>
          <w:bCs/>
          <w:color w:val="000000" w:themeColor="text1"/>
          <w:sz w:val="22"/>
          <w:szCs w:val="22"/>
        </w:rPr>
        <w:t>12,8. To jeden z najgorszych w</w:t>
      </w:r>
      <w:r w:rsidR="003D7539" w:rsidRPr="002B08D3">
        <w:rPr>
          <w:rFonts w:cstheme="minorHAnsi"/>
          <w:b/>
          <w:bCs/>
          <w:color w:val="000000" w:themeColor="text1"/>
          <w:sz w:val="22"/>
          <w:szCs w:val="22"/>
        </w:rPr>
        <w:t>skaźników</w:t>
      </w:r>
      <w:r w:rsidR="005B1AB7" w:rsidRPr="002B08D3">
        <w:rPr>
          <w:rFonts w:cstheme="minorHAnsi"/>
          <w:b/>
          <w:bCs/>
          <w:color w:val="000000" w:themeColor="text1"/>
          <w:sz w:val="22"/>
          <w:szCs w:val="22"/>
        </w:rPr>
        <w:t xml:space="preserve"> w całej UE.</w:t>
      </w:r>
      <w:r w:rsidRPr="002B08D3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076074B3" w14:textId="77777777" w:rsidR="00790346" w:rsidRPr="002B08D3" w:rsidRDefault="00790346" w:rsidP="00F22DF4">
      <w:pPr>
        <w:spacing w:after="120"/>
        <w:ind w:left="36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2991C17" w14:textId="11A2646E" w:rsidR="005E5B99" w:rsidRPr="002B08D3" w:rsidRDefault="00C77AD0" w:rsidP="00F22DF4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Wprowadzona przez Sejm nowelizacja ustawy o elektromobilności i paliwach alternatywnych (Dz. U. </w:t>
      </w:r>
      <w:r w:rsidR="006870FA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2022 </w:t>
      </w:r>
      <w:r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poz. </w:t>
      </w:r>
      <w:r w:rsidR="006870FA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1083</w:t>
      </w:r>
      <w:r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), a konkretnie art. 26 wprowadza obowiązek zainstalowania w terminie do 1 stycznia 2025 roku minimum jednego punktu ładowania </w:t>
      </w:r>
      <w:r w:rsidR="006870FA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oraz </w:t>
      </w:r>
      <w:r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osprzęt</w:t>
      </w:r>
      <w:r w:rsidR="006870FA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poprowadzenia przewodów dla budynków niemieszkalnych posiadających </w:t>
      </w:r>
      <w:r w:rsidR="00D7026B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więcej niż 20 </w:t>
      </w:r>
      <w:r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miejsc postojowych</w:t>
      </w:r>
      <w:r w:rsidR="002B08D3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AA40B7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niebędących własnością małego lub średniego przedsiębiorstwa</w:t>
      </w:r>
      <w:r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062843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Wymóg</w:t>
      </w:r>
      <w:r w:rsidR="00D7026B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D4B6A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będzie </w:t>
      </w:r>
      <w:r w:rsidR="00FD7397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dotyczył</w:t>
      </w:r>
      <w:r w:rsidR="00AC07EC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33000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jednakowo</w:t>
      </w:r>
      <w:r w:rsidR="002F6336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C7F38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biurowców,</w:t>
      </w:r>
      <w:r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C7F38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hoteli, szpitali, budynków handlowo- usługowych</w:t>
      </w:r>
      <w:r w:rsidR="00D7026B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</w:t>
      </w:r>
      <w:r w:rsidR="00DC7F38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obiektów </w:t>
      </w:r>
      <w:r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kulturalnych, czy </w:t>
      </w:r>
      <w:r w:rsidR="00DC7F38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przemysłow</w:t>
      </w:r>
      <w:r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o-</w:t>
      </w:r>
      <w:r w:rsidR="00DC7F38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magazynowych</w:t>
      </w:r>
      <w:r w:rsidR="000D4B6A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. Wydaje się</w:t>
      </w:r>
      <w:r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0D4B6A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że 2 lata to dużo</w:t>
      </w:r>
      <w:r w:rsidR="00062843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..</w:t>
      </w:r>
      <w:r w:rsidR="00D85040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. N</w:t>
      </w:r>
      <w:r w:rsidR="000D4B6A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ależy jednak pamiętać, że przez ten czas należy</w:t>
      </w:r>
      <w:r w:rsidR="00D85040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D4B6A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opracowa</w:t>
      </w:r>
      <w:r w:rsidR="00D85040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ć</w:t>
      </w:r>
      <w:r w:rsidR="000D4B6A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koncepcj</w:t>
      </w:r>
      <w:r w:rsidR="00D85040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ę</w:t>
      </w:r>
      <w:r w:rsidR="000D4B6A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rozmieszczenia stacji, projekt,</w:t>
      </w:r>
      <w:r w:rsidR="00AC07EC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D4B6A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uzyska</w:t>
      </w:r>
      <w:r w:rsidR="00D85040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ć</w:t>
      </w:r>
      <w:r w:rsidR="000D4B6A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niezbędn</w:t>
      </w:r>
      <w:r w:rsidR="00D85040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0D4B6A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pozwole</w:t>
      </w:r>
      <w:r w:rsidR="00D85040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nia</w:t>
      </w:r>
      <w:r w:rsidR="000D4B6A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85040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oraz</w:t>
      </w:r>
      <w:r w:rsidR="000D4B6A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wykona</w:t>
      </w:r>
      <w:r w:rsidR="00D85040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ć</w:t>
      </w:r>
      <w:r w:rsidR="000D4B6A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instalacj</w:t>
      </w:r>
      <w:r w:rsidR="00D85040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ę</w:t>
      </w:r>
      <w:r w:rsidR="000D4B6A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Każdy inwestor </w:t>
      </w:r>
      <w:r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zdaje sobie sprawę</w:t>
      </w:r>
      <w:r w:rsidR="000D4B6A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, że takie działania</w:t>
      </w:r>
      <w:r w:rsidR="00D85040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D4B6A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są nie tylko kosztowne</w:t>
      </w:r>
      <w:r w:rsidR="00FD7397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0D4B6A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ale </w:t>
      </w:r>
      <w:r w:rsidR="00D7026B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właśnie</w:t>
      </w:r>
      <w:r w:rsidR="000D4B6A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czasochłonne</w:t>
      </w:r>
      <w:r w:rsidR="00AC07EC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5588175" w14:textId="0835595E" w:rsidR="005E5B99" w:rsidRPr="002B08D3" w:rsidRDefault="005E5B99" w:rsidP="00F22DF4">
      <w:pPr>
        <w:spacing w:after="12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B08D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Nowy wymóg dla właścicieli i zarządców. Wbrew pozorom czasu nie jest tak </w:t>
      </w:r>
      <w:r w:rsidR="00D27CBE" w:rsidRPr="002B08D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wiele</w:t>
      </w:r>
      <w:r w:rsidRPr="002B08D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…</w:t>
      </w:r>
    </w:p>
    <w:p w14:paraId="1B2699D0" w14:textId="33C2D1F0" w:rsidR="00AC07EC" w:rsidRPr="002B08D3" w:rsidRDefault="00A02D58" w:rsidP="00F22DF4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Nowe prawo narzuca obowiązek </w:t>
      </w:r>
      <w:r w:rsidR="00C77AD0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posiadania minimum jednego punktu ładowania </w:t>
      </w:r>
      <w:r w:rsidR="00080A9A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oraz</w:t>
      </w:r>
      <w:r w:rsidR="00C77AD0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osprzęt</w:t>
      </w:r>
      <w:r w:rsidR="00080A9A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C77AD0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77A24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umożliwiając</w:t>
      </w:r>
      <w:r w:rsidR="00080A9A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="00C77A24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zainstalowanie </w:t>
      </w:r>
      <w:r w:rsidR="00080A9A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jednego </w:t>
      </w:r>
      <w:r w:rsidR="00C77A24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punkt</w:t>
      </w:r>
      <w:r w:rsidR="00080A9A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C77A24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ładowania na </w:t>
      </w:r>
      <w:r w:rsidR="00FD53A0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każde </w:t>
      </w:r>
      <w:r w:rsidR="00C77A24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5 stanowisk postojowych</w:t>
      </w:r>
      <w:r w:rsidR="00C77AD0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C77A24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Ustawodawca p</w:t>
      </w:r>
      <w:r w:rsidR="000E0C4F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ojęcie o</w:t>
      </w:r>
      <w:r w:rsidR="00280628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sprzęt</w:t>
      </w:r>
      <w:r w:rsidR="000E0C4F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280628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7397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rozumi</w:t>
      </w:r>
      <w:r w:rsidR="00C77A24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FD7397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jako</w:t>
      </w:r>
      <w:r w:rsidR="00280628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kanały </w:t>
      </w:r>
      <w:r w:rsidR="00C77A24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na</w:t>
      </w:r>
      <w:r w:rsidR="00280628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przewody </w:t>
      </w:r>
      <w:r w:rsidR="00C77A24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280628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kable elektryczne umożliwiające instalację punktów ładowania</w:t>
      </w:r>
      <w:r w:rsidR="00080A9A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miejscach parkingowych</w:t>
      </w:r>
      <w:r w:rsidR="00945AAE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, które znajd</w:t>
      </w:r>
      <w:r w:rsidR="00080A9A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ują</w:t>
      </w:r>
      <w:r w:rsidR="00945AAE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się</w:t>
      </w:r>
      <w:r w:rsidR="00280628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wewnątrz budynku lub do niego przylegają.</w:t>
      </w:r>
      <w:r w:rsidR="005B2D37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558A4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Przyleganie </w:t>
      </w:r>
      <w:r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definiuje</w:t>
      </w:r>
      <w:r w:rsidR="00E558A4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parking</w:t>
      </w:r>
      <w:r w:rsidR="003E20AA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350E7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powiązany</w:t>
      </w:r>
      <w:r w:rsidR="00AC07EC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 względem własności lub innego tytułu prawnego. </w:t>
      </w:r>
      <w:r w:rsidR="00945AAE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Te dosyć zawiłe sformułowania</w:t>
      </w:r>
      <w:r w:rsidR="00AC07EC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45AAE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AC07EC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praktyce oznacza</w:t>
      </w:r>
      <w:r w:rsidR="00945AAE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ją</w:t>
      </w:r>
      <w:r w:rsidR="00AC07EC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, że każdy właściciel lub zarządca nieruchomości biurowej,</w:t>
      </w:r>
      <w:r w:rsidR="00CF0DA6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użyteczności publicznej, </w:t>
      </w:r>
      <w:r w:rsidR="00AC07EC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magazynowej, czy </w:t>
      </w:r>
      <w:r w:rsidR="00134DA4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produkcyjnej</w:t>
      </w:r>
      <w:r w:rsidR="002C24A0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która </w:t>
      </w:r>
      <w:r w:rsidR="00E558A4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dzisiaj </w:t>
      </w:r>
      <w:r w:rsidR="002C24A0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 </w:t>
      </w:r>
      <w:r w:rsidR="003E20AA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spełnia wymagań ustawy</w:t>
      </w:r>
      <w:r w:rsidR="00833000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3E20AA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C07EC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zobowiązany jest do poczynienia niezbędnych inwestycji</w:t>
      </w:r>
      <w:r w:rsidR="00144837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okresie niespełna dwóch lat</w:t>
      </w:r>
      <w:r w:rsidR="00AC07EC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 </w:t>
      </w:r>
    </w:p>
    <w:p w14:paraId="1FD12954" w14:textId="23A5CAF5" w:rsidR="00AC07EC" w:rsidRPr="002B08D3" w:rsidRDefault="00AC07EC" w:rsidP="00F22DF4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- Nowe wymagania prawne oznaczają, że zarządca </w:t>
      </w:r>
      <w:r w:rsidR="006F7F7C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lub</w:t>
      </w:r>
      <w:r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właściciel </w:t>
      </w:r>
      <w:r w:rsidR="000B2D9B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np. biurowca</w:t>
      </w:r>
      <w:r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o przykładowej pow. 10 ty</w:t>
      </w:r>
      <w:r w:rsidR="000B2D9B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s.</w:t>
      </w:r>
      <w:r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m</w:t>
      </w:r>
      <w:r w:rsidR="009970A9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vertAlign w:val="superscript"/>
        </w:rPr>
        <w:t>2</w:t>
      </w:r>
      <w:r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, gdzie wg miejscowego </w:t>
      </w:r>
      <w:r w:rsidR="006F7F7C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planu zagospodarowania </w:t>
      </w:r>
      <w:r w:rsidR="00144837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przestrzennego </w:t>
      </w:r>
      <w:r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wymagane jest posiadanie jednego miejsca parkingowego na 100 m</w:t>
      </w:r>
      <w:r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vertAlign w:val="superscript"/>
        </w:rPr>
        <w:t>2</w:t>
      </w:r>
      <w:r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wynajmowanej powierzchni, będzie musiał do 1 stycznia 2025 roku zainstalować</w:t>
      </w:r>
      <w:r w:rsidR="00065CD3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jeden punkt ładowania i infrastrukturę dla</w:t>
      </w:r>
      <w:r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co najmniej </w:t>
      </w:r>
      <w:r w:rsidR="00FD53A0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20</w:t>
      </w:r>
      <w:r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065CD3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kolejnych  </w:t>
      </w:r>
      <w:r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ładowania i wygospodarować na ten cel </w:t>
      </w:r>
      <w:r w:rsidR="00FD53A0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odpowiednią powierzchnię </w:t>
      </w:r>
      <w:r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dla </w:t>
      </w:r>
      <w:r w:rsidR="00AA40B7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samochodów </w:t>
      </w:r>
      <w:r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elektrycznych</w:t>
      </w:r>
      <w:r w:rsidR="0071505E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. Takie rozwiązania </w:t>
      </w:r>
      <w:r w:rsidR="00FA4D0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mogą być</w:t>
      </w:r>
      <w:r w:rsidR="0071505E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jednak kosztowne także z uwagi na wysokie ceny energii elektrycznej. Stąd też rekomendujemy przyszłym inwestorom rozważenie projektów 2 w 1, czyli inwestycji w OZE i stacje ładowania</w:t>
      </w:r>
      <w:r w:rsidR="00852C6C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643A82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–</w:t>
      </w:r>
      <w:r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F7F7C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zauważa</w:t>
      </w:r>
      <w:r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Grzegorz Pióro, </w:t>
      </w:r>
      <w:r w:rsidR="002A626A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Technical Development Manager</w:t>
      </w:r>
      <w:r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SPIE Building Solutions.</w:t>
      </w:r>
    </w:p>
    <w:p w14:paraId="7584FD18" w14:textId="77BE8A73" w:rsidR="005E5B99" w:rsidRPr="002B08D3" w:rsidRDefault="00627643" w:rsidP="00F22DF4">
      <w:pPr>
        <w:spacing w:after="12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B08D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Pojazdów elektrycznych coraz więcej</w:t>
      </w:r>
      <w:r w:rsidR="00520672" w:rsidRPr="002B08D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</w:p>
    <w:p w14:paraId="16749883" w14:textId="3575CB75" w:rsidR="00627643" w:rsidRPr="002B08D3" w:rsidRDefault="000B1703" w:rsidP="00F22DF4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Wprowadz</w:t>
      </w:r>
      <w:r w:rsidR="00DC1FDF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ne przepisy są wynikiem spełnienia wymogów m.in. unijnej dyrektywy nr 2018/844 dotyczącej charakterystyki energetycznej budynków. Ma</w:t>
      </w:r>
      <w:r w:rsidR="00520672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ją one</w:t>
      </w:r>
      <w:r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celu nie tylko </w:t>
      </w:r>
      <w:r w:rsidR="00696625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jej</w:t>
      </w:r>
      <w:r w:rsidR="007227C9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poprawę</w:t>
      </w:r>
      <w:r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, ale</w:t>
      </w:r>
      <w:r w:rsidR="007227C9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również</w:t>
      </w:r>
      <w:r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dostosowanie </w:t>
      </w:r>
      <w:r w:rsidR="00EF33EF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najbliższego </w:t>
      </w:r>
      <w:r w:rsidR="007227C9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otoczenia d</w:t>
      </w:r>
      <w:r w:rsidR="00520672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D57901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potrzeb</w:t>
      </w:r>
      <w:r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użytkowników </w:t>
      </w:r>
      <w:r w:rsidR="00790346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aut</w:t>
      </w:r>
      <w:r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elektrycznych. </w:t>
      </w:r>
      <w:r w:rsidR="007E1519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Polsce </w:t>
      </w:r>
      <w:r w:rsidR="00FD53A0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do końca</w:t>
      </w:r>
      <w:r w:rsidR="00E4590A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2022 roku zarejestrowanych było ponad 6</w:t>
      </w:r>
      <w:r w:rsidR="00FD53A0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4,7</w:t>
      </w:r>
      <w:r w:rsidR="00E4590A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tys. </w:t>
      </w:r>
      <w:r w:rsidR="00790346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sztuk e-</w:t>
      </w:r>
      <w:r w:rsidR="00E4590A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pojazdów. </w:t>
      </w:r>
      <w:r w:rsidR="007E1519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Jak podaje PZPM (Polski Związek Przemysłu Motoryzacyjnego) oraz PSPA (Polskie Stowarzyszenie Paliw Alternatywnych)</w:t>
      </w:r>
      <w:r w:rsidR="00E90C2A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ich liczba wzrosła w 202</w:t>
      </w:r>
      <w:r w:rsidR="00696625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7E1519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53A0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roku </w:t>
      </w:r>
      <w:r w:rsidR="007E1519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</w:t>
      </w:r>
      <w:r w:rsidR="009E2F83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FD53A0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7E1519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proc. </w:t>
      </w:r>
      <w:r w:rsidR="00E90C2A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w ujęciu rok do roku</w:t>
      </w:r>
      <w:r w:rsidR="00DC5764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076124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A4983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076124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owoduje</w:t>
      </w:r>
      <w:r w:rsidR="007A4983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</w:t>
      </w:r>
      <w:r w:rsidR="00076124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że coraz więcej właścicieli i zarządców interesuje </w:t>
      </w:r>
      <w:r w:rsidR="00E90C2A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się dostępnymi</w:t>
      </w:r>
      <w:r w:rsidR="00520672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96625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technologiami </w:t>
      </w:r>
      <w:r w:rsidR="00520672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696625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obszarze</w:t>
      </w:r>
      <w:r w:rsidR="00520672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90C2A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elektromobilności</w:t>
      </w:r>
      <w:r w:rsidR="00520672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20C8DD8" w14:textId="43995AB4" w:rsidR="00D67799" w:rsidRPr="002B08D3" w:rsidRDefault="00627643" w:rsidP="00F22DF4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- </w:t>
      </w:r>
      <w:r w:rsidR="00520672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Odpowiedzialni za</w:t>
      </w:r>
      <w:r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E90C2A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nieruchomości </w:t>
      </w:r>
      <w:r w:rsidR="00076124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coraz częściej</w:t>
      </w:r>
      <w:r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zwracają się do nas z pytaniami o montaż stacji ładowania</w:t>
      </w:r>
      <w:r w:rsidR="00520672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 Wynika to nie tylko z</w:t>
      </w:r>
      <w:r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przygotow</w:t>
      </w:r>
      <w:r w:rsidR="00696625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yw</w:t>
      </w:r>
      <w:r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a</w:t>
      </w:r>
      <w:r w:rsidR="00520672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nia</w:t>
      </w:r>
      <w:r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się </w:t>
      </w:r>
      <w:r w:rsidR="00E90C2A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do</w:t>
      </w:r>
      <w:r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wejści</w:t>
      </w:r>
      <w:r w:rsidR="00E90C2A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a</w:t>
      </w:r>
      <w:r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w życie nowych przepisów. Coraz więcej osób korzysta bowiem </w:t>
      </w:r>
      <w:r w:rsidR="00515EEC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w drodze do pracy </w:t>
      </w:r>
      <w:r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z pojazdów elektrycznych</w:t>
      </w:r>
      <w:r w:rsidR="00696625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, a i</w:t>
      </w:r>
      <w:r w:rsidR="0098664E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nwestycje </w:t>
      </w:r>
      <w:r w:rsidR="00520672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w stacje ładowania</w:t>
      </w:r>
      <w:r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to </w:t>
      </w:r>
      <w:r w:rsidR="00515EEC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też </w:t>
      </w:r>
      <w:r w:rsidR="00EF33EF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niewątpliwie </w:t>
      </w:r>
      <w:r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element działań wizerunkowych </w:t>
      </w:r>
      <w:r w:rsidR="00EF33EF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świadczący o </w:t>
      </w:r>
      <w:r w:rsidR="0098664E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pro</w:t>
      </w:r>
      <w:r w:rsidR="00EF33EF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ekologicznej </w:t>
      </w:r>
      <w:r w:rsidR="0098664E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orientacji</w:t>
      </w:r>
      <w:r w:rsidR="00520672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nieruchomości</w:t>
      </w:r>
      <w:r w:rsidR="00EF33EF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. </w:t>
      </w:r>
      <w:r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Budynki ze stacjami ładowania uchodzą </w:t>
      </w:r>
      <w:r w:rsidR="00F15810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nie tylko </w:t>
      </w:r>
      <w:r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za nowocześniejsze i bardziej prestiżowe. </w:t>
      </w:r>
      <w:r w:rsidR="00F15810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Stają się</w:t>
      </w:r>
      <w:r w:rsidR="00515EEC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ponadto</w:t>
      </w:r>
      <w:r w:rsidR="00F15810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bardziej konkurencyjne w kwestii potencjalnego wynajmu</w:t>
      </w:r>
      <w:r w:rsidR="00412453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. Niemniej należy też zdawać sobie sprawę, że dla wielu już istniejących budynków dodatkowy pobór mocy </w:t>
      </w:r>
      <w:r w:rsidR="0071505E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może być</w:t>
      </w:r>
      <w:r w:rsidR="00412453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trudny do zrealizowania lub wymagający dużych inwestycji w nową infrastrukturę</w:t>
      </w:r>
      <w:r w:rsidR="00D57901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, a w każdym przypadku niezbędne będzie wykonanie</w:t>
      </w:r>
      <w:r w:rsidR="00247F0D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sprawdzenia warunków technicznych</w:t>
      </w:r>
      <w:r w:rsidR="00D57901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247F0D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i koncepcji instalacji stacji ładowania</w:t>
      </w:r>
      <w:r w:rsidR="00F15810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643A82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–</w:t>
      </w:r>
      <w:r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15810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podkreśla</w:t>
      </w:r>
      <w:r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Grzegorz Pióro</w:t>
      </w:r>
      <w:r w:rsidR="00F15810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ze </w:t>
      </w:r>
      <w:r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SPIE Building Solutions.</w:t>
      </w:r>
    </w:p>
    <w:p w14:paraId="1A729920" w14:textId="5454FACA" w:rsidR="00D67799" w:rsidRPr="002B08D3" w:rsidRDefault="00D67799" w:rsidP="00D67799">
      <w:pPr>
        <w:pStyle w:val="v1msonormal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B08D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Liczba stacji ładowania rośnie, jednak Polska daleko za Europą</w:t>
      </w:r>
      <w:r w:rsidR="008509CD" w:rsidRPr="002B08D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396912C1" w14:textId="51DC7BAA" w:rsidR="00D67799" w:rsidRPr="002B08D3" w:rsidRDefault="00D67799" w:rsidP="00D67799">
      <w:pPr>
        <w:pStyle w:val="v1msonormal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Wg Licznika Elektromobilności w 2022 roku zainstalowano w Polsce ponad 600 nowych ogólnodostępnych stacji ładowania. W efekcie na koniec grudnia funkcjonowało ich 2565 (5016 punktów), ok. 40</w:t>
      </w:r>
      <w:r w:rsidR="00F41146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%</w:t>
      </w:r>
      <w:r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więcej w ujęciu rok do roku. To wynik lepszy niż w latach ubiegłych. Jest jednak jedno, ale… To pogłębiająca się przepaść pomiędzy liczbą stacji ładowania</w:t>
      </w:r>
      <w:r w:rsidR="00D75096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liczbą zarejestrowanych pojazdów z napędem elektrycznym. O ile jeszcze trzy lata temu na jedną ogólnodostępną stację przypadało ich 7,4</w:t>
      </w:r>
      <w:r w:rsidR="00D75096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w 2022 roku wskaźnik ten wynosił już 12,8. To jeden z najgorszych wyników w całej Unii Europejskiej. Co więcej, aby spełnić cele unijnego Rozporządzenia o infrastrukturze paliw alternatywnych (AFIR), w ciągu najbliższych trzech lat łączna moc sieci ładowarek powinna wzrosnąć co najmniej pięciokrotnie. Wszystko to pokazuje, jaka skala wyzwań czeka Polskę w najbliższych latach. Można spodziewać się, że wprowadzane zmiany w prawie o elektromobilności również przyczynią się do stopniowej likwidacji tych dysproporcji.</w:t>
      </w:r>
    </w:p>
    <w:p w14:paraId="38B1DCDB" w14:textId="3DC88E16" w:rsidR="00D67799" w:rsidRPr="002B08D3" w:rsidRDefault="0071505E" w:rsidP="00F22DF4">
      <w:pPr>
        <w:spacing w:after="120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- </w:t>
      </w:r>
      <w:r w:rsidR="00D67799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Technologia umożliwiająca dopasowanie budynków do wymagań ustawy jest stosunkowo łatwo dostępna i wciąż niedroga. Dla poszukujących </w:t>
      </w:r>
      <w:r w:rsidR="000A12E2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najbardziej funkcjonalnych </w:t>
      </w:r>
      <w:r w:rsidR="00D67799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rozwiązań </w:t>
      </w:r>
      <w:r w:rsidR="000A12E2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optymalne </w:t>
      </w:r>
      <w:r w:rsidR="00D67799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okażą się</w:t>
      </w:r>
      <w:r w:rsidR="00395F38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systemy hybrydowe obejmujące ładowarki AC, ładujące pojazdy w czasie 6-8 godzin i nieco droższe, ale szybsze ładowarki DC.</w:t>
      </w:r>
      <w:r w:rsidR="000A12E2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Oczywiście do standardowego ładowania floty pojazdów pozostających w obiekcie przez kilka godzin wystarczające będzie stosowanie stacji ładowania AC.</w:t>
      </w:r>
      <w:r w:rsidR="00D67799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0A12E2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Urządzenia</w:t>
      </w:r>
      <w:r w:rsidR="00D67799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te spełniają wszystkie wymagane standardy</w:t>
      </w:r>
      <w:r w:rsidR="000A12E2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, w tym bezpieczeństwa </w:t>
      </w:r>
      <w:r w:rsidR="00D67799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i umożliwiają </w:t>
      </w:r>
      <w:r w:rsidR="000A12E2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na</w:t>
      </w:r>
      <w:r w:rsidR="00D67799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ładowanie</w:t>
      </w:r>
      <w:r w:rsidR="000A12E2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baterii pojazdu w czasie dostosowanym do potrzeb użytkowników.</w:t>
      </w:r>
      <w:r w:rsidR="00D67799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0A12E2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W kontekście budowy systemu niezwykle </w:t>
      </w:r>
      <w:r w:rsidR="00D67799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ważne jest, aby nie dopuścić do chaosu i instalacji przypadkow</w:t>
      </w:r>
      <w:r w:rsidR="002A626A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ych urządzeń </w:t>
      </w:r>
      <w:r w:rsidR="00D67799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przez </w:t>
      </w:r>
      <w:r w:rsidR="002A626A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nieprofesjonalne</w:t>
      </w:r>
      <w:r w:rsidR="00D67799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podmioty.</w:t>
      </w:r>
      <w:r w:rsidR="00D75096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395F38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Właściwie przeprowadzony</w:t>
      </w:r>
      <w:r w:rsidR="00D67799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proces musi wiązać się z </w:t>
      </w:r>
      <w:r w:rsidR="009D48D3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kompleksowym </w:t>
      </w:r>
      <w:r w:rsidR="00D67799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łańcuchem dostaw</w:t>
      </w:r>
      <w:r w:rsidR="002A626A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usług i urządzeń</w:t>
      </w:r>
      <w:r w:rsidR="00F41146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D67799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-</w:t>
      </w:r>
      <w:r w:rsidR="00F41146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D67799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od analizy</w:t>
      </w:r>
      <w:r w:rsidR="00395F38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potrzeb</w:t>
      </w:r>
      <w:r w:rsidR="00D67799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, </w:t>
      </w:r>
      <w:r w:rsidR="009D48D3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wykonania </w:t>
      </w:r>
      <w:r w:rsidR="00D67799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projektu, przez </w:t>
      </w:r>
      <w:r w:rsidR="002A626A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wykonawstwo</w:t>
      </w:r>
      <w:r w:rsidR="009D48D3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instalacji,</w:t>
      </w:r>
      <w:r w:rsidR="002A626A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D67799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montaż </w:t>
      </w:r>
      <w:r w:rsidR="002A626A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odpowiednio</w:t>
      </w:r>
      <w:r w:rsidR="009D48D3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dobranego</w:t>
      </w:r>
      <w:r w:rsidR="002A626A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sprzętu </w:t>
      </w:r>
      <w:r w:rsidR="00D67799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i</w:t>
      </w:r>
      <w:r w:rsidR="009D48D3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aż</w:t>
      </w:r>
      <w:r w:rsidR="00D67799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po </w:t>
      </w:r>
      <w:r w:rsidR="002A626A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integracj</w:t>
      </w:r>
      <w:r w:rsidR="009D48D3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ę</w:t>
      </w:r>
      <w:r w:rsidR="000A12E2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lokalnego systemu</w:t>
      </w:r>
      <w:r w:rsidR="002A626A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D67799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z aplikacją do ewentualnych rozliczeń</w:t>
      </w:r>
      <w:r w:rsidR="009D48D3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kosztów sesji ładowania</w:t>
      </w:r>
      <w:r w:rsidR="00D67799" w:rsidRPr="002B08D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– </w:t>
      </w:r>
      <w:r w:rsidR="00D67799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podsumowuje Grzegorz Pióro ze SPIE Building Solutions.</w:t>
      </w:r>
    </w:p>
    <w:p w14:paraId="15589B5E" w14:textId="60070AA2" w:rsidR="00D67799" w:rsidRPr="002B08D3" w:rsidRDefault="00D67799" w:rsidP="00F22DF4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08D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Przepis nie omin</w:t>
      </w:r>
      <w:r w:rsidR="008E1C39" w:rsidRPr="002B08D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ie</w:t>
      </w:r>
      <w:r w:rsidRPr="002B08D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budynków mieszkalnych.</w:t>
      </w:r>
    </w:p>
    <w:p w14:paraId="04D8D0F1" w14:textId="7166AB17" w:rsidR="00D75096" w:rsidRPr="002B08D3" w:rsidRDefault="005A6FAD" w:rsidP="00AA40B7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Docelowo p</w:t>
      </w:r>
      <w:r w:rsidR="00DC663D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rzepisy</w:t>
      </w:r>
      <w:r w:rsidR="000B1703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06BA5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dotyczące elektromobilności </w:t>
      </w:r>
      <w:r w:rsidR="000D4B6A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nie omin</w:t>
      </w:r>
      <w:r w:rsidR="000B1703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ą</w:t>
      </w:r>
      <w:r w:rsidR="000D4B6A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</w:t>
      </w:r>
      <w:r w:rsidR="00D7026B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akże</w:t>
      </w:r>
      <w:r w:rsidR="000D4B6A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nieruchomości mieszkalnych</w:t>
      </w:r>
      <w:r w:rsidR="002A63D8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1509C4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20672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Już dziś u</w:t>
      </w:r>
      <w:r w:rsidR="001509C4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nijne </w:t>
      </w:r>
      <w:r w:rsidR="009845B4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prawo</w:t>
      </w:r>
      <w:r w:rsidR="00E04F2A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20672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E04F2A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akłada </w:t>
      </w:r>
      <w:r w:rsidR="00212BD5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wobec nich </w:t>
      </w:r>
      <w:r w:rsidR="00E04F2A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konkretne wymagania.</w:t>
      </w:r>
      <w:r w:rsidR="002A63D8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E5B99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W założeni</w:t>
      </w:r>
      <w:r w:rsidR="00212BD5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E04F2A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wszystkie </w:t>
      </w:r>
      <w:r w:rsidR="002A63D8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nowo </w:t>
      </w:r>
      <w:r w:rsidR="00E04F2A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budowane i remontowane budynki mieszkalne, które mają więcej niż dziesięć miejsc parkingowych, </w:t>
      </w:r>
      <w:r w:rsidR="002A63D8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będą musiały </w:t>
      </w:r>
      <w:r w:rsidR="00CA5F52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posiadać</w:t>
      </w:r>
      <w:r w:rsidR="00E04F2A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odpowiednie okablowanie umożliwiające instalację stacji ładowania.</w:t>
      </w:r>
      <w:r w:rsidR="00D75096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04F2A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parkingu musi ponadto znajdować </w:t>
      </w:r>
      <w:r w:rsidR="00F053A1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się </w:t>
      </w:r>
      <w:r w:rsidR="00E04F2A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co najmniej jeden punkt ładowania, a każde miejsce p</w:t>
      </w:r>
      <w:r w:rsidR="009845B4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ostojowe</w:t>
      </w:r>
      <w:r w:rsidR="00E04F2A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A5F52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być</w:t>
      </w:r>
      <w:r w:rsidR="00E04F2A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wyposażone w kable umożliwiające </w:t>
      </w:r>
      <w:r w:rsidR="00F053A1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ich </w:t>
      </w:r>
      <w:r w:rsidR="00E04F2A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instalację. </w:t>
      </w:r>
      <w:r w:rsidR="00BA1FC9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Na razie</w:t>
      </w:r>
      <w:r w:rsidR="00E04F2A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C35C4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data wejścia w życie tych </w:t>
      </w:r>
      <w:r w:rsidR="00E04F2A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przepis</w:t>
      </w:r>
      <w:r w:rsidR="00FC35C4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ów</w:t>
      </w:r>
      <w:r w:rsidR="00E04F2A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 został</w:t>
      </w:r>
      <w:r w:rsidR="00FC35C4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E04F2A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jeszcze w Polsce </w:t>
      </w:r>
      <w:r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ustalona</w:t>
      </w:r>
      <w:r w:rsidR="00E04F2A" w:rsidRPr="002B08D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sectPr w:rsidR="00D75096" w:rsidRPr="002B08D3" w:rsidSect="00C133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13F2C"/>
    <w:multiLevelType w:val="hybridMultilevel"/>
    <w:tmpl w:val="6EBA3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73A3D"/>
    <w:multiLevelType w:val="hybridMultilevel"/>
    <w:tmpl w:val="E98C4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27DF5"/>
    <w:multiLevelType w:val="hybridMultilevel"/>
    <w:tmpl w:val="093A7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A13C4"/>
    <w:multiLevelType w:val="hybridMultilevel"/>
    <w:tmpl w:val="ABC417A0"/>
    <w:lvl w:ilvl="0" w:tplc="0D12CE7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88885">
    <w:abstractNumId w:val="0"/>
  </w:num>
  <w:num w:numId="2" w16cid:durableId="1992631605">
    <w:abstractNumId w:val="3"/>
  </w:num>
  <w:num w:numId="3" w16cid:durableId="660622771">
    <w:abstractNumId w:val="2"/>
  </w:num>
  <w:num w:numId="4" w16cid:durableId="959267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501"/>
    <w:rsid w:val="00023260"/>
    <w:rsid w:val="000350E7"/>
    <w:rsid w:val="00052643"/>
    <w:rsid w:val="00062843"/>
    <w:rsid w:val="00065CD3"/>
    <w:rsid w:val="00072066"/>
    <w:rsid w:val="00076124"/>
    <w:rsid w:val="00080A9A"/>
    <w:rsid w:val="0009381C"/>
    <w:rsid w:val="000A12E2"/>
    <w:rsid w:val="000B1703"/>
    <w:rsid w:val="000B2D9B"/>
    <w:rsid w:val="000C044D"/>
    <w:rsid w:val="000C2709"/>
    <w:rsid w:val="000C6179"/>
    <w:rsid w:val="000D4B6A"/>
    <w:rsid w:val="000E0C4F"/>
    <w:rsid w:val="000F0BA2"/>
    <w:rsid w:val="00103FA5"/>
    <w:rsid w:val="00111579"/>
    <w:rsid w:val="00115C1F"/>
    <w:rsid w:val="00134DA4"/>
    <w:rsid w:val="00144837"/>
    <w:rsid w:val="001509C4"/>
    <w:rsid w:val="00156E68"/>
    <w:rsid w:val="001630A3"/>
    <w:rsid w:val="001906C2"/>
    <w:rsid w:val="001A5B18"/>
    <w:rsid w:val="001B352B"/>
    <w:rsid w:val="001B55D2"/>
    <w:rsid w:val="001D427E"/>
    <w:rsid w:val="001F0D99"/>
    <w:rsid w:val="00201BF8"/>
    <w:rsid w:val="0020599D"/>
    <w:rsid w:val="00212BD5"/>
    <w:rsid w:val="00220D77"/>
    <w:rsid w:val="00247F0D"/>
    <w:rsid w:val="002557A3"/>
    <w:rsid w:val="00276793"/>
    <w:rsid w:val="00280628"/>
    <w:rsid w:val="00291295"/>
    <w:rsid w:val="002A626A"/>
    <w:rsid w:val="002A63D8"/>
    <w:rsid w:val="002B08D3"/>
    <w:rsid w:val="002B1D04"/>
    <w:rsid w:val="002C24A0"/>
    <w:rsid w:val="002F307A"/>
    <w:rsid w:val="002F6336"/>
    <w:rsid w:val="00310E44"/>
    <w:rsid w:val="0032423B"/>
    <w:rsid w:val="0033578C"/>
    <w:rsid w:val="00354DCF"/>
    <w:rsid w:val="00375435"/>
    <w:rsid w:val="00395F38"/>
    <w:rsid w:val="003A14DC"/>
    <w:rsid w:val="003B0DC7"/>
    <w:rsid w:val="003D4CBB"/>
    <w:rsid w:val="003D7539"/>
    <w:rsid w:val="003E20AA"/>
    <w:rsid w:val="003E3ECB"/>
    <w:rsid w:val="004047EE"/>
    <w:rsid w:val="00404FBF"/>
    <w:rsid w:val="00412453"/>
    <w:rsid w:val="00427368"/>
    <w:rsid w:val="0044195C"/>
    <w:rsid w:val="0044761B"/>
    <w:rsid w:val="004509F0"/>
    <w:rsid w:val="004522A2"/>
    <w:rsid w:val="004A639F"/>
    <w:rsid w:val="004C2A5C"/>
    <w:rsid w:val="00506BA5"/>
    <w:rsid w:val="0051099B"/>
    <w:rsid w:val="00515EEC"/>
    <w:rsid w:val="00520672"/>
    <w:rsid w:val="0052525A"/>
    <w:rsid w:val="00574A57"/>
    <w:rsid w:val="005861B2"/>
    <w:rsid w:val="0059161E"/>
    <w:rsid w:val="005A6FAD"/>
    <w:rsid w:val="005B1AB7"/>
    <w:rsid w:val="005B2D37"/>
    <w:rsid w:val="005B6033"/>
    <w:rsid w:val="005C43B3"/>
    <w:rsid w:val="005C5080"/>
    <w:rsid w:val="005D7F8A"/>
    <w:rsid w:val="005E339F"/>
    <w:rsid w:val="005E5B99"/>
    <w:rsid w:val="005F0322"/>
    <w:rsid w:val="00627643"/>
    <w:rsid w:val="00643A82"/>
    <w:rsid w:val="00646F00"/>
    <w:rsid w:val="00660C3A"/>
    <w:rsid w:val="00671C9F"/>
    <w:rsid w:val="00676D07"/>
    <w:rsid w:val="00676EFF"/>
    <w:rsid w:val="006870FA"/>
    <w:rsid w:val="00696625"/>
    <w:rsid w:val="006B03D3"/>
    <w:rsid w:val="006B59C5"/>
    <w:rsid w:val="006B6898"/>
    <w:rsid w:val="006C0626"/>
    <w:rsid w:val="006C5A0A"/>
    <w:rsid w:val="006D4BF8"/>
    <w:rsid w:val="006F7F7C"/>
    <w:rsid w:val="0071505E"/>
    <w:rsid w:val="007227C9"/>
    <w:rsid w:val="00762A6F"/>
    <w:rsid w:val="007639F0"/>
    <w:rsid w:val="00766277"/>
    <w:rsid w:val="007861D4"/>
    <w:rsid w:val="00790346"/>
    <w:rsid w:val="00797FF8"/>
    <w:rsid w:val="007A2CBD"/>
    <w:rsid w:val="007A4983"/>
    <w:rsid w:val="007A67EC"/>
    <w:rsid w:val="007C1DC5"/>
    <w:rsid w:val="007E1519"/>
    <w:rsid w:val="008023D2"/>
    <w:rsid w:val="00827884"/>
    <w:rsid w:val="008323E5"/>
    <w:rsid w:val="00833000"/>
    <w:rsid w:val="008509CD"/>
    <w:rsid w:val="00852C6C"/>
    <w:rsid w:val="00857B71"/>
    <w:rsid w:val="00861905"/>
    <w:rsid w:val="00865ACE"/>
    <w:rsid w:val="008C6D30"/>
    <w:rsid w:val="008E01E7"/>
    <w:rsid w:val="008E1C39"/>
    <w:rsid w:val="008F5957"/>
    <w:rsid w:val="00905E39"/>
    <w:rsid w:val="00942EDF"/>
    <w:rsid w:val="00945AAE"/>
    <w:rsid w:val="0095032D"/>
    <w:rsid w:val="00960501"/>
    <w:rsid w:val="009710FC"/>
    <w:rsid w:val="00983387"/>
    <w:rsid w:val="009845B4"/>
    <w:rsid w:val="0098664E"/>
    <w:rsid w:val="009970A9"/>
    <w:rsid w:val="009C1331"/>
    <w:rsid w:val="009C7F3E"/>
    <w:rsid w:val="009D48D3"/>
    <w:rsid w:val="009D5D42"/>
    <w:rsid w:val="009E2F83"/>
    <w:rsid w:val="009F1A0D"/>
    <w:rsid w:val="00A02D58"/>
    <w:rsid w:val="00A05ECE"/>
    <w:rsid w:val="00A06430"/>
    <w:rsid w:val="00A7174F"/>
    <w:rsid w:val="00A82A4C"/>
    <w:rsid w:val="00A93F2E"/>
    <w:rsid w:val="00AA40B7"/>
    <w:rsid w:val="00AC07EC"/>
    <w:rsid w:val="00AC2C07"/>
    <w:rsid w:val="00AC7703"/>
    <w:rsid w:val="00AF357C"/>
    <w:rsid w:val="00AF76B6"/>
    <w:rsid w:val="00B27E0B"/>
    <w:rsid w:val="00B37660"/>
    <w:rsid w:val="00B81EDD"/>
    <w:rsid w:val="00B8322C"/>
    <w:rsid w:val="00B9498F"/>
    <w:rsid w:val="00BA1FC9"/>
    <w:rsid w:val="00BB2C38"/>
    <w:rsid w:val="00BC4B21"/>
    <w:rsid w:val="00BC5D3D"/>
    <w:rsid w:val="00BC7F8C"/>
    <w:rsid w:val="00BF4995"/>
    <w:rsid w:val="00C1336A"/>
    <w:rsid w:val="00C14A80"/>
    <w:rsid w:val="00C24D9A"/>
    <w:rsid w:val="00C57162"/>
    <w:rsid w:val="00C754D5"/>
    <w:rsid w:val="00C77A24"/>
    <w:rsid w:val="00C77AD0"/>
    <w:rsid w:val="00CA5F52"/>
    <w:rsid w:val="00CE0C90"/>
    <w:rsid w:val="00CE4E35"/>
    <w:rsid w:val="00CF0DA6"/>
    <w:rsid w:val="00CF7C3A"/>
    <w:rsid w:val="00D04ED6"/>
    <w:rsid w:val="00D27CBE"/>
    <w:rsid w:val="00D36130"/>
    <w:rsid w:val="00D57901"/>
    <w:rsid w:val="00D67799"/>
    <w:rsid w:val="00D7026B"/>
    <w:rsid w:val="00D7494E"/>
    <w:rsid w:val="00D75096"/>
    <w:rsid w:val="00D85040"/>
    <w:rsid w:val="00D95ECC"/>
    <w:rsid w:val="00DC1FDF"/>
    <w:rsid w:val="00DC48BA"/>
    <w:rsid w:val="00DC5764"/>
    <w:rsid w:val="00DC5CFD"/>
    <w:rsid w:val="00DC663D"/>
    <w:rsid w:val="00DC7F38"/>
    <w:rsid w:val="00DE0306"/>
    <w:rsid w:val="00DF0F31"/>
    <w:rsid w:val="00E04F2A"/>
    <w:rsid w:val="00E4590A"/>
    <w:rsid w:val="00E46B6E"/>
    <w:rsid w:val="00E54073"/>
    <w:rsid w:val="00E558A4"/>
    <w:rsid w:val="00E80988"/>
    <w:rsid w:val="00E83954"/>
    <w:rsid w:val="00E90B09"/>
    <w:rsid w:val="00E90C2A"/>
    <w:rsid w:val="00EA24B8"/>
    <w:rsid w:val="00EA4390"/>
    <w:rsid w:val="00ED0269"/>
    <w:rsid w:val="00ED1DF8"/>
    <w:rsid w:val="00EE133E"/>
    <w:rsid w:val="00EF33EF"/>
    <w:rsid w:val="00F053A1"/>
    <w:rsid w:val="00F15810"/>
    <w:rsid w:val="00F20754"/>
    <w:rsid w:val="00F20DB3"/>
    <w:rsid w:val="00F22DF4"/>
    <w:rsid w:val="00F40847"/>
    <w:rsid w:val="00F41146"/>
    <w:rsid w:val="00F443FB"/>
    <w:rsid w:val="00FA4D03"/>
    <w:rsid w:val="00FA5263"/>
    <w:rsid w:val="00FB31E4"/>
    <w:rsid w:val="00FC35C4"/>
    <w:rsid w:val="00FD2A34"/>
    <w:rsid w:val="00FD53A0"/>
    <w:rsid w:val="00FD7397"/>
    <w:rsid w:val="00FE2EFF"/>
    <w:rsid w:val="00FF07A0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25EC"/>
  <w15:chartTrackingRefBased/>
  <w15:docId w15:val="{D0C8C59E-A18D-8F42-961F-4F57C6AD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CBB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605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6050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960501"/>
  </w:style>
  <w:style w:type="paragraph" w:styleId="Akapitzlist">
    <w:name w:val="List Paragraph"/>
    <w:basedOn w:val="Normalny"/>
    <w:uiPriority w:val="34"/>
    <w:qFormat/>
    <w:rsid w:val="0096050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5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57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3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35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35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3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35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v1msonormal">
    <w:name w:val="v1msonormal"/>
    <w:basedOn w:val="Normalny"/>
    <w:rsid w:val="00F20754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827884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1046</Words>
  <Characters>6953</Characters>
  <Application>Microsoft Office Word</Application>
  <DocSecurity>0</DocSecurity>
  <Lines>100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Trzaskoś</dc:creator>
  <cp:keywords/>
  <dc:description/>
  <cp:lastModifiedBy>Wojtek M</cp:lastModifiedBy>
  <cp:revision>4</cp:revision>
  <dcterms:created xsi:type="dcterms:W3CDTF">2023-02-03T11:06:00Z</dcterms:created>
  <dcterms:modified xsi:type="dcterms:W3CDTF">2023-02-03T11:06:00Z</dcterms:modified>
</cp:coreProperties>
</file>