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77777777" w:rsidR="00DF5434" w:rsidRPr="00BF0167" w:rsidRDefault="00DF5434" w:rsidP="00D533F9">
      <w:pPr>
        <w:spacing w:line="276" w:lineRule="auto"/>
        <w:jc w:val="both"/>
        <w:rPr>
          <w:rFonts w:ascii="Arial" w:hAnsi="Arial" w:cs="Arial"/>
          <w:sz w:val="20"/>
          <w:szCs w:val="20"/>
        </w:rPr>
      </w:pPr>
    </w:p>
    <w:p w14:paraId="1287ABF5" w14:textId="77777777" w:rsidR="00A303C3" w:rsidRDefault="00A303C3" w:rsidP="0089512D">
      <w:pPr>
        <w:spacing w:line="276" w:lineRule="auto"/>
        <w:jc w:val="right"/>
        <w:rPr>
          <w:rFonts w:ascii="Arial" w:hAnsi="Arial" w:cs="Arial"/>
          <w:sz w:val="20"/>
          <w:szCs w:val="20"/>
        </w:rPr>
      </w:pPr>
    </w:p>
    <w:p w14:paraId="6967E41D" w14:textId="6E4E57CE" w:rsidR="009045D1" w:rsidRPr="00BF0167" w:rsidRDefault="009045D1" w:rsidP="0089512D">
      <w:pPr>
        <w:spacing w:line="276" w:lineRule="auto"/>
        <w:jc w:val="right"/>
        <w:rPr>
          <w:rFonts w:ascii="Arial" w:hAnsi="Arial" w:cs="Arial"/>
          <w:sz w:val="20"/>
          <w:szCs w:val="20"/>
        </w:rPr>
      </w:pPr>
      <w:r w:rsidRPr="00BF0167">
        <w:rPr>
          <w:rFonts w:ascii="Arial" w:hAnsi="Arial" w:cs="Arial"/>
          <w:sz w:val="20"/>
          <w:szCs w:val="20"/>
        </w:rPr>
        <w:t>materiał prasowy</w:t>
      </w:r>
      <w:r w:rsidR="00715F87" w:rsidRPr="00BF0167">
        <w:rPr>
          <w:rFonts w:ascii="Arial" w:hAnsi="Arial" w:cs="Arial"/>
          <w:sz w:val="20"/>
          <w:szCs w:val="20"/>
        </w:rPr>
        <w:t>,</w:t>
      </w:r>
      <w:r w:rsidRPr="00BF0167">
        <w:rPr>
          <w:rFonts w:ascii="Arial" w:hAnsi="Arial" w:cs="Arial"/>
          <w:sz w:val="20"/>
          <w:szCs w:val="20"/>
        </w:rPr>
        <w:t xml:space="preserve"> </w:t>
      </w:r>
      <w:r w:rsidR="00A26AEB">
        <w:rPr>
          <w:rFonts w:ascii="Arial" w:hAnsi="Arial" w:cs="Arial"/>
          <w:sz w:val="20"/>
          <w:szCs w:val="20"/>
        </w:rPr>
        <w:t>07.02.</w:t>
      </w:r>
      <w:r w:rsidRPr="00BF0167">
        <w:rPr>
          <w:rFonts w:ascii="Arial" w:hAnsi="Arial" w:cs="Arial"/>
          <w:sz w:val="20"/>
          <w:szCs w:val="20"/>
        </w:rPr>
        <w:t>202</w:t>
      </w:r>
      <w:r w:rsidR="00A26AEB">
        <w:rPr>
          <w:rFonts w:ascii="Arial" w:hAnsi="Arial" w:cs="Arial"/>
          <w:sz w:val="20"/>
          <w:szCs w:val="20"/>
        </w:rPr>
        <w:t>3</w:t>
      </w:r>
      <w:r w:rsidR="00483E99" w:rsidRPr="00BF0167">
        <w:rPr>
          <w:rFonts w:ascii="Arial" w:hAnsi="Arial" w:cs="Arial"/>
          <w:sz w:val="20"/>
          <w:szCs w:val="20"/>
        </w:rPr>
        <w:t xml:space="preserve"> </w:t>
      </w:r>
      <w:r w:rsidRPr="00BF0167">
        <w:rPr>
          <w:rFonts w:ascii="Arial" w:hAnsi="Arial" w:cs="Arial"/>
          <w:sz w:val="20"/>
          <w:szCs w:val="20"/>
        </w:rPr>
        <w:t>r.</w:t>
      </w:r>
    </w:p>
    <w:p w14:paraId="45BD52F9" w14:textId="77777777" w:rsidR="00A26AEB" w:rsidRDefault="00A26AEB" w:rsidP="00A26AEB">
      <w:pPr>
        <w:rPr>
          <w:rFonts w:ascii="Arial" w:hAnsi="Arial" w:cs="Arial"/>
          <w:b/>
          <w:bCs/>
          <w:sz w:val="28"/>
          <w:szCs w:val="28"/>
        </w:rPr>
      </w:pPr>
    </w:p>
    <w:p w14:paraId="0B24EC82" w14:textId="77777777" w:rsidR="00A26AEB" w:rsidRPr="00EC5621" w:rsidRDefault="00A26AEB" w:rsidP="00A26AEB">
      <w:pPr>
        <w:rPr>
          <w:rFonts w:ascii="Arial" w:hAnsi="Arial" w:cs="Arial"/>
          <w:b/>
          <w:bCs/>
          <w:sz w:val="28"/>
          <w:szCs w:val="28"/>
        </w:rPr>
      </w:pPr>
      <w:r w:rsidRPr="00EC5621">
        <w:rPr>
          <w:rFonts w:ascii="Arial" w:hAnsi="Arial" w:cs="Arial"/>
          <w:b/>
          <w:bCs/>
          <w:sz w:val="28"/>
          <w:szCs w:val="28"/>
        </w:rPr>
        <w:t xml:space="preserve">Zmiany w wynagrodzeniach kierowców w 2023 roku – wyższe koszty dla przedsiębiorców </w:t>
      </w:r>
    </w:p>
    <w:p w14:paraId="2291E6BC" w14:textId="6C9CFD8C" w:rsidR="00A26AEB" w:rsidRPr="00EC5621" w:rsidRDefault="00E70758" w:rsidP="00E70758">
      <w:pPr>
        <w:tabs>
          <w:tab w:val="left" w:pos="3840"/>
        </w:tabs>
        <w:rPr>
          <w:rFonts w:ascii="Arial" w:hAnsi="Arial" w:cs="Arial"/>
          <w:b/>
          <w:bCs/>
          <w:color w:val="000000" w:themeColor="text1"/>
          <w:sz w:val="20"/>
          <w:szCs w:val="20"/>
        </w:rPr>
      </w:pPr>
      <w:r>
        <w:rPr>
          <w:rFonts w:ascii="Arial" w:hAnsi="Arial" w:cs="Arial"/>
          <w:b/>
          <w:bCs/>
          <w:color w:val="000000" w:themeColor="text1"/>
          <w:sz w:val="20"/>
          <w:szCs w:val="20"/>
        </w:rPr>
        <w:tab/>
      </w:r>
    </w:p>
    <w:p w14:paraId="524D73EA" w14:textId="77777777" w:rsidR="00A26AEB" w:rsidRPr="00EC5621" w:rsidRDefault="00A26AEB" w:rsidP="00A26AEB">
      <w:pPr>
        <w:jc w:val="both"/>
        <w:rPr>
          <w:rFonts w:ascii="Arial" w:hAnsi="Arial" w:cs="Arial"/>
          <w:b/>
          <w:bCs/>
          <w:color w:val="000000" w:themeColor="text1"/>
          <w:sz w:val="20"/>
          <w:szCs w:val="20"/>
        </w:rPr>
      </w:pPr>
      <w:r w:rsidRPr="00EC5621">
        <w:rPr>
          <w:rFonts w:ascii="Arial" w:hAnsi="Arial" w:cs="Arial"/>
          <w:b/>
          <w:bCs/>
          <w:color w:val="000000" w:themeColor="text1"/>
          <w:sz w:val="20"/>
          <w:szCs w:val="20"/>
        </w:rPr>
        <w:t>Mimo że rok 2023 nie zapowiada się tak „rewolucyjnie” dla branży TSL pod względem wynagrodzeń, jak rok poprzedni, kiedy wprowadzono kluczowe zmiany podyktowane przepisami pakietu – to przedsiębiorcy muszą od stycznia liczyć się z kolejnym podwyżkami. Od 1 stycznia wzrosła stawka przeciętnego, prognozowanego wynagrodzenia kierowcy o ponad 1000 zł. Co to oznacza dla kilkudziesięciu tysięcy polskich przewoźników? Nic innego, jak konieczność wypłaty wyższych pensji, co wynika choćby z wyższych składek na ubezpieczenia społeczne. Jakie jeszcze zmiany w wynagrodzeniach kierowców czekają firmy transportowe w 2023 roku i w jaki sposób przewoźnicy mogą poradzić sobie z rosnącymi kosztami? Na te pytania odpowiada Łukasz Włoch, ekspert ds. analiz i rozliczeń, Grupa Inelo.</w:t>
      </w:r>
    </w:p>
    <w:p w14:paraId="0064CC00" w14:textId="77777777" w:rsidR="00A26AEB" w:rsidRPr="00EC5621" w:rsidRDefault="00A26AEB" w:rsidP="00A26AEB">
      <w:pPr>
        <w:rPr>
          <w:rFonts w:ascii="Arial" w:hAnsi="Arial" w:cs="Arial"/>
          <w:b/>
          <w:bCs/>
          <w:sz w:val="20"/>
          <w:szCs w:val="20"/>
        </w:rPr>
      </w:pPr>
    </w:p>
    <w:p w14:paraId="35F2D65F" w14:textId="77777777" w:rsidR="00A26AEB" w:rsidRPr="00EC5621" w:rsidRDefault="00A26AEB" w:rsidP="00A26AEB">
      <w:pPr>
        <w:rPr>
          <w:rFonts w:ascii="Arial" w:hAnsi="Arial" w:cs="Arial"/>
          <w:b/>
          <w:bCs/>
          <w:sz w:val="20"/>
          <w:szCs w:val="20"/>
        </w:rPr>
      </w:pPr>
      <w:r w:rsidRPr="00EC5621">
        <w:rPr>
          <w:rFonts w:ascii="Arial" w:hAnsi="Arial" w:cs="Arial"/>
          <w:b/>
          <w:bCs/>
          <w:sz w:val="20"/>
          <w:szCs w:val="20"/>
        </w:rPr>
        <w:t>Stawka przeciętnego wynagrodzenia idzie w górę</w:t>
      </w:r>
    </w:p>
    <w:p w14:paraId="4016C119" w14:textId="77777777" w:rsidR="00A26AEB" w:rsidRPr="00EC5621" w:rsidRDefault="00A26AEB" w:rsidP="00A26AEB">
      <w:pPr>
        <w:rPr>
          <w:rFonts w:ascii="Arial" w:hAnsi="Arial" w:cs="Arial"/>
          <w:sz w:val="20"/>
          <w:szCs w:val="20"/>
        </w:rPr>
      </w:pPr>
    </w:p>
    <w:p w14:paraId="43FAA1FD" w14:textId="77777777" w:rsidR="00A26AEB" w:rsidRPr="00EC5621" w:rsidRDefault="00A26AEB" w:rsidP="00A26AEB">
      <w:pPr>
        <w:jc w:val="both"/>
        <w:rPr>
          <w:rFonts w:ascii="Arial" w:hAnsi="Arial" w:cs="Arial"/>
          <w:b/>
          <w:bCs/>
          <w:color w:val="000000" w:themeColor="text1"/>
          <w:sz w:val="20"/>
          <w:szCs w:val="20"/>
        </w:rPr>
      </w:pPr>
      <w:r w:rsidRPr="00EC5621">
        <w:rPr>
          <w:rFonts w:ascii="Arial" w:hAnsi="Arial" w:cs="Arial"/>
          <w:color w:val="000000" w:themeColor="text1"/>
          <w:sz w:val="20"/>
          <w:szCs w:val="20"/>
        </w:rPr>
        <w:t xml:space="preserve">Jedną z najważniejszych zmian w 2023 roku jest podniesienie stawki przeciętnego, prognozowanego wynagrodzenia kierowcy z kwoty </w:t>
      </w:r>
      <w:r w:rsidRPr="00EC5621">
        <w:rPr>
          <w:rFonts w:ascii="Arial" w:hAnsi="Arial" w:cs="Arial"/>
          <w:b/>
          <w:bCs/>
          <w:color w:val="000000" w:themeColor="text1"/>
          <w:sz w:val="20"/>
          <w:szCs w:val="20"/>
        </w:rPr>
        <w:t>5 922 zł do 6 935 zł</w:t>
      </w:r>
      <w:r w:rsidRPr="00EC5621">
        <w:rPr>
          <w:rFonts w:ascii="Arial" w:hAnsi="Arial" w:cs="Arial"/>
          <w:color w:val="000000" w:themeColor="text1"/>
          <w:sz w:val="20"/>
          <w:szCs w:val="20"/>
        </w:rPr>
        <w:t xml:space="preserve">, co może oznacza wzrost składek na ubezpieczenie społeczne nawet </w:t>
      </w:r>
      <w:r w:rsidRPr="00EC5621">
        <w:rPr>
          <w:rFonts w:ascii="Arial" w:hAnsi="Arial" w:cs="Arial"/>
          <w:b/>
          <w:bCs/>
          <w:color w:val="000000" w:themeColor="text1"/>
          <w:sz w:val="20"/>
          <w:szCs w:val="20"/>
        </w:rPr>
        <w:t xml:space="preserve">o 17 proc. </w:t>
      </w:r>
    </w:p>
    <w:p w14:paraId="012552D0" w14:textId="77777777" w:rsidR="00A26AEB" w:rsidRPr="00EC5621" w:rsidRDefault="00A26AEB" w:rsidP="00A26AEB">
      <w:pPr>
        <w:jc w:val="both"/>
        <w:rPr>
          <w:rFonts w:ascii="Arial" w:hAnsi="Arial" w:cs="Arial"/>
          <w:sz w:val="20"/>
          <w:szCs w:val="20"/>
        </w:rPr>
      </w:pPr>
    </w:p>
    <w:p w14:paraId="0FE69842" w14:textId="2D48C1A1" w:rsidR="00A26AEB" w:rsidRPr="00EC5621" w:rsidRDefault="00A26AEB" w:rsidP="00A26AEB">
      <w:pPr>
        <w:jc w:val="both"/>
        <w:rPr>
          <w:rFonts w:ascii="Arial" w:hAnsi="Arial" w:cs="Arial"/>
          <w:b/>
          <w:bCs/>
          <w:sz w:val="20"/>
          <w:szCs w:val="20"/>
        </w:rPr>
      </w:pPr>
      <w:r w:rsidRPr="00EC5621">
        <w:rPr>
          <w:rFonts w:ascii="Arial" w:hAnsi="Arial" w:cs="Arial"/>
          <w:sz w:val="20"/>
          <w:szCs w:val="20"/>
        </w:rPr>
        <w:t xml:space="preserve">- </w:t>
      </w:r>
      <w:r w:rsidRPr="00EC5621">
        <w:rPr>
          <w:rFonts w:ascii="Arial" w:hAnsi="Arial" w:cs="Arial"/>
          <w:i/>
          <w:iCs/>
          <w:color w:val="000000" w:themeColor="text1"/>
          <w:sz w:val="20"/>
          <w:szCs w:val="20"/>
        </w:rPr>
        <w:t xml:space="preserve">Przewoźnicy od stycznia tego roku muszą się liczyć z dalszym wzrostem kosztów prowadzenia działalności w transporcie międzynarodowym, który związany jest z podniesieniem stawki prognozowanego przeciętnego wynagrodzenia. Oznacza to, że składki do ZUS dla pracodawcy </w:t>
      </w:r>
      <w:r w:rsidR="00753244" w:rsidRPr="00EC5621">
        <w:rPr>
          <w:rFonts w:ascii="Arial" w:hAnsi="Arial" w:cs="Arial"/>
          <w:i/>
          <w:iCs/>
          <w:color w:val="000000" w:themeColor="text1"/>
          <w:sz w:val="20"/>
          <w:szCs w:val="20"/>
        </w:rPr>
        <w:t>będ</w:t>
      </w:r>
      <w:r w:rsidR="00753244">
        <w:rPr>
          <w:rFonts w:ascii="Arial" w:hAnsi="Arial" w:cs="Arial"/>
          <w:i/>
          <w:iCs/>
          <w:color w:val="000000" w:themeColor="text1"/>
          <w:sz w:val="20"/>
          <w:szCs w:val="20"/>
        </w:rPr>
        <w:t xml:space="preserve">ą </w:t>
      </w:r>
      <w:r w:rsidR="00753244" w:rsidRPr="00EC5621">
        <w:rPr>
          <w:rFonts w:ascii="Arial" w:hAnsi="Arial" w:cs="Arial"/>
          <w:i/>
          <w:iCs/>
          <w:color w:val="000000" w:themeColor="text1"/>
          <w:sz w:val="20"/>
          <w:szCs w:val="20"/>
        </w:rPr>
        <w:t>wyższe</w:t>
      </w:r>
      <w:r w:rsidRPr="00EC5621">
        <w:rPr>
          <w:rFonts w:ascii="Arial" w:hAnsi="Arial" w:cs="Arial"/>
          <w:i/>
          <w:iCs/>
          <w:color w:val="000000" w:themeColor="text1"/>
          <w:sz w:val="20"/>
          <w:szCs w:val="20"/>
        </w:rPr>
        <w:t xml:space="preserve"> o około </w:t>
      </w:r>
      <w:r w:rsidRPr="00EC5621">
        <w:rPr>
          <w:rFonts w:ascii="Arial" w:hAnsi="Arial" w:cs="Arial"/>
          <w:b/>
          <w:bCs/>
          <w:i/>
          <w:iCs/>
          <w:color w:val="000000" w:themeColor="text1"/>
          <w:sz w:val="20"/>
          <w:szCs w:val="20"/>
        </w:rPr>
        <w:t>300-350 zł brutto</w:t>
      </w:r>
      <w:r w:rsidRPr="00EC5621">
        <w:rPr>
          <w:rFonts w:ascii="Arial" w:hAnsi="Arial" w:cs="Arial"/>
          <w:i/>
          <w:iCs/>
          <w:color w:val="000000" w:themeColor="text1"/>
          <w:sz w:val="20"/>
          <w:szCs w:val="20"/>
        </w:rPr>
        <w:t xml:space="preserve"> przy utrzymaniu tego samego poziomu wynagrodzenia netto kierowcy. Jest to kwota, którą przewoźnicy w wielu przypadkach</w:t>
      </w:r>
      <w:r w:rsidR="00753244">
        <w:rPr>
          <w:rFonts w:ascii="Arial" w:hAnsi="Arial" w:cs="Arial"/>
          <w:i/>
          <w:iCs/>
          <w:color w:val="000000" w:themeColor="text1"/>
          <w:sz w:val="20"/>
          <w:szCs w:val="20"/>
        </w:rPr>
        <w:t>,</w:t>
      </w:r>
      <w:r w:rsidRPr="00EC5621">
        <w:rPr>
          <w:rFonts w:ascii="Arial" w:hAnsi="Arial" w:cs="Arial"/>
          <w:i/>
          <w:iCs/>
          <w:color w:val="000000" w:themeColor="text1"/>
          <w:sz w:val="20"/>
          <w:szCs w:val="20"/>
        </w:rPr>
        <w:t xml:space="preserve"> aby utrzymać pracownika będą zmuszeni do pokrycia w całości z własnej kieszeni </w:t>
      </w:r>
      <w:r w:rsidRPr="00EC5621">
        <w:rPr>
          <w:rFonts w:ascii="Arial" w:hAnsi="Arial" w:cs="Arial"/>
          <w:i/>
          <w:iCs/>
          <w:sz w:val="20"/>
          <w:szCs w:val="20"/>
        </w:rPr>
        <w:t xml:space="preserve">– </w:t>
      </w:r>
      <w:r w:rsidRPr="00EC5621">
        <w:rPr>
          <w:rFonts w:ascii="Arial" w:hAnsi="Arial" w:cs="Arial"/>
          <w:b/>
          <w:bCs/>
          <w:sz w:val="20"/>
          <w:szCs w:val="20"/>
        </w:rPr>
        <w:t xml:space="preserve">mówi Łukasz Włoch, ekspert Grupy Inelo. </w:t>
      </w:r>
    </w:p>
    <w:p w14:paraId="1C6BD347" w14:textId="77777777" w:rsidR="00A26AEB" w:rsidRPr="00EC5621" w:rsidRDefault="00A26AEB" w:rsidP="00A26AEB">
      <w:pPr>
        <w:jc w:val="both"/>
        <w:rPr>
          <w:rFonts w:ascii="Arial" w:hAnsi="Arial" w:cs="Arial"/>
          <w:b/>
          <w:bCs/>
          <w:sz w:val="20"/>
          <w:szCs w:val="20"/>
        </w:rPr>
      </w:pPr>
    </w:p>
    <w:p w14:paraId="6F950BB7" w14:textId="77777777" w:rsidR="00A26AEB" w:rsidRPr="00EC5621" w:rsidRDefault="00A26AEB" w:rsidP="00A26AEB">
      <w:pPr>
        <w:jc w:val="both"/>
        <w:rPr>
          <w:rFonts w:ascii="Arial" w:hAnsi="Arial" w:cs="Arial"/>
          <w:b/>
          <w:bCs/>
          <w:sz w:val="20"/>
          <w:szCs w:val="20"/>
        </w:rPr>
      </w:pPr>
      <w:r w:rsidRPr="00EC5621">
        <w:rPr>
          <w:rFonts w:ascii="Arial" w:hAnsi="Arial" w:cs="Arial"/>
          <w:b/>
          <w:bCs/>
          <w:sz w:val="20"/>
          <w:szCs w:val="20"/>
        </w:rPr>
        <w:t>Wzrost płacy minimalnej w 2023 roku</w:t>
      </w:r>
    </w:p>
    <w:p w14:paraId="43EF6786" w14:textId="77777777" w:rsidR="00A26AEB" w:rsidRPr="00EC5621" w:rsidRDefault="00A26AEB" w:rsidP="00A26AEB">
      <w:pPr>
        <w:jc w:val="both"/>
        <w:rPr>
          <w:rFonts w:ascii="Arial" w:hAnsi="Arial" w:cs="Arial"/>
          <w:color w:val="000000" w:themeColor="text1"/>
          <w:sz w:val="20"/>
          <w:szCs w:val="20"/>
        </w:rPr>
      </w:pPr>
    </w:p>
    <w:p w14:paraId="52636176" w14:textId="33E33751" w:rsidR="00A26AEB" w:rsidRPr="00EC5621" w:rsidRDefault="00A26AEB" w:rsidP="00A26AEB">
      <w:pPr>
        <w:jc w:val="both"/>
        <w:rPr>
          <w:rFonts w:ascii="Arial" w:hAnsi="Arial" w:cs="Arial"/>
          <w:color w:val="000000" w:themeColor="text1"/>
          <w:sz w:val="20"/>
          <w:szCs w:val="20"/>
        </w:rPr>
      </w:pPr>
      <w:r w:rsidRPr="00EC5621">
        <w:rPr>
          <w:rFonts w:ascii="Arial" w:hAnsi="Arial" w:cs="Arial"/>
          <w:color w:val="000000" w:themeColor="text1"/>
          <w:sz w:val="20"/>
          <w:szCs w:val="20"/>
        </w:rPr>
        <w:t xml:space="preserve">W 2023 roku planowana jest dwukrotna podwyżka płacy minimalnej, która jest jedną z konsekwencji wysokiej inflacji. Pierwszy etap zmian obowiązuje już od 1 stycznia 2023 roku, gdzie minimalne wynagrodzenie brutto za pracę wzrosło z </w:t>
      </w:r>
      <w:r w:rsidRPr="00EC5621">
        <w:rPr>
          <w:rFonts w:ascii="Arial" w:hAnsi="Arial" w:cs="Arial"/>
          <w:b/>
          <w:bCs/>
          <w:color w:val="000000" w:themeColor="text1"/>
          <w:sz w:val="20"/>
          <w:szCs w:val="20"/>
        </w:rPr>
        <w:t>3 010 zł na 3 490 zł.</w:t>
      </w:r>
      <w:r w:rsidR="00524C40">
        <w:rPr>
          <w:rFonts w:ascii="Arial" w:hAnsi="Arial" w:cs="Arial"/>
          <w:color w:val="000000" w:themeColor="text1"/>
          <w:sz w:val="20"/>
          <w:szCs w:val="20"/>
        </w:rPr>
        <w:t xml:space="preserve"> </w:t>
      </w:r>
      <w:r w:rsidRPr="00EC5621">
        <w:rPr>
          <w:rFonts w:ascii="Arial" w:hAnsi="Arial" w:cs="Arial"/>
          <w:color w:val="000000" w:themeColor="text1"/>
          <w:sz w:val="20"/>
          <w:szCs w:val="20"/>
        </w:rPr>
        <w:t xml:space="preserve">Z kolei 1 lipca pensja ma wzrosnąć do </w:t>
      </w:r>
      <w:r w:rsidRPr="00EC5621">
        <w:rPr>
          <w:rFonts w:ascii="Arial" w:hAnsi="Arial" w:cs="Arial"/>
          <w:b/>
          <w:bCs/>
          <w:color w:val="000000" w:themeColor="text1"/>
          <w:sz w:val="20"/>
          <w:szCs w:val="20"/>
        </w:rPr>
        <w:t>3 600 zł.</w:t>
      </w:r>
    </w:p>
    <w:p w14:paraId="499EC748" w14:textId="77777777" w:rsidR="00A26AEB" w:rsidRPr="00EC5621" w:rsidRDefault="00A26AEB" w:rsidP="00A26AEB">
      <w:pPr>
        <w:jc w:val="both"/>
        <w:rPr>
          <w:rFonts w:ascii="Arial" w:hAnsi="Arial" w:cs="Arial"/>
          <w:color w:val="000000" w:themeColor="text1"/>
          <w:sz w:val="20"/>
          <w:szCs w:val="20"/>
        </w:rPr>
      </w:pPr>
    </w:p>
    <w:p w14:paraId="6B4FDFB5" w14:textId="7D75DF52" w:rsidR="00A26AEB" w:rsidRPr="00EC5621" w:rsidRDefault="00A26AEB" w:rsidP="00A26AEB">
      <w:pPr>
        <w:jc w:val="both"/>
        <w:rPr>
          <w:rFonts w:ascii="Arial" w:hAnsi="Arial" w:cs="Arial"/>
          <w:i/>
          <w:iCs/>
          <w:sz w:val="20"/>
          <w:szCs w:val="20"/>
        </w:rPr>
      </w:pPr>
      <w:r w:rsidRPr="00EC5621">
        <w:rPr>
          <w:rFonts w:ascii="Arial" w:hAnsi="Arial" w:cs="Arial"/>
          <w:color w:val="000000" w:themeColor="text1"/>
          <w:sz w:val="20"/>
          <w:szCs w:val="20"/>
        </w:rPr>
        <w:t xml:space="preserve">- </w:t>
      </w:r>
      <w:r w:rsidRPr="00EC5621">
        <w:rPr>
          <w:rFonts w:ascii="Arial" w:hAnsi="Arial" w:cs="Arial"/>
          <w:i/>
          <w:iCs/>
          <w:color w:val="000000" w:themeColor="text1"/>
          <w:sz w:val="20"/>
          <w:szCs w:val="20"/>
        </w:rPr>
        <w:t>Podwyżka płacy minimalnej będzie miała większy wpływ na wynagrodzenia kierowców krajowych, których nie dotyczą zmiany</w:t>
      </w:r>
      <w:r w:rsidR="00192191">
        <w:rPr>
          <w:rFonts w:ascii="Arial" w:hAnsi="Arial" w:cs="Arial"/>
          <w:i/>
          <w:iCs/>
          <w:color w:val="000000" w:themeColor="text1"/>
          <w:sz w:val="20"/>
          <w:szCs w:val="20"/>
        </w:rPr>
        <w:t>,</w:t>
      </w:r>
      <w:r w:rsidRPr="00EC5621">
        <w:rPr>
          <w:rFonts w:ascii="Arial" w:hAnsi="Arial" w:cs="Arial"/>
          <w:i/>
          <w:iCs/>
          <w:color w:val="000000" w:themeColor="text1"/>
          <w:sz w:val="20"/>
          <w:szCs w:val="20"/>
        </w:rPr>
        <w:t xml:space="preserve"> wynikające z tzw. pakietu mobilności. Dlaczego? Po wejściu pakietu, a w konsekwencji zlikwidowania kosztów związanych z zagranicznymi podróżami służbowymi (diet i ryczałtów noclegowych), wynagrodzenie kierowców międzynarodowych znacząco wzrosło. Aktualnie ich średnie wynagrodzenie brutto waha się pomiędzy 10-12 tysięcy. Z kolei w Polsce bardzo częstym sposobem rozliczania kierowców krajowych jest wypłata minimalnego wynagrodzenia wraz z należnościami z tytułu podróży służbowych, ponieważ diety i ryczałty noclegowe za przejazdy po kraju, nadal obowiązują w polskich przepisach. Warto tutaj zaznaczyć, że wzrost płacy minimalnej nie wiąże się każdorazowo z koniecznością zmiany umowy o pracę, ponieważ nie musi być ona wprost określona w tejże umowie. Jeśli więc na umowie widnieje niższa kwota, należy wyrównać różnicę, wykazując to na liście płac. Dobrą praktyką jest jednak aktualizacja umów o pracę, dlatego zachęcamy polskich przewoźników do zmian tak</w:t>
      </w:r>
      <w:r w:rsidR="006F4E74">
        <w:rPr>
          <w:rFonts w:ascii="Arial" w:hAnsi="Arial" w:cs="Arial"/>
          <w:i/>
          <w:iCs/>
          <w:color w:val="000000" w:themeColor="text1"/>
          <w:sz w:val="20"/>
          <w:szCs w:val="20"/>
        </w:rPr>
        <w:t>,</w:t>
      </w:r>
      <w:r w:rsidRPr="00EC5621">
        <w:rPr>
          <w:rFonts w:ascii="Arial" w:hAnsi="Arial" w:cs="Arial"/>
          <w:i/>
          <w:iCs/>
          <w:color w:val="000000" w:themeColor="text1"/>
          <w:sz w:val="20"/>
          <w:szCs w:val="20"/>
        </w:rPr>
        <w:t xml:space="preserve"> aby kwota wynagrodzenia wynikająca z umowy była co najmniej równa wynagrodzeniu minimalnemu </w:t>
      </w:r>
      <w:r w:rsidRPr="00EC5621">
        <w:rPr>
          <w:rFonts w:ascii="Arial" w:hAnsi="Arial" w:cs="Arial"/>
          <w:i/>
          <w:iCs/>
          <w:sz w:val="20"/>
          <w:szCs w:val="20"/>
        </w:rPr>
        <w:t>–</w:t>
      </w:r>
      <w:r w:rsidRPr="00EC5621">
        <w:rPr>
          <w:rFonts w:ascii="Arial" w:hAnsi="Arial" w:cs="Arial"/>
          <w:b/>
          <w:bCs/>
          <w:sz w:val="20"/>
          <w:szCs w:val="20"/>
        </w:rPr>
        <w:t xml:space="preserve"> komentuje Łukasz Włoch, Grupa Inelo.</w:t>
      </w:r>
    </w:p>
    <w:p w14:paraId="724618B0" w14:textId="77777777" w:rsidR="00A26AEB" w:rsidRPr="00EC5621" w:rsidRDefault="00A26AEB" w:rsidP="00A26AEB">
      <w:pPr>
        <w:jc w:val="both"/>
        <w:rPr>
          <w:rFonts w:ascii="Arial" w:hAnsi="Arial" w:cs="Arial"/>
          <w:b/>
          <w:bCs/>
          <w:sz w:val="20"/>
          <w:szCs w:val="20"/>
        </w:rPr>
      </w:pPr>
    </w:p>
    <w:p w14:paraId="062E148C" w14:textId="77777777" w:rsidR="00A26AEB" w:rsidRPr="00EC5621" w:rsidRDefault="00A26AEB" w:rsidP="00A26AEB">
      <w:pPr>
        <w:jc w:val="both"/>
        <w:rPr>
          <w:rFonts w:ascii="Arial" w:hAnsi="Arial" w:cs="Arial"/>
          <w:b/>
          <w:bCs/>
          <w:sz w:val="20"/>
          <w:szCs w:val="20"/>
        </w:rPr>
      </w:pPr>
      <w:r w:rsidRPr="00EC5621">
        <w:rPr>
          <w:rFonts w:ascii="Arial" w:hAnsi="Arial" w:cs="Arial"/>
          <w:b/>
          <w:bCs/>
          <w:sz w:val="20"/>
          <w:szCs w:val="20"/>
        </w:rPr>
        <w:t xml:space="preserve">Wzrost stawek diet i ryczałtów noclegowych </w:t>
      </w:r>
    </w:p>
    <w:p w14:paraId="30D6F509" w14:textId="77777777" w:rsidR="00A26AEB" w:rsidRPr="00EC5621" w:rsidRDefault="00A26AEB" w:rsidP="00A26AEB">
      <w:pPr>
        <w:jc w:val="both"/>
        <w:rPr>
          <w:rFonts w:ascii="Arial" w:hAnsi="Arial" w:cs="Arial"/>
          <w:b/>
          <w:bCs/>
          <w:sz w:val="20"/>
          <w:szCs w:val="20"/>
        </w:rPr>
      </w:pPr>
    </w:p>
    <w:p w14:paraId="79DFD91D" w14:textId="5C82942B" w:rsidR="00550444" w:rsidRDefault="00A26AEB" w:rsidP="00462BCF">
      <w:pPr>
        <w:jc w:val="both"/>
        <w:rPr>
          <w:rFonts w:ascii="Arial" w:hAnsi="Arial" w:cs="Arial"/>
          <w:sz w:val="20"/>
          <w:szCs w:val="20"/>
        </w:rPr>
      </w:pPr>
      <w:r w:rsidRPr="00EC5621">
        <w:rPr>
          <w:rFonts w:ascii="Arial" w:hAnsi="Arial" w:cs="Arial"/>
          <w:sz w:val="20"/>
          <w:szCs w:val="20"/>
        </w:rPr>
        <w:t xml:space="preserve">Od 1 stycznia 2023 roku dieta krajowa zwiększyła się z </w:t>
      </w:r>
      <w:r w:rsidRPr="00EC5621">
        <w:rPr>
          <w:rFonts w:ascii="Arial" w:hAnsi="Arial" w:cs="Arial"/>
          <w:b/>
          <w:bCs/>
          <w:sz w:val="20"/>
          <w:szCs w:val="20"/>
        </w:rPr>
        <w:t>38 zł do 45 zł</w:t>
      </w:r>
      <w:r w:rsidRPr="00EC5621">
        <w:rPr>
          <w:rFonts w:ascii="Arial" w:hAnsi="Arial" w:cs="Arial"/>
          <w:sz w:val="20"/>
          <w:szCs w:val="20"/>
        </w:rPr>
        <w:t xml:space="preserve">. Tak samo wzrosła stawka za ryczałt noclegowy i obecnie wynosi on </w:t>
      </w:r>
      <w:r w:rsidRPr="00EC5621">
        <w:rPr>
          <w:rFonts w:ascii="Arial" w:hAnsi="Arial" w:cs="Arial"/>
          <w:b/>
          <w:bCs/>
          <w:sz w:val="20"/>
          <w:szCs w:val="20"/>
        </w:rPr>
        <w:t xml:space="preserve">67,50 zł.  </w:t>
      </w:r>
      <w:r w:rsidRPr="00EC5621">
        <w:rPr>
          <w:rFonts w:ascii="Arial" w:hAnsi="Arial" w:cs="Arial"/>
          <w:sz w:val="20"/>
          <w:szCs w:val="20"/>
        </w:rPr>
        <w:t>Warto dodać, że od 29 listopada w 2022 roku obowiązują nowe stawki diet i ryczałtów noclegowych w przypadku podróży zagranicznych. Ich wysokość można sprawdzić</w:t>
      </w:r>
    </w:p>
    <w:p w14:paraId="187B1263" w14:textId="00B83D2E" w:rsidR="00550444" w:rsidRDefault="00550444" w:rsidP="00462BCF">
      <w:pPr>
        <w:jc w:val="both"/>
        <w:rPr>
          <w:rFonts w:ascii="Arial" w:hAnsi="Arial" w:cs="Arial"/>
          <w:sz w:val="20"/>
          <w:szCs w:val="20"/>
        </w:rPr>
      </w:pPr>
      <w:r>
        <w:rPr>
          <w:rFonts w:ascii="Arial" w:hAnsi="Arial" w:cs="Arial"/>
          <w:sz w:val="20"/>
          <w:szCs w:val="20"/>
        </w:rPr>
        <w:t>w załączniku do rozporządzenia, opublikowanym na stronie gov.pl:</w:t>
      </w:r>
    </w:p>
    <w:p w14:paraId="41831A42" w14:textId="57841220" w:rsidR="00A26AEB" w:rsidRPr="00EC5621" w:rsidRDefault="00550444" w:rsidP="00462BCF">
      <w:pPr>
        <w:jc w:val="both"/>
        <w:rPr>
          <w:rFonts w:ascii="Arial" w:hAnsi="Arial" w:cs="Arial"/>
          <w:sz w:val="20"/>
          <w:szCs w:val="20"/>
        </w:rPr>
      </w:pPr>
      <w:hyperlink r:id="rId11" w:history="1">
        <w:r w:rsidRPr="00865DE0">
          <w:rPr>
            <w:rStyle w:val="Hipercze"/>
            <w:rFonts w:ascii="Arial" w:hAnsi="Arial" w:cs="Arial"/>
            <w:sz w:val="20"/>
            <w:szCs w:val="20"/>
          </w:rPr>
          <w:t>https://dziennikustaw.gov.pl/D2022000230201.pdf</w:t>
        </w:r>
      </w:hyperlink>
      <w:r w:rsidR="00A26AEB" w:rsidRPr="00EC5621">
        <w:rPr>
          <w:rFonts w:ascii="Arial" w:hAnsi="Arial" w:cs="Arial"/>
          <w:sz w:val="20"/>
          <w:szCs w:val="20"/>
        </w:rPr>
        <w:t xml:space="preserve"> </w:t>
      </w:r>
    </w:p>
    <w:p w14:paraId="5D933476" w14:textId="77777777" w:rsidR="00A26AEB" w:rsidRPr="00EC5621" w:rsidRDefault="00A26AEB" w:rsidP="00A26AEB">
      <w:pPr>
        <w:jc w:val="both"/>
        <w:rPr>
          <w:rFonts w:ascii="Arial" w:hAnsi="Arial" w:cs="Arial"/>
          <w:sz w:val="20"/>
          <w:szCs w:val="20"/>
        </w:rPr>
      </w:pPr>
    </w:p>
    <w:p w14:paraId="73506E94" w14:textId="3B7F2590" w:rsidR="00A26AEB" w:rsidRPr="00EC5621" w:rsidRDefault="00A26AEB" w:rsidP="00A26AEB">
      <w:pPr>
        <w:jc w:val="both"/>
        <w:rPr>
          <w:rFonts w:ascii="Arial" w:hAnsi="Arial" w:cs="Arial"/>
          <w:color w:val="70AD47" w:themeColor="accent6"/>
          <w:sz w:val="20"/>
          <w:szCs w:val="20"/>
        </w:rPr>
      </w:pPr>
      <w:r w:rsidRPr="00EC5621">
        <w:rPr>
          <w:rFonts w:ascii="Arial" w:hAnsi="Arial" w:cs="Arial"/>
          <w:sz w:val="20"/>
          <w:szCs w:val="20"/>
        </w:rPr>
        <w:lastRenderedPageBreak/>
        <w:t xml:space="preserve">- </w:t>
      </w:r>
      <w:r w:rsidRPr="00EC5621">
        <w:rPr>
          <w:rFonts w:ascii="Arial" w:hAnsi="Arial" w:cs="Arial"/>
          <w:i/>
          <w:iCs/>
          <w:color w:val="000000" w:themeColor="text1"/>
          <w:sz w:val="20"/>
          <w:szCs w:val="20"/>
        </w:rPr>
        <w:t xml:space="preserve">Zmiana stawek diet i ryczałtów noclegowych jest korzystna dla przewoźników. W sytuacji, </w:t>
      </w:r>
      <w:r w:rsidR="00545A32" w:rsidRPr="00EC5621">
        <w:rPr>
          <w:rFonts w:ascii="Arial" w:hAnsi="Arial" w:cs="Arial"/>
          <w:i/>
          <w:iCs/>
          <w:color w:val="000000" w:themeColor="text1"/>
          <w:sz w:val="20"/>
          <w:szCs w:val="20"/>
        </w:rPr>
        <w:t>gdy kierowca</w:t>
      </w:r>
      <w:r w:rsidRPr="00EC5621">
        <w:rPr>
          <w:rFonts w:ascii="Arial" w:hAnsi="Arial" w:cs="Arial"/>
          <w:i/>
          <w:iCs/>
          <w:color w:val="000000" w:themeColor="text1"/>
          <w:sz w:val="20"/>
          <w:szCs w:val="20"/>
        </w:rPr>
        <w:t xml:space="preserve"> krajowy przebywa całą dobę w trasie, należy mu wypłacić 112,50 zł z tytułu zwrotu kosztów. Istotny jest tutaj fakt, że jest to kwota nieopodatkowana i nieozusowana. Gdy kierowca przebywa 20 dni w trasie</w:t>
      </w:r>
      <w:r w:rsidR="00545A32">
        <w:rPr>
          <w:rFonts w:ascii="Arial" w:hAnsi="Arial" w:cs="Arial"/>
          <w:i/>
          <w:iCs/>
          <w:color w:val="000000" w:themeColor="text1"/>
          <w:sz w:val="20"/>
          <w:szCs w:val="20"/>
        </w:rPr>
        <w:t>,</w:t>
      </w:r>
      <w:r w:rsidRPr="00EC5621">
        <w:rPr>
          <w:rFonts w:ascii="Arial" w:hAnsi="Arial" w:cs="Arial"/>
          <w:i/>
          <w:iCs/>
          <w:color w:val="000000" w:themeColor="text1"/>
          <w:sz w:val="20"/>
          <w:szCs w:val="20"/>
        </w:rPr>
        <w:t xml:space="preserve"> wykonując przewozy krajowe, to cała należność </w:t>
      </w:r>
      <w:r w:rsidR="00C22A7C" w:rsidRPr="00EC5621">
        <w:rPr>
          <w:rFonts w:ascii="Arial" w:hAnsi="Arial" w:cs="Arial"/>
          <w:i/>
          <w:iCs/>
          <w:color w:val="000000" w:themeColor="text1"/>
          <w:sz w:val="20"/>
          <w:szCs w:val="20"/>
        </w:rPr>
        <w:t>wyniesie ponad</w:t>
      </w:r>
      <w:r w:rsidRPr="00EC5621">
        <w:rPr>
          <w:rFonts w:ascii="Arial" w:hAnsi="Arial" w:cs="Arial"/>
          <w:i/>
          <w:iCs/>
          <w:color w:val="000000" w:themeColor="text1"/>
          <w:sz w:val="20"/>
          <w:szCs w:val="20"/>
        </w:rPr>
        <w:t xml:space="preserve"> 2000 zł. Jest to kwota, którą pracodawca będzie zobligowany doliczyć do wynagrodzenia kierowcy jako zwrot kosztów, co jednocześnie może dać spore oszczędności, ponieważ od tej kwoty przewoźnik nie zapłaci podatku ani ubezpieczenia – </w:t>
      </w:r>
      <w:r w:rsidRPr="00EC5621">
        <w:rPr>
          <w:rFonts w:ascii="Arial" w:hAnsi="Arial" w:cs="Arial"/>
          <w:b/>
          <w:bCs/>
          <w:color w:val="000000" w:themeColor="text1"/>
          <w:sz w:val="20"/>
          <w:szCs w:val="20"/>
        </w:rPr>
        <w:t xml:space="preserve">podsumowuje Łukasz Włoch, Grupa Inelo </w:t>
      </w:r>
      <w:r w:rsidRPr="00EC5621">
        <w:rPr>
          <w:rFonts w:ascii="Arial" w:hAnsi="Arial" w:cs="Arial"/>
          <w:color w:val="000000" w:themeColor="text1"/>
          <w:sz w:val="20"/>
          <w:szCs w:val="20"/>
        </w:rPr>
        <w:t xml:space="preserve">i dodaje, że z kolei zmiana wysokości diet zagranicznych pozwoli naliczyć kierowcy w transporcie międzynarodowym wyższe tzw. wirtualne diety, a to oznacza wyższe ulgi ubezpieczeniowo-podatkowe. </w:t>
      </w:r>
    </w:p>
    <w:p w14:paraId="6FAF0A31" w14:textId="77777777" w:rsidR="00A26AEB" w:rsidRPr="00EC5621" w:rsidRDefault="00A26AEB" w:rsidP="00A26AEB">
      <w:pPr>
        <w:jc w:val="both"/>
        <w:rPr>
          <w:rFonts w:ascii="Arial" w:hAnsi="Arial" w:cs="Arial"/>
          <w:sz w:val="20"/>
          <w:szCs w:val="20"/>
        </w:rPr>
      </w:pPr>
    </w:p>
    <w:p w14:paraId="2926DF55" w14:textId="77777777" w:rsidR="00A26AEB" w:rsidRPr="00EC5621" w:rsidRDefault="00A26AEB" w:rsidP="00A26AEB">
      <w:pPr>
        <w:jc w:val="both"/>
        <w:rPr>
          <w:rFonts w:ascii="Arial" w:hAnsi="Arial" w:cs="Arial"/>
          <w:b/>
          <w:bCs/>
          <w:sz w:val="20"/>
          <w:szCs w:val="20"/>
        </w:rPr>
      </w:pPr>
      <w:r w:rsidRPr="00EC5621">
        <w:rPr>
          <w:rFonts w:ascii="Arial" w:hAnsi="Arial" w:cs="Arial"/>
          <w:b/>
          <w:bCs/>
          <w:sz w:val="20"/>
          <w:szCs w:val="20"/>
        </w:rPr>
        <w:t xml:space="preserve">Gdzie szukać oszczędności? </w:t>
      </w:r>
    </w:p>
    <w:p w14:paraId="53527826" w14:textId="77777777" w:rsidR="00A26AEB" w:rsidRPr="00EC5621" w:rsidRDefault="00A26AEB" w:rsidP="00A26AEB">
      <w:pPr>
        <w:jc w:val="both"/>
        <w:rPr>
          <w:rFonts w:ascii="Arial" w:hAnsi="Arial" w:cs="Arial"/>
          <w:sz w:val="20"/>
          <w:szCs w:val="20"/>
        </w:rPr>
      </w:pPr>
    </w:p>
    <w:p w14:paraId="1DD83375" w14:textId="77777777" w:rsidR="00A26AEB" w:rsidRPr="00EC5621" w:rsidRDefault="00A26AEB" w:rsidP="00A26AEB">
      <w:pPr>
        <w:jc w:val="both"/>
        <w:rPr>
          <w:rFonts w:ascii="Arial" w:hAnsi="Arial" w:cs="Arial"/>
          <w:sz w:val="20"/>
          <w:szCs w:val="20"/>
        </w:rPr>
      </w:pPr>
      <w:r w:rsidRPr="00EC5621">
        <w:rPr>
          <w:rFonts w:ascii="Arial" w:hAnsi="Arial" w:cs="Arial"/>
          <w:sz w:val="20"/>
          <w:szCs w:val="20"/>
        </w:rPr>
        <w:t xml:space="preserve">Firmy transportowe oszczędności mogą szukać w rozwiązaniach technologicznych, które pomogą zoptymalizować wewnętrzne procesy transportowe. Trzeba pamiętać o tym, aby systemy do rozliczania czasu pracy kierowców posiadały niezbędne aktualizacje. </w:t>
      </w:r>
    </w:p>
    <w:p w14:paraId="0A3AC754" w14:textId="77777777" w:rsidR="00A26AEB" w:rsidRPr="00EC5621" w:rsidRDefault="00A26AEB" w:rsidP="00A26AEB">
      <w:pPr>
        <w:jc w:val="both"/>
        <w:rPr>
          <w:rFonts w:ascii="Arial" w:hAnsi="Arial" w:cs="Arial"/>
          <w:sz w:val="20"/>
          <w:szCs w:val="20"/>
        </w:rPr>
      </w:pPr>
    </w:p>
    <w:p w14:paraId="021C9CCD" w14:textId="77777777" w:rsidR="0027766D" w:rsidRDefault="00A26AEB" w:rsidP="00A26AEB">
      <w:pPr>
        <w:jc w:val="both"/>
        <w:rPr>
          <w:rFonts w:ascii="Arial" w:hAnsi="Arial" w:cs="Arial"/>
          <w:i/>
          <w:iCs/>
          <w:color w:val="000000" w:themeColor="text1"/>
          <w:sz w:val="20"/>
          <w:szCs w:val="20"/>
        </w:rPr>
      </w:pPr>
      <w:r w:rsidRPr="00EC5621">
        <w:rPr>
          <w:rFonts w:ascii="Arial" w:hAnsi="Arial" w:cs="Arial"/>
          <w:color w:val="70AD47" w:themeColor="accent6"/>
          <w:sz w:val="20"/>
          <w:szCs w:val="20"/>
        </w:rPr>
        <w:t xml:space="preserve">- </w:t>
      </w:r>
      <w:r w:rsidRPr="00EC5621">
        <w:rPr>
          <w:rFonts w:ascii="Arial" w:hAnsi="Arial" w:cs="Arial"/>
          <w:i/>
          <w:iCs/>
          <w:color w:val="000000" w:themeColor="text1"/>
          <w:sz w:val="20"/>
          <w:szCs w:val="20"/>
        </w:rPr>
        <w:t xml:space="preserve">Z pewnością wprowadzone nowe regulacje wiążą się z koniecznością aktualizacji systemu do rozliczania wynagrodzeń kierowców. Systemy, z których korzystają przewoźnicy, powinny być dostosowane pod kątem nowych stawek płac sektorowych, płacy minimalnej, a także zawierać aktualną podstawę minimalnego ZUS. Wszystkie te konieczne zmiany posiada </w:t>
      </w:r>
      <w:r w:rsidR="00E117FC" w:rsidRPr="00EC5621">
        <w:rPr>
          <w:rFonts w:ascii="Arial" w:hAnsi="Arial" w:cs="Arial"/>
          <w:i/>
          <w:iCs/>
          <w:color w:val="000000" w:themeColor="text1"/>
          <w:sz w:val="20"/>
          <w:szCs w:val="20"/>
        </w:rPr>
        <w:t>oprogramowanie 4</w:t>
      </w:r>
      <w:r w:rsidRPr="00EC5621">
        <w:rPr>
          <w:rFonts w:ascii="Arial" w:hAnsi="Arial" w:cs="Arial"/>
          <w:i/>
          <w:iCs/>
          <w:color w:val="000000" w:themeColor="text1"/>
          <w:sz w:val="20"/>
          <w:szCs w:val="20"/>
        </w:rPr>
        <w:t xml:space="preserve">Trans. </w:t>
      </w:r>
    </w:p>
    <w:p w14:paraId="1C23F09C" w14:textId="0CC524AC" w:rsidR="00A26AEB" w:rsidRPr="00DC5A46" w:rsidRDefault="00A26AEB" w:rsidP="00A26AEB">
      <w:pPr>
        <w:jc w:val="both"/>
        <w:rPr>
          <w:rFonts w:ascii="Arial" w:hAnsi="Arial" w:cs="Arial"/>
          <w:i/>
          <w:iCs/>
          <w:color w:val="000000" w:themeColor="text1"/>
          <w:sz w:val="20"/>
          <w:szCs w:val="20"/>
        </w:rPr>
      </w:pPr>
      <w:r w:rsidRPr="00EC5621">
        <w:rPr>
          <w:rFonts w:ascii="Arial" w:hAnsi="Arial" w:cs="Arial"/>
          <w:i/>
          <w:iCs/>
          <w:color w:val="000000" w:themeColor="text1"/>
          <w:sz w:val="20"/>
          <w:szCs w:val="20"/>
        </w:rPr>
        <w:t>W celu uproszczenia zasad naliczania wynagrodzenia firmy transportowe mogą wprowadzić tzw. dniówki, czyli ustalić stałą kwotę, którą otrzyma kierowca za każdy dzień spędzony w trasie. Jest to jeden z najbardziej popularnych i efektywnych rozwiązań w zakresie rozliczania kierowców i również warto szukać takich rozwiązań</w:t>
      </w:r>
      <w:r w:rsidR="00054AA0">
        <w:rPr>
          <w:rFonts w:ascii="Arial" w:hAnsi="Arial" w:cs="Arial"/>
          <w:i/>
          <w:iCs/>
          <w:color w:val="000000" w:themeColor="text1"/>
          <w:sz w:val="20"/>
          <w:szCs w:val="20"/>
        </w:rPr>
        <w:t>,</w:t>
      </w:r>
      <w:r w:rsidRPr="00EC5621">
        <w:rPr>
          <w:rFonts w:ascii="Arial" w:hAnsi="Arial" w:cs="Arial"/>
          <w:i/>
          <w:iCs/>
          <w:color w:val="000000" w:themeColor="text1"/>
          <w:sz w:val="20"/>
          <w:szCs w:val="20"/>
        </w:rPr>
        <w:t xml:space="preserve"> które to </w:t>
      </w:r>
      <w:r w:rsidR="00054AA0" w:rsidRPr="00EC5621">
        <w:rPr>
          <w:rFonts w:ascii="Arial" w:hAnsi="Arial" w:cs="Arial"/>
          <w:i/>
          <w:iCs/>
          <w:color w:val="000000" w:themeColor="text1"/>
          <w:sz w:val="20"/>
          <w:szCs w:val="20"/>
        </w:rPr>
        <w:t>umożliwiają –</w:t>
      </w:r>
      <w:r w:rsidRPr="00EC5621">
        <w:rPr>
          <w:rFonts w:ascii="Arial" w:hAnsi="Arial" w:cs="Arial"/>
          <w:i/>
          <w:iCs/>
          <w:color w:val="000000" w:themeColor="text1"/>
          <w:sz w:val="20"/>
          <w:szCs w:val="20"/>
        </w:rPr>
        <w:t xml:space="preserve"> </w:t>
      </w:r>
      <w:r w:rsidRPr="00EC5621">
        <w:rPr>
          <w:rFonts w:ascii="Arial" w:hAnsi="Arial" w:cs="Arial"/>
          <w:b/>
          <w:bCs/>
          <w:color w:val="000000" w:themeColor="text1"/>
          <w:sz w:val="20"/>
          <w:szCs w:val="20"/>
        </w:rPr>
        <w:t>podsumowuje Łukasz Włoch</w:t>
      </w:r>
      <w:r w:rsidRPr="00EC5621">
        <w:rPr>
          <w:rFonts w:ascii="Arial" w:hAnsi="Arial" w:cs="Arial"/>
          <w:color w:val="000000" w:themeColor="text1"/>
          <w:sz w:val="20"/>
          <w:szCs w:val="20"/>
        </w:rPr>
        <w:t>.</w:t>
      </w:r>
    </w:p>
    <w:p w14:paraId="29D24E44" w14:textId="77777777" w:rsidR="00A26AEB" w:rsidRPr="00AF00AE" w:rsidRDefault="00A26AEB" w:rsidP="00A26AEB">
      <w:pPr>
        <w:jc w:val="both"/>
        <w:rPr>
          <w:rFonts w:ascii="Century Gothic" w:hAnsi="Century Gothic"/>
          <w:b/>
          <w:bCs/>
        </w:rPr>
      </w:pPr>
    </w:p>
    <w:p w14:paraId="04114606" w14:textId="77777777" w:rsidR="00A26AEB" w:rsidRPr="00940601" w:rsidRDefault="00A26AEB" w:rsidP="00A26AEB">
      <w:pPr>
        <w:rPr>
          <w:rFonts w:ascii="Arial" w:hAnsi="Arial" w:cs="Arial"/>
          <w:sz w:val="20"/>
          <w:szCs w:val="20"/>
        </w:rPr>
      </w:pPr>
    </w:p>
    <w:p w14:paraId="044847D8" w14:textId="77777777" w:rsidR="00A303C3" w:rsidRDefault="00A303C3" w:rsidP="00AD0B4E">
      <w:pPr>
        <w:widowControl/>
        <w:shd w:val="clear" w:color="auto" w:fill="FFFFFF"/>
        <w:suppressAutoHyphens w:val="0"/>
        <w:autoSpaceDN/>
        <w:spacing w:line="276" w:lineRule="auto"/>
        <w:jc w:val="both"/>
        <w:textAlignment w:val="auto"/>
        <w:rPr>
          <w:rFonts w:ascii="Arial" w:hAnsi="Arial" w:cs="Arial"/>
          <w:kern w:val="0"/>
          <w:sz w:val="20"/>
          <w:szCs w:val="20"/>
          <w:lang w:eastAsia="pl-PL" w:bidi="ar-SA"/>
        </w:rPr>
      </w:pPr>
    </w:p>
    <w:p w14:paraId="4DAB78BB" w14:textId="70376980" w:rsidR="003C6011" w:rsidRPr="00806F06" w:rsidRDefault="003C6011" w:rsidP="00AD0B4E">
      <w:pPr>
        <w:widowControl/>
        <w:shd w:val="clear" w:color="auto" w:fill="FFFFFF"/>
        <w:suppressAutoHyphens w:val="0"/>
        <w:autoSpaceDN/>
        <w:spacing w:line="276" w:lineRule="auto"/>
        <w:jc w:val="both"/>
        <w:textAlignment w:val="auto"/>
        <w:rPr>
          <w:rFonts w:ascii="Arial" w:hAnsi="Arial" w:cs="Arial"/>
          <w:kern w:val="0"/>
          <w:sz w:val="20"/>
          <w:szCs w:val="20"/>
          <w:lang w:eastAsia="pl-PL" w:bidi="ar-SA"/>
        </w:rPr>
      </w:pPr>
    </w:p>
    <w:sectPr w:rsidR="003C6011" w:rsidRPr="00806F06" w:rsidSect="00315411">
      <w:headerReference w:type="default" r:id="rId12"/>
      <w:footerReference w:type="default" r:id="rId13"/>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5A2A" w14:textId="77777777" w:rsidR="00C74703" w:rsidRDefault="00C74703">
      <w:r>
        <w:separator/>
      </w:r>
    </w:p>
  </w:endnote>
  <w:endnote w:type="continuationSeparator" w:id="0">
    <w:p w14:paraId="6CD1A06D" w14:textId="77777777" w:rsidR="00C74703" w:rsidRDefault="00C7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fax. +48 33 496 58 71 wew.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373D" w14:textId="77777777" w:rsidR="00C74703" w:rsidRDefault="00C74703">
      <w:r>
        <w:rPr>
          <w:color w:val="000000"/>
        </w:rPr>
        <w:separator/>
      </w:r>
    </w:p>
  </w:footnote>
  <w:footnote w:type="continuationSeparator" w:id="0">
    <w:p w14:paraId="50680449" w14:textId="77777777" w:rsidR="00C74703" w:rsidRDefault="00C7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268940">
    <w:abstractNumId w:val="1"/>
  </w:num>
  <w:num w:numId="2" w16cid:durableId="1662730440">
    <w:abstractNumId w:val="2"/>
  </w:num>
  <w:num w:numId="3" w16cid:durableId="858663607">
    <w:abstractNumId w:val="11"/>
  </w:num>
  <w:num w:numId="4" w16cid:durableId="1337347040">
    <w:abstractNumId w:val="24"/>
  </w:num>
  <w:num w:numId="5" w16cid:durableId="468595318">
    <w:abstractNumId w:val="12"/>
  </w:num>
  <w:num w:numId="6" w16cid:durableId="1394499151">
    <w:abstractNumId w:val="14"/>
  </w:num>
  <w:num w:numId="7" w16cid:durableId="1284844724">
    <w:abstractNumId w:val="0"/>
  </w:num>
  <w:num w:numId="8" w16cid:durableId="802506383">
    <w:abstractNumId w:val="9"/>
  </w:num>
  <w:num w:numId="9" w16cid:durableId="897932157">
    <w:abstractNumId w:val="8"/>
  </w:num>
  <w:num w:numId="10" w16cid:durableId="99106612">
    <w:abstractNumId w:val="6"/>
  </w:num>
  <w:num w:numId="11" w16cid:durableId="802311207">
    <w:abstractNumId w:val="17"/>
  </w:num>
  <w:num w:numId="12" w16cid:durableId="924266027">
    <w:abstractNumId w:val="21"/>
  </w:num>
  <w:num w:numId="13" w16cid:durableId="2006976828">
    <w:abstractNumId w:val="20"/>
  </w:num>
  <w:num w:numId="14" w16cid:durableId="604995144">
    <w:abstractNumId w:val="25"/>
  </w:num>
  <w:num w:numId="15" w16cid:durableId="1974599708">
    <w:abstractNumId w:val="18"/>
  </w:num>
  <w:num w:numId="16" w16cid:durableId="582376926">
    <w:abstractNumId w:val="22"/>
  </w:num>
  <w:num w:numId="17" w16cid:durableId="416248538">
    <w:abstractNumId w:val="5"/>
  </w:num>
  <w:num w:numId="18" w16cid:durableId="606692417">
    <w:abstractNumId w:val="13"/>
  </w:num>
  <w:num w:numId="19" w16cid:durableId="1243640542">
    <w:abstractNumId w:val="19"/>
  </w:num>
  <w:num w:numId="20" w16cid:durableId="52312151">
    <w:abstractNumId w:val="26"/>
  </w:num>
  <w:num w:numId="21" w16cid:durableId="905383798">
    <w:abstractNumId w:val="16"/>
  </w:num>
  <w:num w:numId="22" w16cid:durableId="1023172290">
    <w:abstractNumId w:val="4"/>
  </w:num>
  <w:num w:numId="23" w16cid:durableId="2029023952">
    <w:abstractNumId w:val="23"/>
  </w:num>
  <w:num w:numId="24" w16cid:durableId="913901268">
    <w:abstractNumId w:val="7"/>
  </w:num>
  <w:num w:numId="25" w16cid:durableId="934750727">
    <w:abstractNumId w:val="3"/>
  </w:num>
  <w:num w:numId="26" w16cid:durableId="1918901991">
    <w:abstractNumId w:val="10"/>
  </w:num>
  <w:num w:numId="27" w16cid:durableId="5787567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3F82"/>
    <w:rsid w:val="00026D7C"/>
    <w:rsid w:val="00027D50"/>
    <w:rsid w:val="00054AA0"/>
    <w:rsid w:val="0005535C"/>
    <w:rsid w:val="00067A35"/>
    <w:rsid w:val="00073A93"/>
    <w:rsid w:val="00074FFF"/>
    <w:rsid w:val="00083414"/>
    <w:rsid w:val="0008375F"/>
    <w:rsid w:val="0008550B"/>
    <w:rsid w:val="00086A45"/>
    <w:rsid w:val="000919D0"/>
    <w:rsid w:val="00093E1E"/>
    <w:rsid w:val="000A78DB"/>
    <w:rsid w:val="000C7E32"/>
    <w:rsid w:val="000E0718"/>
    <w:rsid w:val="000E230A"/>
    <w:rsid w:val="000E7686"/>
    <w:rsid w:val="000F56A8"/>
    <w:rsid w:val="0010461F"/>
    <w:rsid w:val="00106AB4"/>
    <w:rsid w:val="001070F3"/>
    <w:rsid w:val="001071CA"/>
    <w:rsid w:val="00111799"/>
    <w:rsid w:val="001126A1"/>
    <w:rsid w:val="00114605"/>
    <w:rsid w:val="00122DB1"/>
    <w:rsid w:val="001305D1"/>
    <w:rsid w:val="001447E3"/>
    <w:rsid w:val="00161448"/>
    <w:rsid w:val="0017514D"/>
    <w:rsid w:val="00184A79"/>
    <w:rsid w:val="00192191"/>
    <w:rsid w:val="001A37E9"/>
    <w:rsid w:val="001A6266"/>
    <w:rsid w:val="001B22D2"/>
    <w:rsid w:val="001B4C81"/>
    <w:rsid w:val="001C16C5"/>
    <w:rsid w:val="001C316B"/>
    <w:rsid w:val="001C5272"/>
    <w:rsid w:val="001D194A"/>
    <w:rsid w:val="001D503A"/>
    <w:rsid w:val="001F3F17"/>
    <w:rsid w:val="00200B62"/>
    <w:rsid w:val="00203395"/>
    <w:rsid w:val="0020476F"/>
    <w:rsid w:val="00222EEF"/>
    <w:rsid w:val="002305CB"/>
    <w:rsid w:val="002317CF"/>
    <w:rsid w:val="002359F3"/>
    <w:rsid w:val="00240E42"/>
    <w:rsid w:val="0024574D"/>
    <w:rsid w:val="00245E12"/>
    <w:rsid w:val="00246BD1"/>
    <w:rsid w:val="002471EE"/>
    <w:rsid w:val="0027766D"/>
    <w:rsid w:val="002831D9"/>
    <w:rsid w:val="00283CD0"/>
    <w:rsid w:val="0029028A"/>
    <w:rsid w:val="0029326A"/>
    <w:rsid w:val="002A11F9"/>
    <w:rsid w:val="002A1E5E"/>
    <w:rsid w:val="002A4928"/>
    <w:rsid w:val="002A512F"/>
    <w:rsid w:val="002A548A"/>
    <w:rsid w:val="002A6E6D"/>
    <w:rsid w:val="002B022E"/>
    <w:rsid w:val="002B539A"/>
    <w:rsid w:val="002C15AC"/>
    <w:rsid w:val="002C52F9"/>
    <w:rsid w:val="002D3316"/>
    <w:rsid w:val="002D3722"/>
    <w:rsid w:val="002E3635"/>
    <w:rsid w:val="002E4B7C"/>
    <w:rsid w:val="00306AC9"/>
    <w:rsid w:val="00315411"/>
    <w:rsid w:val="003334E2"/>
    <w:rsid w:val="003338E3"/>
    <w:rsid w:val="003359C6"/>
    <w:rsid w:val="0033619F"/>
    <w:rsid w:val="00353F7D"/>
    <w:rsid w:val="00360355"/>
    <w:rsid w:val="003607D8"/>
    <w:rsid w:val="00363D21"/>
    <w:rsid w:val="00366C3D"/>
    <w:rsid w:val="00367B9A"/>
    <w:rsid w:val="003767F3"/>
    <w:rsid w:val="00380BC5"/>
    <w:rsid w:val="00382BC9"/>
    <w:rsid w:val="003C6011"/>
    <w:rsid w:val="003D38EB"/>
    <w:rsid w:val="003D57B4"/>
    <w:rsid w:val="003F4EA2"/>
    <w:rsid w:val="0041481D"/>
    <w:rsid w:val="00414EF9"/>
    <w:rsid w:val="00424CF7"/>
    <w:rsid w:val="00427659"/>
    <w:rsid w:val="00460344"/>
    <w:rsid w:val="00462BCF"/>
    <w:rsid w:val="00462FC4"/>
    <w:rsid w:val="00465682"/>
    <w:rsid w:val="00467BA3"/>
    <w:rsid w:val="00472063"/>
    <w:rsid w:val="00474E49"/>
    <w:rsid w:val="004777D5"/>
    <w:rsid w:val="00483E99"/>
    <w:rsid w:val="004A004A"/>
    <w:rsid w:val="004B4A1A"/>
    <w:rsid w:val="004C0B07"/>
    <w:rsid w:val="004C2980"/>
    <w:rsid w:val="004D2437"/>
    <w:rsid w:val="004D342F"/>
    <w:rsid w:val="004D3716"/>
    <w:rsid w:val="004F347E"/>
    <w:rsid w:val="004F53FC"/>
    <w:rsid w:val="004F774D"/>
    <w:rsid w:val="00501BEC"/>
    <w:rsid w:val="00501EAC"/>
    <w:rsid w:val="00506494"/>
    <w:rsid w:val="00513142"/>
    <w:rsid w:val="005141D7"/>
    <w:rsid w:val="00515DA8"/>
    <w:rsid w:val="005203AF"/>
    <w:rsid w:val="00522152"/>
    <w:rsid w:val="00524C40"/>
    <w:rsid w:val="00525EE5"/>
    <w:rsid w:val="00527A5F"/>
    <w:rsid w:val="0053311D"/>
    <w:rsid w:val="00540A1B"/>
    <w:rsid w:val="00541914"/>
    <w:rsid w:val="005459D0"/>
    <w:rsid w:val="00545A32"/>
    <w:rsid w:val="00550444"/>
    <w:rsid w:val="005570C8"/>
    <w:rsid w:val="00561353"/>
    <w:rsid w:val="00572E2F"/>
    <w:rsid w:val="00573B02"/>
    <w:rsid w:val="0058483C"/>
    <w:rsid w:val="00591595"/>
    <w:rsid w:val="005977A5"/>
    <w:rsid w:val="005A0599"/>
    <w:rsid w:val="005B792A"/>
    <w:rsid w:val="005C001D"/>
    <w:rsid w:val="005C2555"/>
    <w:rsid w:val="005C7983"/>
    <w:rsid w:val="005F0880"/>
    <w:rsid w:val="00602012"/>
    <w:rsid w:val="006248F6"/>
    <w:rsid w:val="00650B56"/>
    <w:rsid w:val="00656100"/>
    <w:rsid w:val="0067652A"/>
    <w:rsid w:val="00676640"/>
    <w:rsid w:val="00683FD6"/>
    <w:rsid w:val="00685FEF"/>
    <w:rsid w:val="00687FA2"/>
    <w:rsid w:val="0069254A"/>
    <w:rsid w:val="006B3183"/>
    <w:rsid w:val="006D6CCB"/>
    <w:rsid w:val="006D6D9F"/>
    <w:rsid w:val="006E2844"/>
    <w:rsid w:val="006E2B2F"/>
    <w:rsid w:val="006E3A4D"/>
    <w:rsid w:val="006F4E74"/>
    <w:rsid w:val="00702606"/>
    <w:rsid w:val="00702B2F"/>
    <w:rsid w:val="00707362"/>
    <w:rsid w:val="00707F72"/>
    <w:rsid w:val="00715F87"/>
    <w:rsid w:val="00720798"/>
    <w:rsid w:val="00730E36"/>
    <w:rsid w:val="00741D33"/>
    <w:rsid w:val="00743AA1"/>
    <w:rsid w:val="007467C2"/>
    <w:rsid w:val="00751B0E"/>
    <w:rsid w:val="00752F77"/>
    <w:rsid w:val="00753244"/>
    <w:rsid w:val="00755658"/>
    <w:rsid w:val="007703DC"/>
    <w:rsid w:val="0077498B"/>
    <w:rsid w:val="00783772"/>
    <w:rsid w:val="007A2CDE"/>
    <w:rsid w:val="007A4718"/>
    <w:rsid w:val="007A5A8E"/>
    <w:rsid w:val="007A6DD7"/>
    <w:rsid w:val="007C252B"/>
    <w:rsid w:val="007F498E"/>
    <w:rsid w:val="007F7B58"/>
    <w:rsid w:val="0080644A"/>
    <w:rsid w:val="00806F06"/>
    <w:rsid w:val="00817D19"/>
    <w:rsid w:val="008304EC"/>
    <w:rsid w:val="00830E7F"/>
    <w:rsid w:val="00843935"/>
    <w:rsid w:val="00852989"/>
    <w:rsid w:val="00865B7F"/>
    <w:rsid w:val="00866D76"/>
    <w:rsid w:val="00876395"/>
    <w:rsid w:val="00887729"/>
    <w:rsid w:val="00893161"/>
    <w:rsid w:val="0089512D"/>
    <w:rsid w:val="00895591"/>
    <w:rsid w:val="008A2577"/>
    <w:rsid w:val="008D2EF5"/>
    <w:rsid w:val="008D3F89"/>
    <w:rsid w:val="008E24E4"/>
    <w:rsid w:val="008F5220"/>
    <w:rsid w:val="008F5253"/>
    <w:rsid w:val="009026C5"/>
    <w:rsid w:val="00904270"/>
    <w:rsid w:val="009045D1"/>
    <w:rsid w:val="00911E91"/>
    <w:rsid w:val="009241E1"/>
    <w:rsid w:val="00931491"/>
    <w:rsid w:val="00936C2C"/>
    <w:rsid w:val="0094464A"/>
    <w:rsid w:val="00944F8B"/>
    <w:rsid w:val="009465AA"/>
    <w:rsid w:val="00947B17"/>
    <w:rsid w:val="00996027"/>
    <w:rsid w:val="00996CE4"/>
    <w:rsid w:val="009A7A1D"/>
    <w:rsid w:val="009B2029"/>
    <w:rsid w:val="009B2A1C"/>
    <w:rsid w:val="009D166F"/>
    <w:rsid w:val="009D45F6"/>
    <w:rsid w:val="009D6B13"/>
    <w:rsid w:val="009F37C4"/>
    <w:rsid w:val="00A10185"/>
    <w:rsid w:val="00A23C68"/>
    <w:rsid w:val="00A26AEB"/>
    <w:rsid w:val="00A2772B"/>
    <w:rsid w:val="00A303C3"/>
    <w:rsid w:val="00A304EE"/>
    <w:rsid w:val="00A31EE9"/>
    <w:rsid w:val="00A32E6E"/>
    <w:rsid w:val="00A46F76"/>
    <w:rsid w:val="00A5162B"/>
    <w:rsid w:val="00A520B6"/>
    <w:rsid w:val="00A644A2"/>
    <w:rsid w:val="00A71656"/>
    <w:rsid w:val="00A71A39"/>
    <w:rsid w:val="00A901DB"/>
    <w:rsid w:val="00A97D26"/>
    <w:rsid w:val="00AA35E2"/>
    <w:rsid w:val="00AB2221"/>
    <w:rsid w:val="00AB2554"/>
    <w:rsid w:val="00AB2EFA"/>
    <w:rsid w:val="00AC1A93"/>
    <w:rsid w:val="00AC46A1"/>
    <w:rsid w:val="00AD0B4E"/>
    <w:rsid w:val="00AD0BAF"/>
    <w:rsid w:val="00B21D43"/>
    <w:rsid w:val="00B23163"/>
    <w:rsid w:val="00B274D9"/>
    <w:rsid w:val="00B33073"/>
    <w:rsid w:val="00B34C92"/>
    <w:rsid w:val="00B366E3"/>
    <w:rsid w:val="00B41FFD"/>
    <w:rsid w:val="00B54470"/>
    <w:rsid w:val="00B6176E"/>
    <w:rsid w:val="00B73F38"/>
    <w:rsid w:val="00B7794E"/>
    <w:rsid w:val="00B84891"/>
    <w:rsid w:val="00B852C6"/>
    <w:rsid w:val="00B9140B"/>
    <w:rsid w:val="00B96298"/>
    <w:rsid w:val="00BB49F0"/>
    <w:rsid w:val="00BD0EEE"/>
    <w:rsid w:val="00BE7F5B"/>
    <w:rsid w:val="00BF0167"/>
    <w:rsid w:val="00BF39FD"/>
    <w:rsid w:val="00C02A8F"/>
    <w:rsid w:val="00C1030A"/>
    <w:rsid w:val="00C132C8"/>
    <w:rsid w:val="00C20D1D"/>
    <w:rsid w:val="00C22A7C"/>
    <w:rsid w:val="00C40B04"/>
    <w:rsid w:val="00C6443B"/>
    <w:rsid w:val="00C66CFF"/>
    <w:rsid w:val="00C712F5"/>
    <w:rsid w:val="00C73A98"/>
    <w:rsid w:val="00C74703"/>
    <w:rsid w:val="00C77EB0"/>
    <w:rsid w:val="00C8535B"/>
    <w:rsid w:val="00C93B83"/>
    <w:rsid w:val="00C958BF"/>
    <w:rsid w:val="00C95D5B"/>
    <w:rsid w:val="00CC3BFC"/>
    <w:rsid w:val="00CE0D7B"/>
    <w:rsid w:val="00CE67F9"/>
    <w:rsid w:val="00CF7481"/>
    <w:rsid w:val="00D0136B"/>
    <w:rsid w:val="00D01673"/>
    <w:rsid w:val="00D026C1"/>
    <w:rsid w:val="00D05788"/>
    <w:rsid w:val="00D10070"/>
    <w:rsid w:val="00D157BF"/>
    <w:rsid w:val="00D21EC1"/>
    <w:rsid w:val="00D2231F"/>
    <w:rsid w:val="00D32B7E"/>
    <w:rsid w:val="00D33EC7"/>
    <w:rsid w:val="00D4211D"/>
    <w:rsid w:val="00D4325E"/>
    <w:rsid w:val="00D533F9"/>
    <w:rsid w:val="00D61578"/>
    <w:rsid w:val="00D62CB4"/>
    <w:rsid w:val="00D669EE"/>
    <w:rsid w:val="00D732D6"/>
    <w:rsid w:val="00D76E4A"/>
    <w:rsid w:val="00D83172"/>
    <w:rsid w:val="00D97B77"/>
    <w:rsid w:val="00DA6049"/>
    <w:rsid w:val="00DB44F5"/>
    <w:rsid w:val="00DB62F9"/>
    <w:rsid w:val="00DB7208"/>
    <w:rsid w:val="00DC3E30"/>
    <w:rsid w:val="00DC5A46"/>
    <w:rsid w:val="00DC76F9"/>
    <w:rsid w:val="00DD045B"/>
    <w:rsid w:val="00DE4D92"/>
    <w:rsid w:val="00DF5434"/>
    <w:rsid w:val="00E117FC"/>
    <w:rsid w:val="00E125F2"/>
    <w:rsid w:val="00E13212"/>
    <w:rsid w:val="00E200E1"/>
    <w:rsid w:val="00E25F03"/>
    <w:rsid w:val="00E3162D"/>
    <w:rsid w:val="00E50E0C"/>
    <w:rsid w:val="00E62068"/>
    <w:rsid w:val="00E70758"/>
    <w:rsid w:val="00E73C92"/>
    <w:rsid w:val="00E774CC"/>
    <w:rsid w:val="00E86DD6"/>
    <w:rsid w:val="00EA0873"/>
    <w:rsid w:val="00EA37DE"/>
    <w:rsid w:val="00EB44E6"/>
    <w:rsid w:val="00ED03A6"/>
    <w:rsid w:val="00ED5011"/>
    <w:rsid w:val="00EE08E8"/>
    <w:rsid w:val="00EE0E48"/>
    <w:rsid w:val="00EF6125"/>
    <w:rsid w:val="00F01026"/>
    <w:rsid w:val="00F04FA1"/>
    <w:rsid w:val="00F118E1"/>
    <w:rsid w:val="00F11EA2"/>
    <w:rsid w:val="00F13D50"/>
    <w:rsid w:val="00F35466"/>
    <w:rsid w:val="00F523D7"/>
    <w:rsid w:val="00F53A5B"/>
    <w:rsid w:val="00F606E4"/>
    <w:rsid w:val="00F6110F"/>
    <w:rsid w:val="00F7165C"/>
    <w:rsid w:val="00F72902"/>
    <w:rsid w:val="00F7537F"/>
    <w:rsid w:val="00F77616"/>
    <w:rsid w:val="00F8259C"/>
    <w:rsid w:val="00F85903"/>
    <w:rsid w:val="00F86CA8"/>
    <w:rsid w:val="00F87F65"/>
    <w:rsid w:val="00FA2570"/>
    <w:rsid w:val="00FA3494"/>
    <w:rsid w:val="00FB57CA"/>
    <w:rsid w:val="00FD1040"/>
    <w:rsid w:val="00FD3985"/>
    <w:rsid w:val="00FE0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ziennikustaw.gov.pl/D202200023020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04646B7DE3844A955A273E04B16774" ma:contentTypeVersion="14" ma:contentTypeDescription="Utwórz nowy dokument." ma:contentTypeScope="" ma:versionID="c09f349dc04e2e8d04b01f6870551a31">
  <xsd:schema xmlns:xsd="http://www.w3.org/2001/XMLSchema" xmlns:xs="http://www.w3.org/2001/XMLSchema" xmlns:p="http://schemas.microsoft.com/office/2006/metadata/properties" xmlns:ns3="94c7517e-9db5-4898-8510-afc265fbadbd" xmlns:ns4="29195c3e-1d25-4a6e-afad-2d9dbba6a8a0" targetNamespace="http://schemas.microsoft.com/office/2006/metadata/properties" ma:root="true" ma:fieldsID="2850b47b8a95c76c23b10b7a046f07b0" ns3:_="" ns4:_="">
    <xsd:import namespace="94c7517e-9db5-4898-8510-afc265fbadbd"/>
    <xsd:import namespace="29195c3e-1d25-4a6e-afad-2d9dbba6a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517e-9db5-4898-8510-afc265fba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95c3e-1d25-4a6e-afad-2d9dbba6a8a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4c7517e-9db5-4898-8510-afc265fbadbd" xsi:nil="true"/>
  </documentManagement>
</p:properties>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customXml/itemProps2.xml><?xml version="1.0" encoding="utf-8"?>
<ds:datastoreItem xmlns:ds="http://schemas.openxmlformats.org/officeDocument/2006/customXml" ds:itemID="{A4AFFD75-D389-4BC1-9E91-63AC550F0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517e-9db5-4898-8510-afc265fbadbd"/>
    <ds:schemaRef ds:uri="29195c3e-1d25-4a6e-afad-2d9dbba6a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1828D-9094-4DF9-A43A-B6FB4114217A}">
  <ds:schemaRefs>
    <ds:schemaRef ds:uri="http://schemas.microsoft.com/sharepoint/v3/contenttype/forms"/>
  </ds:schemaRefs>
</ds:datastoreItem>
</file>

<file path=customXml/itemProps4.xml><?xml version="1.0" encoding="utf-8"?>
<ds:datastoreItem xmlns:ds="http://schemas.openxmlformats.org/officeDocument/2006/customXml" ds:itemID="{CA129156-CA12-4C72-9508-71868B11DB5D}">
  <ds:schemaRefs>
    <ds:schemaRef ds:uri="http://schemas.microsoft.com/office/2006/metadata/properties"/>
    <ds:schemaRef ds:uri="http://schemas.microsoft.com/office/infopath/2007/PartnerControls"/>
    <ds:schemaRef ds:uri="94c7517e-9db5-4898-8510-afc265fbad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3</cp:revision>
  <cp:lastPrinted>2021-09-30T07:28:00Z</cp:lastPrinted>
  <dcterms:created xsi:type="dcterms:W3CDTF">2023-02-07T10:24:00Z</dcterms:created>
  <dcterms:modified xsi:type="dcterms:W3CDTF">2023-02-07T10:25:00Z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0x0101006E04646B7DE3844A955A273E04B16774</vt:lpwstr>
  </property>
</Properties>
</file>