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999D" w14:textId="77777777" w:rsidR="004630FE" w:rsidRPr="004630FE" w:rsidRDefault="004630FE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33D9BE0B" w14:textId="77777777" w:rsidR="00CA5985" w:rsidRDefault="00CA5985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59F40310" w14:textId="41FD7AD3" w:rsidR="00C952A3" w:rsidRPr="004630FE" w:rsidRDefault="00CA5985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</w:rPr>
      </w:pPr>
      <w:r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J</w:t>
      </w:r>
      <w:r w:rsidR="00C952A3" w:rsidRPr="004630FE">
        <w:rPr>
          <w:rFonts w:ascii="Intrum Sans" w:hAnsi="Intrum Sans" w:cs="Times New Roman"/>
          <w:b/>
          <w:bCs/>
          <w:color w:val="000000" w:themeColor="text1"/>
        </w:rPr>
        <w:t xml:space="preserve">ak rozmawiać z partnerem o </w:t>
      </w:r>
      <w:r>
        <w:rPr>
          <w:rFonts w:ascii="Intrum Sans" w:hAnsi="Intrum Sans" w:cs="Times New Roman"/>
          <w:b/>
          <w:bCs/>
          <w:color w:val="000000" w:themeColor="text1"/>
        </w:rPr>
        <w:t>pieniądzach</w:t>
      </w:r>
      <w:r w:rsidR="00DF195D">
        <w:rPr>
          <w:rFonts w:ascii="Intrum Sans" w:hAnsi="Intrum Sans" w:cs="Times New Roman"/>
          <w:b/>
          <w:bCs/>
          <w:color w:val="000000" w:themeColor="text1"/>
        </w:rPr>
        <w:t xml:space="preserve">, by </w:t>
      </w:r>
      <w:r w:rsidR="00B81934">
        <w:rPr>
          <w:rFonts w:ascii="Intrum Sans" w:hAnsi="Intrum Sans" w:cs="Times New Roman"/>
          <w:b/>
          <w:bCs/>
          <w:color w:val="000000" w:themeColor="text1"/>
        </w:rPr>
        <w:t>się</w:t>
      </w:r>
      <w:r w:rsidR="004C259E">
        <w:rPr>
          <w:rFonts w:ascii="Intrum Sans" w:hAnsi="Intrum Sans" w:cs="Times New Roman"/>
          <w:b/>
          <w:bCs/>
          <w:color w:val="000000" w:themeColor="text1"/>
        </w:rPr>
        <w:t xml:space="preserve"> nie</w:t>
      </w:r>
      <w:r w:rsidR="00B81934">
        <w:rPr>
          <w:rFonts w:ascii="Intrum Sans" w:hAnsi="Intrum Sans" w:cs="Times New Roman"/>
          <w:b/>
          <w:bCs/>
          <w:color w:val="000000" w:themeColor="text1"/>
        </w:rPr>
        <w:t xml:space="preserve"> kłócić?</w:t>
      </w:r>
      <w:r w:rsidR="00D16AF9" w:rsidRPr="004630FE">
        <w:rPr>
          <w:rFonts w:ascii="Intrum Sans" w:hAnsi="Intrum Sans" w:cs="Times New Roman"/>
          <w:b/>
          <w:bCs/>
          <w:color w:val="000000" w:themeColor="text1"/>
        </w:rPr>
        <w:t xml:space="preserve"> </w:t>
      </w:r>
    </w:p>
    <w:p w14:paraId="5AEB628A" w14:textId="77777777" w:rsidR="004630FE" w:rsidRPr="004630FE" w:rsidRDefault="004630FE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6FF3A5E9" w14:textId="12A78647" w:rsidR="002A1188" w:rsidRPr="0006414C" w:rsidRDefault="00A301E5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Pieniądze </w:t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– jeden z głównych powodów nieporozumień w związku, które nierzadko potrafią przerodzić się </w:t>
      </w:r>
      <w:r w:rsidR="00E47636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br/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w poważny kryzys. Partnerzy często wyrzucają sobie, ile t</w:t>
      </w:r>
      <w:r w:rsidR="00DA3C34" w:rsidRPr="00183826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a druga osoba </w:t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wydaje na hobby i swoje przyjemności </w:t>
      </w:r>
      <w:proofErr w:type="gramStart"/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lub,</w:t>
      </w:r>
      <w:proofErr w:type="gramEnd"/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że </w:t>
      </w:r>
      <w:r w:rsidR="004C259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za </w:t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mało zarabia</w:t>
      </w:r>
      <w:r w:rsidR="00B81934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czy nie potrafi oszczędzać</w:t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. </w:t>
      </w:r>
      <w:r w:rsidR="00DA3C34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A inflacja i rosnące koszty życia nie ułatwiają tematu i są dodatkowymi punktami zapalnymi</w:t>
      </w:r>
      <w:r w:rsidR="00DF195D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.</w:t>
      </w:r>
      <w:r w:rsidR="0006414C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1/4 (25%) respondentów badania Intrum przyznaje wprost, że przeszkadzają w podtrzymywaniu romantycznej relacji</w:t>
      </w:r>
      <w:r w:rsidR="0006414C" w:rsidRPr="0006414C">
        <w:rPr>
          <w:rStyle w:val="Odwoanieprzypisudolnego"/>
          <w:rFonts w:ascii="Intrum Sans" w:hAnsi="Intrum Sans" w:cs="Times New Roman"/>
          <w:b/>
          <w:bCs/>
          <w:color w:val="000000" w:themeColor="text1"/>
          <w:sz w:val="18"/>
          <w:szCs w:val="18"/>
        </w:rPr>
        <w:footnoteReference w:id="1"/>
      </w:r>
      <w:r w:rsidR="00DA3C34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. </w:t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Można uznać, że to </w:t>
      </w:r>
      <w:r w:rsidR="00D059B0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„tylko” </w:t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symptomy </w:t>
      </w:r>
      <w:r w:rsidR="00D059B0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głębszych</w:t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problemów w związku, ale faktem jest, że często nie potrafimy rozmawiać ze sw</w:t>
      </w:r>
      <w:r w:rsidR="00D059B0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oją</w:t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drugą połówką </w:t>
      </w:r>
      <w:r w:rsidR="00E47636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br/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o pieniądzach</w:t>
      </w:r>
      <w:r w:rsidR="004C259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. A</w:t>
      </w:r>
      <w:r w:rsidR="004630F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to błąd.</w:t>
      </w:r>
      <w:r w:rsidR="00D059B0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Trzeba zadbać o tą kwestię już wtedy, gdy wchodzimy z kimś w romantyczną relację</w:t>
      </w:r>
      <w:r w:rsidR="004C259E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lub podejmujmy decyzję o rozpoczęciu wspólnego życia „we dwójkę”</w:t>
      </w:r>
      <w:r w:rsidR="00D059B0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, bo potem będzie tylko trudniej. Jak zacząć? Co warto ustalić? Podpowiadamy!</w:t>
      </w:r>
    </w:p>
    <w:p w14:paraId="7AEC006E" w14:textId="6B38EA5C" w:rsidR="00D059B0" w:rsidRPr="0006414C" w:rsidRDefault="00D059B0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0183C3D6" w14:textId="4E34DB23" w:rsidR="00D059B0" w:rsidRPr="0006414C" w:rsidRDefault="00D059B0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Kiedy zacząć rozmawiać z partnerem o pieniądzach?</w:t>
      </w:r>
      <w:r w:rsidR="00D22431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Jak najszybciej!</w:t>
      </w:r>
    </w:p>
    <w:p w14:paraId="1A86D5B1" w14:textId="3976BD3A" w:rsidR="00D059B0" w:rsidRPr="0006414C" w:rsidRDefault="00D059B0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22108F41" w14:textId="70B105FF" w:rsidR="00A62A62" w:rsidRPr="0006414C" w:rsidRDefault="00D059B0" w:rsidP="00A62A62">
      <w:pPr>
        <w:spacing w:after="0" w:line="276" w:lineRule="auto"/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Przychodzi taki moment, gdy para postanawia ze sobą zamieszkać. To świetny moment, aby porozmawiać, </w:t>
      </w:r>
      <w:proofErr w:type="gramStart"/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ze</w:t>
      </w:r>
      <w:proofErr w:type="gramEnd"/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swoim partnerem/</w:t>
      </w:r>
      <w:r w:rsidR="001F61EB">
        <w:rPr>
          <w:rFonts w:ascii="Intrum Sans" w:hAnsi="Intrum Sans" w:cs="Times New Roman"/>
          <w:color w:val="000000" w:themeColor="text1"/>
          <w:sz w:val="18"/>
          <w:szCs w:val="18"/>
        </w:rPr>
        <w:t xml:space="preserve">swoją 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partnerką o pieniądzach. Start wspólnego życia wymaga ustalenia takich kwestii</w:t>
      </w:r>
      <w:r w:rsidR="004C259E" w:rsidRPr="0006414C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jak np.: kto płaci za zakupy, kto opłaca rachunki, kto daje pieniądze na czynsz.</w:t>
      </w:r>
      <w:r w:rsidR="00A62A62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Jak zaznacza </w:t>
      </w:r>
      <w:r w:rsidR="00A62A62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Agnieszka Surowiec, ekspert Intrum</w:t>
      </w:r>
      <w:r w:rsidR="00A62A62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, </w:t>
      </w:r>
      <w:r w:rsidR="004C259E" w:rsidRPr="0006414C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="00A62A62" w:rsidRPr="0006414C">
        <w:rPr>
          <w:rFonts w:ascii="Intrum Sans" w:hAnsi="Intrum Sans" w:cs="Times New Roman"/>
          <w:color w:val="000000" w:themeColor="text1"/>
          <w:sz w:val="18"/>
          <w:szCs w:val="18"/>
        </w:rPr>
        <w:t>w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„idealnej” rzeczywistości </w:t>
      </w:r>
      <w:r w:rsidR="00A62A62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należałoby ustalić zasadę 50/50, ale wbrew pozorom nie zawsze jest ona sprawiedliwa. </w:t>
      </w:r>
      <w:r w:rsidR="004C259E" w:rsidRPr="0006414C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="00A62A62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– </w:t>
      </w:r>
      <w:r w:rsidR="00A62A62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Osoba, która niedawno zaczęła karierę zawodową i zarabia średnią krajową, może nie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do końca</w:t>
      </w:r>
      <w:r w:rsidR="00A62A62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czuć się </w:t>
      </w:r>
      <w:r w:rsidR="001F61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br/>
      </w:r>
      <w:r w:rsidR="00A62A62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w porządku z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faktem</w:t>
      </w:r>
      <w:r w:rsidR="00A62A62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 że ma dokładać się do życia tyle samo, co jej/jego partner/partnerk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a</w:t>
      </w:r>
      <w:r w:rsidR="00A62A62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 który/która zarabia miesięcznie np. 10</w:t>
      </w:r>
      <w:r w:rsidR="001F61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-15</w:t>
      </w:r>
      <w:r w:rsidR="00A62A62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tys. zł. I taką wątpliwość należy wypowiedzieć wprost, bo być może druga osoba 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wcale </w:t>
      </w:r>
      <w:r w:rsidR="00A62A62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nie wymaga takiego 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„</w:t>
      </w:r>
      <w:r w:rsidR="00A62A62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poświęcenia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”, a jeżeli wręcz przeciwne, to również warto o tym wiedzieć.</w:t>
      </w:r>
    </w:p>
    <w:p w14:paraId="512504FD" w14:textId="77777777" w:rsidR="00A62A62" w:rsidRPr="0006414C" w:rsidRDefault="00A62A62" w:rsidP="00A62A62">
      <w:pPr>
        <w:spacing w:after="0" w:line="276" w:lineRule="auto"/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</w:pPr>
    </w:p>
    <w:p w14:paraId="0B4CF586" w14:textId="7E54C4B3" w:rsidR="00D22431" w:rsidRPr="0006414C" w:rsidRDefault="00A62A62" w:rsidP="00A62A62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Warto również omówić kolejną zasadniczą kwestię – na co będą wydawane pieniądze</w:t>
      </w:r>
      <w:r w:rsidR="00592880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we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wspólnym życi</w:t>
      </w:r>
      <w:r w:rsidR="004C259E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u. 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Przed wejściem w związek obie osoby prowadziły określony styl życia, które wiązał się z mniejszymi bądź większymi wydatkami. </w:t>
      </w:r>
      <w:r w:rsidR="00592880" w:rsidRPr="0006414C">
        <w:rPr>
          <w:rFonts w:ascii="Intrum Sans" w:hAnsi="Intrum Sans" w:cs="Times New Roman"/>
          <w:color w:val="000000" w:themeColor="text1"/>
          <w:sz w:val="18"/>
          <w:szCs w:val="18"/>
        </w:rPr>
        <w:t>Jed</w:t>
      </w:r>
      <w:r w:rsidR="004C259E" w:rsidRPr="0006414C">
        <w:rPr>
          <w:rFonts w:ascii="Intrum Sans" w:hAnsi="Intrum Sans" w:cs="Times New Roman"/>
          <w:color w:val="000000" w:themeColor="text1"/>
          <w:sz w:val="18"/>
          <w:szCs w:val="18"/>
        </w:rPr>
        <w:t>en</w:t>
      </w:r>
      <w:r w:rsidR="00592880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z partnerów może mieć większe skłonności do oszczędzania i lubi wyznaczać sobie konkretne cele finansowe, a drugi może mieć zupełne inne podejście do pieniędzy. </w:t>
      </w:r>
    </w:p>
    <w:p w14:paraId="4D49A89A" w14:textId="77777777" w:rsidR="00D22431" w:rsidRPr="0006414C" w:rsidRDefault="00D22431" w:rsidP="00A62A62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531F4C5A" w14:textId="66C92054" w:rsidR="00592880" w:rsidRPr="0006414C" w:rsidRDefault="00592880" w:rsidP="00A62A62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– </w:t>
      </w:r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Na te tematy także warto porozmawiać z drugą połówką, bo mamy dwa wyjścia: albo zupełnie odcinamy się od tego</w:t>
      </w:r>
      <w:r w:rsidR="002E26AD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</w:t>
      </w:r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co było „przed” i ustalamy nowe, wspólne zasady dotyczące wydawania pieniędzy – np. zbieramy na nowy samochód lub nie wydajemy miesięcznie na zakup</w:t>
      </w:r>
      <w:r w:rsidR="00E47636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y</w:t>
      </w:r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spożywcze więcej niż X zł, albo zaznaczamy, że zależy nam na tym, aby pozostać przy swoich „nawykach” finansowych i np. </w:t>
      </w:r>
      <w:r w:rsidR="001F61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odwiedzanie</w:t>
      </w:r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kilka razy w miesiącu restauracji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 co oczywiście sporo kosztuje,</w:t>
      </w:r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to dla nas kompletny 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”</w:t>
      </w:r>
      <w:proofErr w:type="spellStart"/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must</w:t>
      </w:r>
      <w:proofErr w:type="spellEnd"/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have</w:t>
      </w:r>
      <w:proofErr w:type="spellEnd"/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”</w:t>
      </w:r>
      <w:r w:rsidR="001F61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i nie chcemy z tego rezygnować</w:t>
      </w:r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. Może nam się wydawać, że to pozornie mało znaczące kwestie</w:t>
      </w:r>
      <w:r w:rsidR="00D22431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i pewne sprawy z czasem ułożą się same, ale najczęściej tak nie jest. Niedom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ó</w:t>
      </w:r>
      <w:r w:rsidR="00D22431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wienia na tematy związane z pieniędzmi 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zawsze </w:t>
      </w:r>
      <w:r w:rsidR="00D22431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wychodzą po pewnym czasie</w:t>
      </w:r>
      <w:r w:rsidR="001F61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na światło dzienne</w:t>
      </w:r>
      <w:r w:rsidR="00D22431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i są źródłem konflikt</w:t>
      </w:r>
      <w:r w:rsidR="004C259E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ów</w:t>
      </w:r>
      <w:r w:rsidR="00D22431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w związku</w:t>
      </w:r>
      <w:r w:rsidR="00D22431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– dodaje </w:t>
      </w:r>
      <w:r w:rsidR="00D22431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Agnieszka Surowiec, ekspert Intrum.</w:t>
      </w:r>
      <w:r w:rsidR="00D22431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</w:p>
    <w:p w14:paraId="2A7C1A3D" w14:textId="76076A4D" w:rsidR="002E26AD" w:rsidRPr="0006414C" w:rsidRDefault="002E26AD" w:rsidP="00A62A62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15860B81" w14:textId="48E98CA2" w:rsidR="002E26AD" w:rsidRPr="0006414C" w:rsidRDefault="002E26AD" w:rsidP="00A62A62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Konto w banku – jedno wspólne, dwa oddzielne?</w:t>
      </w:r>
    </w:p>
    <w:p w14:paraId="6E238A7E" w14:textId="46FF2EE1" w:rsidR="004630FE" w:rsidRPr="0006414C" w:rsidRDefault="004630FE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46B6487A" w14:textId="59AF5A27" w:rsidR="002E26AD" w:rsidRPr="0006414C" w:rsidRDefault="002E26AD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Kiedy już ustalimy z partnerem/partnerk</w:t>
      </w:r>
      <w:r w:rsidR="001F61EB">
        <w:rPr>
          <w:rFonts w:ascii="Intrum Sans" w:hAnsi="Intrum Sans" w:cs="Times New Roman"/>
          <w:color w:val="000000" w:themeColor="text1"/>
          <w:sz w:val="18"/>
          <w:szCs w:val="18"/>
        </w:rPr>
        <w:t>ą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, jak i na co będą wydawane pieniądze, należy ustalić aspekty „techniczne”, które także są ważne. Chodzi o to, czy warto postawić na wspólne konto w banku</w:t>
      </w:r>
      <w:r w:rsidR="00E47636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czy wręcz przeciwnie – zachować odrębność finansową?</w:t>
      </w:r>
    </w:p>
    <w:p w14:paraId="59A8DB3D" w14:textId="3DEF941E" w:rsidR="002E26AD" w:rsidRPr="0006414C" w:rsidRDefault="002E26AD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00843B26" w14:textId="3D71D1C1" w:rsidR="003C1FB1" w:rsidRPr="0006414C" w:rsidRDefault="002E26AD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To drugie podejście </w:t>
      </w:r>
      <w:r w:rsidR="008478BD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powszechnie 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uchodz</w:t>
      </w:r>
      <w:r w:rsidR="008478BD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i 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za mniej romantyczne – może padać podejrzenie, że partner chce ukryć przed swoją drugą połówką to, ile w gruncie rzeczy zarabia lub</w:t>
      </w:r>
      <w:r w:rsidR="001F61EB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na co wydaje pieniądze. Jednak warto odrzucić ten tok myślenia. </w:t>
      </w:r>
      <w:r w:rsidR="003C1FB1" w:rsidRPr="0006414C">
        <w:rPr>
          <w:rFonts w:ascii="Intrum Sans" w:hAnsi="Intrum Sans" w:cs="Times New Roman"/>
          <w:color w:val="000000" w:themeColor="text1"/>
          <w:sz w:val="18"/>
          <w:szCs w:val="18"/>
        </w:rPr>
        <w:t>Wejście z kimś w stały związek niekoniecznie musi oznaczać, że mamy wyzbyć się niezależności finansowej</w:t>
      </w:r>
      <w:r w:rsidR="008478BD" w:rsidRPr="0006414C">
        <w:rPr>
          <w:rFonts w:ascii="Intrum Sans" w:hAnsi="Intrum Sans" w:cs="Times New Roman"/>
          <w:color w:val="000000" w:themeColor="text1"/>
          <w:sz w:val="18"/>
          <w:szCs w:val="18"/>
        </w:rPr>
        <w:t>, do której zdążyliśmy się już przyzwyczaić w dorosłym życiu</w:t>
      </w:r>
      <w:r w:rsidR="003C1FB1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i zrezygnować z własnego konta w banku. Trzeba wyjaśnić, partnerowi/partnerce, dlaczego zależy nam na tym, by mimo wspólnego życia, zachować tę „odrębność finansową”. Ma to również dodatkowe zalety, jak np. zadbanie o względy bezpieczeństwa – w </w:t>
      </w:r>
      <w:proofErr w:type="gramStart"/>
      <w:r w:rsidR="003C1FB1" w:rsidRPr="0006414C">
        <w:rPr>
          <w:rFonts w:ascii="Intrum Sans" w:hAnsi="Intrum Sans" w:cs="Times New Roman"/>
          <w:color w:val="000000" w:themeColor="text1"/>
          <w:sz w:val="18"/>
          <w:szCs w:val="18"/>
        </w:rPr>
        <w:t>teorii  środki</w:t>
      </w:r>
      <w:proofErr w:type="gramEnd"/>
      <w:r w:rsidR="003C1FB1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zgromadzone na dwóch czy kilku kontach będą bezpieczniejsze, niż gdybyśmy mieli je przechowywać </w:t>
      </w:r>
      <w:r w:rsidR="008478BD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tylko </w:t>
      </w:r>
      <w:r w:rsidR="003C1FB1" w:rsidRPr="0006414C">
        <w:rPr>
          <w:rFonts w:ascii="Intrum Sans" w:hAnsi="Intrum Sans" w:cs="Times New Roman"/>
          <w:color w:val="000000" w:themeColor="text1"/>
          <w:sz w:val="18"/>
          <w:szCs w:val="18"/>
        </w:rPr>
        <w:t>na jednym rachunku.</w:t>
      </w:r>
    </w:p>
    <w:p w14:paraId="2AA16F42" w14:textId="15A2D069" w:rsidR="003C1FB1" w:rsidRPr="0006414C" w:rsidRDefault="003C1FB1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4C0A99BA" w14:textId="55914B0F" w:rsidR="00771E88" w:rsidRPr="0006414C" w:rsidRDefault="003C1FB1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lastRenderedPageBreak/>
        <w:t>Najlepszym rozwiązaniem, które warto zastosować, szczególnie na początku związku, jest zachowanie oddzielnych kont, które już posiadają partnerzy i otworzenie wspólnego rachunku.</w:t>
      </w:r>
      <w:r w:rsidR="00031128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To popularne rozwiązanie, a</w:t>
      </w:r>
      <w:r w:rsidR="00E47636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031128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dlaczego tak </w:t>
      </w:r>
      <w:r w:rsidR="008478BD" w:rsidRPr="0006414C">
        <w:rPr>
          <w:rFonts w:ascii="Intrum Sans" w:hAnsi="Intrum Sans" w:cs="Times New Roman"/>
          <w:color w:val="000000" w:themeColor="text1"/>
          <w:sz w:val="18"/>
          <w:szCs w:val="18"/>
        </w:rPr>
        <w:t>jest</w:t>
      </w:r>
      <w:r w:rsidR="00E47636">
        <w:rPr>
          <w:rFonts w:ascii="Intrum Sans" w:hAnsi="Intrum Sans" w:cs="Times New Roman"/>
          <w:color w:val="000000" w:themeColor="text1"/>
          <w:sz w:val="18"/>
          <w:szCs w:val="18"/>
        </w:rPr>
        <w:t>, tłumaczą</w:t>
      </w:r>
      <w:r w:rsidR="00031128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wyniki </w:t>
      </w:r>
      <w:r w:rsidR="008478BD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badania </w:t>
      </w:r>
      <w:r w:rsidR="00031128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Krajowego Rejestru Długów, według których </w:t>
      </w:r>
      <w:r w:rsidR="00031128" w:rsidRPr="00E47636">
        <w:rPr>
          <w:rFonts w:ascii="Intrum Sans" w:hAnsi="Intrum Sans" w:cs="Open Sans"/>
          <w:color w:val="151515"/>
          <w:sz w:val="18"/>
          <w:szCs w:val="18"/>
          <w:shd w:val="clear" w:color="auto" w:fill="FFFFFF"/>
        </w:rPr>
        <w:t>51 proc. Polaków będących w związku uważa, że osobiste wydatki każdy partner powinien pokrywać z własnej kieszeni</w:t>
      </w:r>
      <w:r w:rsidR="00031128" w:rsidRPr="00E47636">
        <w:rPr>
          <w:rStyle w:val="Odwoanieprzypisudolnego"/>
          <w:rFonts w:ascii="Intrum Sans" w:hAnsi="Intrum Sans" w:cs="Open Sans"/>
          <w:color w:val="151515"/>
          <w:sz w:val="18"/>
          <w:szCs w:val="18"/>
          <w:shd w:val="clear" w:color="auto" w:fill="FFFFFF"/>
        </w:rPr>
        <w:footnoteReference w:id="2"/>
      </w:r>
      <w:r w:rsidR="00031128" w:rsidRPr="00E47636">
        <w:rPr>
          <w:rFonts w:ascii="Intrum Sans" w:hAnsi="Intrum Sans" w:cs="Open Sans"/>
          <w:color w:val="151515"/>
          <w:sz w:val="18"/>
          <w:szCs w:val="18"/>
          <w:shd w:val="clear" w:color="auto" w:fill="FFFFFF"/>
        </w:rPr>
        <w:t>.</w:t>
      </w:r>
      <w:r w:rsidR="00031128" w:rsidRPr="00E47636">
        <w:rPr>
          <w:rFonts w:ascii="Intrum Sans" w:hAnsi="Intrum Sans" w:cs="Open Sans"/>
          <w:b/>
          <w:bCs/>
          <w:color w:val="151515"/>
          <w:sz w:val="18"/>
          <w:szCs w:val="18"/>
          <w:shd w:val="clear" w:color="auto" w:fill="FFFFFF"/>
        </w:rPr>
        <w:t xml:space="preserve"> 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Niech na to wspólne konto wpływają środki na opłaty, zakupy czy spłatę kolejnych rat kredytu, które oczywiście będą przelewane przez obie osoby. Po pewnym czasie</w:t>
      </w:r>
      <w:r w:rsidR="008478BD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czy po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wejściu w związek małżeński można jeszcze bardziej sformalizować tę odrębność majątkową lub zupełnie przeciwnie – pozostać przy jednym, wspólnym koncie. Ważne, aby </w:t>
      </w:r>
      <w:r w:rsidR="00771E88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obie osoby w związku chciały tego samego. </w:t>
      </w:r>
    </w:p>
    <w:p w14:paraId="3E729424" w14:textId="00C0615A" w:rsidR="00771E88" w:rsidRPr="0006414C" w:rsidRDefault="00771E88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6F63659A" w14:textId="0293071D" w:rsidR="00771E88" w:rsidRPr="00E47636" w:rsidRDefault="00DA3C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E47636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Poznajmy historię finansową </w:t>
      </w:r>
      <w:r w:rsidR="00AD538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naszej </w:t>
      </w:r>
      <w:r w:rsidRPr="00E47636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drugiej połówki </w:t>
      </w:r>
    </w:p>
    <w:p w14:paraId="2F2F9B9C" w14:textId="50717894" w:rsidR="00771E88" w:rsidRPr="0006414C" w:rsidRDefault="00771E88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01438072" w14:textId="3B7AA455" w:rsidR="00031128" w:rsidRPr="0006414C" w:rsidRDefault="00771E88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Kiedy wchodzimy </w:t>
      </w:r>
      <w:r w:rsidR="008478BD" w:rsidRPr="0006414C">
        <w:rPr>
          <w:rFonts w:ascii="Intrum Sans" w:hAnsi="Intrum Sans" w:cs="Times New Roman"/>
          <w:color w:val="000000" w:themeColor="text1"/>
          <w:sz w:val="18"/>
          <w:szCs w:val="18"/>
        </w:rPr>
        <w:t>w nową relację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, najczęściej chcemy</w:t>
      </w:r>
      <w:r w:rsidR="008478BD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wiedzieć jak najwięcej</w:t>
      </w:r>
      <w:r w:rsidR="008478BD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o drugiej osobie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. Pytamy o członków rodziny, o historię poprzednich związków, a często mamy obawy, by zapytać o… historię finansową partnera/partnerki, a szkoda. </w:t>
      </w:r>
    </w:p>
    <w:p w14:paraId="44F642E9" w14:textId="77777777" w:rsidR="00031128" w:rsidRPr="0006414C" w:rsidRDefault="00031128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2C2B957E" w14:textId="1C1B6C98" w:rsidR="00771E88" w:rsidRPr="00E47636" w:rsidRDefault="00771E88" w:rsidP="004630FE">
      <w:pPr>
        <w:spacing w:after="0" w:line="276" w:lineRule="auto"/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– </w:t>
      </w:r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To powinna być całkiem naturalna kwestia. Inwestujemy dużo czasu i emocji, by wejść z kimś w stały związek </w:t>
      </w:r>
      <w:r w:rsidR="00E47636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br/>
      </w:r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i mamy prawo wiedzieć, jak nasz wybranek/nasza wybranka radzi sobie z wydatkami czy jest rozrzutny/rozrzutna</w:t>
      </w:r>
      <w:r w:rsidR="008478BD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 itp</w:t>
      </w:r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. Jeżeli </w:t>
      </w:r>
      <w:r w:rsidR="001F61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chcemy </w:t>
      </w:r>
      <w:r w:rsidR="008478BD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rozpocząć wspólne życie </w:t>
      </w:r>
      <w:r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z kimś, kto jest obciążony długami</w:t>
      </w:r>
      <w:r w:rsidR="00031128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lub nie potrafi finansować bieżących wydatków bez sięgania po pożyczki, nikt nie powinien ingerować w naszą decyzję, ale</w:t>
      </w:r>
      <w:r w:rsidR="008478BD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musi być ona podjęta świadomie i</w:t>
      </w:r>
      <w:r w:rsidR="00031128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warto wiedzieć o takich faktach „przed”</w:t>
      </w:r>
      <w:r w:rsidR="001F61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. Tym bardziej, gdy planujemy zaciągnąć wspólny kredyt na mieszkanie, itp.</w:t>
      </w:r>
      <w:r w:rsidR="00031128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Nie da się ukryć, że podejście do pieniędzy wiele mówi o człowieku. Gdy nie poznamy </w:t>
      </w:r>
      <w:r w:rsidR="008478BD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dostatecznie </w:t>
      </w:r>
      <w:r w:rsidR="00031128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swojej drugiej połówki, możemy kiedyś nie tylko poważnie </w:t>
      </w:r>
      <w:r w:rsidR="008478BD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się </w:t>
      </w:r>
      <w:r w:rsidR="00031128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rozczarować, ale </w:t>
      </w:r>
      <w:r w:rsidR="008478BD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co gorsze – </w:t>
      </w:r>
      <w:r w:rsidR="00031128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wpaść w kłopoty finansowe, </w:t>
      </w:r>
      <w:r w:rsidR="001F61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gdy</w:t>
      </w:r>
      <w:r w:rsidR="00031128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np. nie zadbamy o rozdzielność majątkową i będziemy musieli spłacać długi zaciągnięte przez </w:t>
      </w:r>
      <w:r w:rsidR="008478BD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już </w:t>
      </w:r>
      <w:r w:rsidR="00031128" w:rsidRPr="0006414C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męża czy żonę</w:t>
      </w:r>
      <w:r w:rsidR="00031128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– radzi </w:t>
      </w:r>
      <w:r w:rsidR="00031128"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Agnieszka Surowiec, ekspert Intrum.</w:t>
      </w:r>
    </w:p>
    <w:p w14:paraId="6D11B4D3" w14:textId="5B530361" w:rsidR="00DA3C34" w:rsidRPr="0006414C" w:rsidRDefault="00DA3C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1AB57C7A" w14:textId="5D6FB44B" w:rsidR="00DA3C34" w:rsidRPr="0006414C" w:rsidRDefault="00DA3C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Kosztowne oczekiwania – czy jest nas na nie stać?</w:t>
      </w:r>
    </w:p>
    <w:p w14:paraId="21648055" w14:textId="279C039D" w:rsidR="00DA3C34" w:rsidRPr="0006414C" w:rsidRDefault="00DA3C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0AAFE249" w14:textId="29A5935D" w:rsidR="00DA3C34" w:rsidRPr="0006414C" w:rsidRDefault="00DA3C34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Niektórzy uważają, że bycie w związku łączy się </w:t>
      </w:r>
      <w:r w:rsid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nie tylko z licznymi 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obowiązkami, </w:t>
      </w:r>
      <w:r w:rsidR="0006414C">
        <w:rPr>
          <w:rFonts w:ascii="Intrum Sans" w:hAnsi="Intrum Sans" w:cs="Times New Roman"/>
          <w:color w:val="000000" w:themeColor="text1"/>
          <w:sz w:val="18"/>
          <w:szCs w:val="18"/>
        </w:rPr>
        <w:t>ale również</w:t>
      </w:r>
      <w:r w:rsidR="00E47636">
        <w:rPr>
          <w:rFonts w:ascii="Intrum Sans" w:hAnsi="Intrum Sans" w:cs="Times New Roman"/>
          <w:color w:val="000000" w:themeColor="text1"/>
          <w:sz w:val="18"/>
          <w:szCs w:val="18"/>
        </w:rPr>
        <w:t xml:space="preserve"> z</w:t>
      </w:r>
      <w:r w:rsid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… wydatkami. </w:t>
      </w:r>
      <w:r w:rsidR="00E47636">
        <w:rPr>
          <w:rFonts w:ascii="Intrum Sans" w:hAnsi="Intrum Sans" w:cs="Times New Roman"/>
          <w:color w:val="000000" w:themeColor="text1"/>
          <w:sz w:val="18"/>
          <w:szCs w:val="18"/>
        </w:rPr>
        <w:t xml:space="preserve">To popularna opinia. 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>Co 5. osoba biorąca w badaniu Intrum</w:t>
      </w:r>
      <w:r w:rsidRPr="0006414C">
        <w:rPr>
          <w:rStyle w:val="Odwoanieprzypisudolnego"/>
          <w:rFonts w:ascii="Intrum Sans" w:hAnsi="Intrum Sans" w:cs="Times New Roman"/>
          <w:color w:val="000000" w:themeColor="text1"/>
          <w:sz w:val="18"/>
          <w:szCs w:val="18"/>
        </w:rPr>
        <w:footnoteReference w:id="3"/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 przyznała, kupowanie prezentów dla partnera/partnerki jest jednym z głównych powodów </w:t>
      </w:r>
      <w:r w:rsidR="00E47636">
        <w:rPr>
          <w:rFonts w:ascii="Intrum Sans" w:hAnsi="Intrum Sans" w:cs="Times New Roman"/>
          <w:color w:val="000000" w:themeColor="text1"/>
          <w:sz w:val="18"/>
          <w:szCs w:val="18"/>
        </w:rPr>
        <w:t xml:space="preserve">uruchamiania limitu </w:t>
      </w: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na karcie kredytowej. </w:t>
      </w:r>
    </w:p>
    <w:p w14:paraId="5218A3DC" w14:textId="77777777" w:rsidR="00DA3C34" w:rsidRPr="0006414C" w:rsidRDefault="00DA3C34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2743637F" w14:textId="2FA235A8" w:rsidR="00DA3C34" w:rsidRDefault="00DA3C34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Czy warto się zadłużać, by spełnić oczekiwania drugiej połówki? Z pewnością warto o tym porozmawiać. </w:t>
      </w:r>
      <w:r w:rsidR="0006414C" w:rsidRPr="0006414C">
        <w:rPr>
          <w:rFonts w:ascii="Intrum Sans" w:hAnsi="Intrum Sans" w:cs="Times New Roman"/>
          <w:color w:val="000000" w:themeColor="text1"/>
          <w:sz w:val="18"/>
          <w:szCs w:val="18"/>
        </w:rPr>
        <w:t>Czy nasz partner/partnerka będzie za każdym razem oczekiwać od nas drogiego prezentu urodzinowego</w:t>
      </w:r>
      <w:r w:rsidR="00E47636">
        <w:rPr>
          <w:rFonts w:ascii="Intrum Sans" w:hAnsi="Intrum Sans" w:cs="Times New Roman"/>
          <w:color w:val="000000" w:themeColor="text1"/>
          <w:sz w:val="18"/>
          <w:szCs w:val="18"/>
        </w:rPr>
        <w:t xml:space="preserve">, </w:t>
      </w:r>
      <w:r w:rsidR="0006414C" w:rsidRPr="0006414C">
        <w:rPr>
          <w:rFonts w:ascii="Intrum Sans" w:hAnsi="Intrum Sans" w:cs="Times New Roman"/>
          <w:color w:val="000000" w:themeColor="text1"/>
          <w:sz w:val="18"/>
          <w:szCs w:val="18"/>
        </w:rPr>
        <w:t>kosztownych niespodzianek w stylu wyjazdu zagranicznego, czy ma zupełnie inne podejście do życia i nie wymaga materialnych dowodów uczucia, którym ją darzymy</w:t>
      </w:r>
      <w:r w:rsidR="00E47636">
        <w:rPr>
          <w:rFonts w:ascii="Intrum Sans" w:hAnsi="Intrum Sans" w:cs="Times New Roman"/>
          <w:color w:val="000000" w:themeColor="text1"/>
          <w:sz w:val="18"/>
          <w:szCs w:val="18"/>
        </w:rPr>
        <w:t xml:space="preserve">? </w:t>
      </w:r>
      <w:r w:rsidR="0006414C" w:rsidRPr="0006414C">
        <w:rPr>
          <w:rFonts w:ascii="Intrum Sans" w:hAnsi="Intrum Sans" w:cs="Times New Roman"/>
          <w:color w:val="000000" w:themeColor="text1"/>
          <w:sz w:val="18"/>
          <w:szCs w:val="18"/>
        </w:rPr>
        <w:t xml:space="preserve">Te sprawy także </w:t>
      </w:r>
      <w:r w:rsidR="001F61EB">
        <w:rPr>
          <w:rFonts w:ascii="Intrum Sans" w:hAnsi="Intrum Sans" w:cs="Times New Roman"/>
          <w:color w:val="000000" w:themeColor="text1"/>
          <w:sz w:val="18"/>
          <w:szCs w:val="18"/>
        </w:rPr>
        <w:t>omówić wcześniej</w:t>
      </w:r>
      <w:r w:rsidR="0006414C" w:rsidRPr="0006414C">
        <w:rPr>
          <w:rFonts w:ascii="Intrum Sans" w:hAnsi="Intrum Sans" w:cs="Times New Roman"/>
          <w:color w:val="000000" w:themeColor="text1"/>
          <w:sz w:val="18"/>
          <w:szCs w:val="18"/>
        </w:rPr>
        <w:t>.</w:t>
      </w:r>
    </w:p>
    <w:p w14:paraId="590DD3BE" w14:textId="77777777" w:rsidR="00E47636" w:rsidRDefault="00E47636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5113515A" w14:textId="2B5A22FD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3BFD17E8" w14:textId="778AEA82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27536527" w14:textId="455C609C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03F3198A" w14:textId="202786F2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2770B427" w14:textId="29BC0586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2D2CB8DA" w14:textId="27BC4E80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7E1C4D07" w14:textId="1EC3FF27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60204D83" w14:textId="524A8C55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10F66862" w14:textId="580F205D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5759626E" w14:textId="1B21FD37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01FBE600" w14:textId="37B33843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718226E6" w14:textId="291B3E1E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152AC26B" w14:textId="24713B38" w:rsidR="00B81934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26F99D99" w14:textId="77777777" w:rsidR="00B81934" w:rsidRPr="004C259E" w:rsidRDefault="00B81934" w:rsidP="004630FE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70F7A821" w14:textId="77777777" w:rsidR="00B81934" w:rsidRDefault="00B81934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2E189061" w14:textId="77777777" w:rsidR="004630FE" w:rsidRPr="004630FE" w:rsidRDefault="004630FE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470346CF" w14:textId="77777777" w:rsidR="004630FE" w:rsidRPr="004630FE" w:rsidRDefault="004630FE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40D3B07C" w14:textId="77777777" w:rsidR="004630FE" w:rsidRPr="004630FE" w:rsidRDefault="004630FE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4B78A553" w14:textId="637A03B9" w:rsidR="00B579D6" w:rsidRPr="004630FE" w:rsidRDefault="00B579D6" w:rsidP="004630FE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sectPr w:rsidR="00B579D6" w:rsidRPr="0046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53E6" w14:textId="77777777" w:rsidR="002908A0" w:rsidRDefault="002908A0" w:rsidP="002A1188">
      <w:pPr>
        <w:spacing w:after="0" w:line="240" w:lineRule="auto"/>
      </w:pPr>
      <w:r>
        <w:separator/>
      </w:r>
    </w:p>
  </w:endnote>
  <w:endnote w:type="continuationSeparator" w:id="0">
    <w:p w14:paraId="63D44C1A" w14:textId="77777777" w:rsidR="002908A0" w:rsidRDefault="002908A0" w:rsidP="002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Intrum Sans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4A75" w14:textId="77777777" w:rsidR="002908A0" w:rsidRDefault="002908A0" w:rsidP="002A1188">
      <w:pPr>
        <w:spacing w:after="0" w:line="240" w:lineRule="auto"/>
      </w:pPr>
      <w:r>
        <w:separator/>
      </w:r>
    </w:p>
  </w:footnote>
  <w:footnote w:type="continuationSeparator" w:id="0">
    <w:p w14:paraId="09885B5A" w14:textId="77777777" w:rsidR="002908A0" w:rsidRDefault="002908A0" w:rsidP="002A1188">
      <w:pPr>
        <w:spacing w:after="0" w:line="240" w:lineRule="auto"/>
      </w:pPr>
      <w:r>
        <w:continuationSeparator/>
      </w:r>
    </w:p>
  </w:footnote>
  <w:footnote w:id="1">
    <w:p w14:paraId="7AA92CC1" w14:textId="2BECC9A3" w:rsidR="0006414C" w:rsidRPr="00E47636" w:rsidRDefault="0006414C">
      <w:pPr>
        <w:pStyle w:val="Tekstprzypisudolnego"/>
        <w:rPr>
          <w:rFonts w:ascii="Intrum Sans" w:hAnsi="Intrum Sans"/>
          <w:sz w:val="16"/>
          <w:szCs w:val="16"/>
        </w:rPr>
      </w:pPr>
      <w:r w:rsidRPr="00E47636">
        <w:rPr>
          <w:rStyle w:val="Odwoanieprzypisudolnego"/>
          <w:rFonts w:ascii="Intrum Sans" w:hAnsi="Intrum Sans"/>
          <w:sz w:val="16"/>
          <w:szCs w:val="16"/>
        </w:rPr>
        <w:footnoteRef/>
      </w:r>
      <w:r w:rsidRPr="00E47636">
        <w:rPr>
          <w:rFonts w:ascii="Intrum Sans" w:hAnsi="Intrum Sans"/>
          <w:sz w:val="16"/>
          <w:szCs w:val="16"/>
        </w:rPr>
        <w:t xml:space="preserve"> Intrum, </w:t>
      </w:r>
      <w:r w:rsidRPr="00E47636">
        <w:rPr>
          <w:rFonts w:ascii="Intrum Sans" w:hAnsi="Intrum Sans"/>
          <w:i/>
          <w:iCs/>
          <w:sz w:val="16"/>
          <w:szCs w:val="16"/>
        </w:rPr>
        <w:t>European Consumer Payment Report 2022</w:t>
      </w:r>
      <w:r w:rsidRPr="00E47636">
        <w:rPr>
          <w:rFonts w:ascii="Intrum Sans" w:hAnsi="Intrum Sans"/>
          <w:sz w:val="16"/>
          <w:szCs w:val="16"/>
        </w:rPr>
        <w:t>, listopad 2022.</w:t>
      </w:r>
    </w:p>
  </w:footnote>
  <w:footnote w:id="2">
    <w:p w14:paraId="034BFEB7" w14:textId="0FC35F88" w:rsidR="00031128" w:rsidRPr="00E47636" w:rsidRDefault="00031128">
      <w:pPr>
        <w:pStyle w:val="Tekstprzypisudolnego"/>
        <w:rPr>
          <w:rFonts w:ascii="Intrum Sans" w:hAnsi="Intrum Sans"/>
          <w:sz w:val="16"/>
          <w:szCs w:val="16"/>
        </w:rPr>
      </w:pPr>
      <w:r w:rsidRPr="00E47636">
        <w:rPr>
          <w:rStyle w:val="Odwoanieprzypisudolnego"/>
          <w:rFonts w:ascii="Intrum Sans" w:hAnsi="Intrum Sans"/>
          <w:sz w:val="16"/>
          <w:szCs w:val="16"/>
        </w:rPr>
        <w:footnoteRef/>
      </w:r>
      <w:r w:rsidRPr="00E47636">
        <w:rPr>
          <w:rFonts w:ascii="Intrum Sans" w:hAnsi="Intrum Sans"/>
          <w:sz w:val="16"/>
          <w:szCs w:val="16"/>
        </w:rPr>
        <w:t xml:space="preserve"> </w:t>
      </w:r>
      <w:r w:rsidR="004C259E" w:rsidRPr="00E47636">
        <w:rPr>
          <w:rFonts w:ascii="Intrum Sans" w:hAnsi="Intrum Sans"/>
          <w:sz w:val="16"/>
          <w:szCs w:val="16"/>
        </w:rPr>
        <w:t>Badanie „Finanse w parze” przeprowadzone przez IMAS International na zlecenie Krajowego Rejestru Długów, 2021.</w:t>
      </w:r>
    </w:p>
  </w:footnote>
  <w:footnote w:id="3">
    <w:p w14:paraId="7DCEB5C2" w14:textId="6507EA74" w:rsidR="00DA3C34" w:rsidRPr="00E47636" w:rsidRDefault="00DA3C34">
      <w:pPr>
        <w:pStyle w:val="Tekstprzypisudolnego"/>
        <w:rPr>
          <w:sz w:val="16"/>
          <w:szCs w:val="16"/>
        </w:rPr>
      </w:pPr>
      <w:r w:rsidRPr="00E47636">
        <w:rPr>
          <w:rStyle w:val="Odwoanieprzypisudolnego"/>
          <w:rFonts w:ascii="Intrum Sans" w:hAnsi="Intrum Sans"/>
          <w:sz w:val="16"/>
          <w:szCs w:val="16"/>
        </w:rPr>
        <w:footnoteRef/>
      </w:r>
      <w:r w:rsidRPr="00E47636">
        <w:rPr>
          <w:rFonts w:ascii="Intrum Sans" w:hAnsi="Intrum Sans"/>
          <w:sz w:val="16"/>
          <w:szCs w:val="16"/>
        </w:rPr>
        <w:t xml:space="preserve"> </w:t>
      </w:r>
      <w:r w:rsidR="0006414C" w:rsidRPr="00E47636">
        <w:rPr>
          <w:rStyle w:val="Odwoanieprzypisudolnego"/>
          <w:rFonts w:ascii="Intrum Sans" w:hAnsi="Intrum Sans"/>
          <w:sz w:val="16"/>
          <w:szCs w:val="16"/>
        </w:rPr>
        <w:footnoteRef/>
      </w:r>
      <w:r w:rsidR="0006414C" w:rsidRPr="00E47636">
        <w:rPr>
          <w:rFonts w:ascii="Intrum Sans" w:hAnsi="Intrum Sans"/>
          <w:sz w:val="16"/>
          <w:szCs w:val="16"/>
        </w:rPr>
        <w:t xml:space="preserve"> Intrum, </w:t>
      </w:r>
      <w:r w:rsidR="0006414C" w:rsidRPr="00E47636">
        <w:rPr>
          <w:rFonts w:ascii="Intrum Sans" w:hAnsi="Intrum Sans"/>
          <w:i/>
          <w:iCs/>
          <w:sz w:val="16"/>
          <w:szCs w:val="16"/>
        </w:rPr>
        <w:t>European Consumer Payment Report 2022</w:t>
      </w:r>
      <w:r w:rsidR="0006414C" w:rsidRPr="00E47636">
        <w:rPr>
          <w:rFonts w:ascii="Intrum Sans" w:hAnsi="Intrum Sans"/>
          <w:sz w:val="16"/>
          <w:szCs w:val="16"/>
        </w:rPr>
        <w:t>, listopad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3A71"/>
    <w:multiLevelType w:val="hybridMultilevel"/>
    <w:tmpl w:val="81EE1496"/>
    <w:lvl w:ilvl="0" w:tplc="F40E7A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421FD"/>
    <w:multiLevelType w:val="hybridMultilevel"/>
    <w:tmpl w:val="660A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B3A5B"/>
    <w:multiLevelType w:val="hybridMultilevel"/>
    <w:tmpl w:val="F5DA4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B21A7"/>
    <w:multiLevelType w:val="hybridMultilevel"/>
    <w:tmpl w:val="5B681594"/>
    <w:lvl w:ilvl="0" w:tplc="F40E7A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4AE7"/>
    <w:multiLevelType w:val="hybridMultilevel"/>
    <w:tmpl w:val="9C5C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37194">
    <w:abstractNumId w:val="1"/>
  </w:num>
  <w:num w:numId="2" w16cid:durableId="1833180838">
    <w:abstractNumId w:val="2"/>
  </w:num>
  <w:num w:numId="3" w16cid:durableId="1959601033">
    <w:abstractNumId w:val="4"/>
  </w:num>
  <w:num w:numId="4" w16cid:durableId="964699414">
    <w:abstractNumId w:val="3"/>
  </w:num>
  <w:num w:numId="5" w16cid:durableId="30219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26"/>
    <w:rsid w:val="000060D9"/>
    <w:rsid w:val="00012AC0"/>
    <w:rsid w:val="00031128"/>
    <w:rsid w:val="0003192B"/>
    <w:rsid w:val="00061626"/>
    <w:rsid w:val="0006414C"/>
    <w:rsid w:val="00064827"/>
    <w:rsid w:val="00084203"/>
    <w:rsid w:val="000874AE"/>
    <w:rsid w:val="000A3608"/>
    <w:rsid w:val="000B00DC"/>
    <w:rsid w:val="000B737A"/>
    <w:rsid w:val="000C0625"/>
    <w:rsid w:val="000F1503"/>
    <w:rsid w:val="0011152E"/>
    <w:rsid w:val="00111CBA"/>
    <w:rsid w:val="001201B4"/>
    <w:rsid w:val="0014308C"/>
    <w:rsid w:val="00152B95"/>
    <w:rsid w:val="0015324D"/>
    <w:rsid w:val="0016257F"/>
    <w:rsid w:val="00171E52"/>
    <w:rsid w:val="00192D51"/>
    <w:rsid w:val="0019601C"/>
    <w:rsid w:val="001A3E29"/>
    <w:rsid w:val="001B043F"/>
    <w:rsid w:val="001B2F17"/>
    <w:rsid w:val="001B318C"/>
    <w:rsid w:val="001D10C3"/>
    <w:rsid w:val="001E3ABC"/>
    <w:rsid w:val="001E6CA1"/>
    <w:rsid w:val="001F196C"/>
    <w:rsid w:val="001F61EB"/>
    <w:rsid w:val="002036F3"/>
    <w:rsid w:val="00262E38"/>
    <w:rsid w:val="00270E32"/>
    <w:rsid w:val="00276F90"/>
    <w:rsid w:val="002815F6"/>
    <w:rsid w:val="002908A0"/>
    <w:rsid w:val="002A1188"/>
    <w:rsid w:val="002B7C13"/>
    <w:rsid w:val="002E0416"/>
    <w:rsid w:val="002E26AD"/>
    <w:rsid w:val="002F269E"/>
    <w:rsid w:val="0030149E"/>
    <w:rsid w:val="00305C32"/>
    <w:rsid w:val="00312A67"/>
    <w:rsid w:val="0032279C"/>
    <w:rsid w:val="00333562"/>
    <w:rsid w:val="00334C7B"/>
    <w:rsid w:val="0033589F"/>
    <w:rsid w:val="0033778C"/>
    <w:rsid w:val="00341EF5"/>
    <w:rsid w:val="00353F6A"/>
    <w:rsid w:val="00357A22"/>
    <w:rsid w:val="00370264"/>
    <w:rsid w:val="00371BEA"/>
    <w:rsid w:val="00381575"/>
    <w:rsid w:val="003846C2"/>
    <w:rsid w:val="003924A6"/>
    <w:rsid w:val="003930E9"/>
    <w:rsid w:val="003B48E7"/>
    <w:rsid w:val="003B7263"/>
    <w:rsid w:val="003C178F"/>
    <w:rsid w:val="003C1FB1"/>
    <w:rsid w:val="003D449B"/>
    <w:rsid w:val="00444D30"/>
    <w:rsid w:val="004459B5"/>
    <w:rsid w:val="0045029B"/>
    <w:rsid w:val="00450958"/>
    <w:rsid w:val="00452059"/>
    <w:rsid w:val="004630FE"/>
    <w:rsid w:val="00480F5C"/>
    <w:rsid w:val="004857B2"/>
    <w:rsid w:val="004A73B4"/>
    <w:rsid w:val="004B6C13"/>
    <w:rsid w:val="004C259E"/>
    <w:rsid w:val="004D151E"/>
    <w:rsid w:val="004D5FA0"/>
    <w:rsid w:val="004F3D5A"/>
    <w:rsid w:val="004F6A98"/>
    <w:rsid w:val="005357A7"/>
    <w:rsid w:val="0054668D"/>
    <w:rsid w:val="00560857"/>
    <w:rsid w:val="00560B07"/>
    <w:rsid w:val="00564806"/>
    <w:rsid w:val="00592880"/>
    <w:rsid w:val="00596FF4"/>
    <w:rsid w:val="005979D6"/>
    <w:rsid w:val="00597D38"/>
    <w:rsid w:val="005A6068"/>
    <w:rsid w:val="005C15E4"/>
    <w:rsid w:val="005C51AA"/>
    <w:rsid w:val="005D07AA"/>
    <w:rsid w:val="005D7FE8"/>
    <w:rsid w:val="006342B2"/>
    <w:rsid w:val="00653DDE"/>
    <w:rsid w:val="0066010F"/>
    <w:rsid w:val="00684627"/>
    <w:rsid w:val="00690C9A"/>
    <w:rsid w:val="006B358D"/>
    <w:rsid w:val="006D3870"/>
    <w:rsid w:val="006D7F97"/>
    <w:rsid w:val="006F16BE"/>
    <w:rsid w:val="006F3F04"/>
    <w:rsid w:val="00706DD3"/>
    <w:rsid w:val="007255CE"/>
    <w:rsid w:val="0073176E"/>
    <w:rsid w:val="007370EA"/>
    <w:rsid w:val="007405A8"/>
    <w:rsid w:val="007458A2"/>
    <w:rsid w:val="00750BD6"/>
    <w:rsid w:val="00751F45"/>
    <w:rsid w:val="007709C0"/>
    <w:rsid w:val="00771A95"/>
    <w:rsid w:val="00771E88"/>
    <w:rsid w:val="00772925"/>
    <w:rsid w:val="00796C0F"/>
    <w:rsid w:val="007C5A05"/>
    <w:rsid w:val="007D1EB3"/>
    <w:rsid w:val="007D2437"/>
    <w:rsid w:val="007E6180"/>
    <w:rsid w:val="007E65BA"/>
    <w:rsid w:val="00805BEB"/>
    <w:rsid w:val="008431B8"/>
    <w:rsid w:val="008478BD"/>
    <w:rsid w:val="008623B9"/>
    <w:rsid w:val="00895BCB"/>
    <w:rsid w:val="00897ACE"/>
    <w:rsid w:val="008A41DC"/>
    <w:rsid w:val="008B1CF4"/>
    <w:rsid w:val="008C5323"/>
    <w:rsid w:val="008E0C13"/>
    <w:rsid w:val="008E44D5"/>
    <w:rsid w:val="00913E93"/>
    <w:rsid w:val="00936C13"/>
    <w:rsid w:val="00971EF3"/>
    <w:rsid w:val="00973397"/>
    <w:rsid w:val="00985F4E"/>
    <w:rsid w:val="0099676B"/>
    <w:rsid w:val="00996A24"/>
    <w:rsid w:val="009A36DD"/>
    <w:rsid w:val="009B1443"/>
    <w:rsid w:val="009D1EB6"/>
    <w:rsid w:val="009E1D34"/>
    <w:rsid w:val="009E5CC1"/>
    <w:rsid w:val="009E5D0A"/>
    <w:rsid w:val="009F7547"/>
    <w:rsid w:val="00A10E4C"/>
    <w:rsid w:val="00A23DE3"/>
    <w:rsid w:val="00A301E5"/>
    <w:rsid w:val="00A305A2"/>
    <w:rsid w:val="00A4739C"/>
    <w:rsid w:val="00A54873"/>
    <w:rsid w:val="00A62A62"/>
    <w:rsid w:val="00A634ED"/>
    <w:rsid w:val="00A83377"/>
    <w:rsid w:val="00A93E2D"/>
    <w:rsid w:val="00AA60C5"/>
    <w:rsid w:val="00AA79A4"/>
    <w:rsid w:val="00AD03A3"/>
    <w:rsid w:val="00AD5385"/>
    <w:rsid w:val="00AF1EC4"/>
    <w:rsid w:val="00B0041D"/>
    <w:rsid w:val="00B16A36"/>
    <w:rsid w:val="00B407D0"/>
    <w:rsid w:val="00B42CCF"/>
    <w:rsid w:val="00B579D6"/>
    <w:rsid w:val="00B6043D"/>
    <w:rsid w:val="00B6101E"/>
    <w:rsid w:val="00B81934"/>
    <w:rsid w:val="00BB2995"/>
    <w:rsid w:val="00BC1724"/>
    <w:rsid w:val="00BC3DBF"/>
    <w:rsid w:val="00BC5560"/>
    <w:rsid w:val="00BE1FF2"/>
    <w:rsid w:val="00BE5138"/>
    <w:rsid w:val="00C0638B"/>
    <w:rsid w:val="00C15CB7"/>
    <w:rsid w:val="00C21AEA"/>
    <w:rsid w:val="00C267F1"/>
    <w:rsid w:val="00C30F57"/>
    <w:rsid w:val="00C31609"/>
    <w:rsid w:val="00C5248A"/>
    <w:rsid w:val="00C83131"/>
    <w:rsid w:val="00C952A3"/>
    <w:rsid w:val="00CA1AFF"/>
    <w:rsid w:val="00CA5985"/>
    <w:rsid w:val="00CC5EAD"/>
    <w:rsid w:val="00CD6673"/>
    <w:rsid w:val="00CE0DD6"/>
    <w:rsid w:val="00CE6744"/>
    <w:rsid w:val="00CE78F0"/>
    <w:rsid w:val="00CF6683"/>
    <w:rsid w:val="00D059B0"/>
    <w:rsid w:val="00D16AF9"/>
    <w:rsid w:val="00D22431"/>
    <w:rsid w:val="00D2258F"/>
    <w:rsid w:val="00D233FC"/>
    <w:rsid w:val="00D404E1"/>
    <w:rsid w:val="00D51E13"/>
    <w:rsid w:val="00D90567"/>
    <w:rsid w:val="00D92185"/>
    <w:rsid w:val="00D93D0D"/>
    <w:rsid w:val="00D948F4"/>
    <w:rsid w:val="00DA3C34"/>
    <w:rsid w:val="00DC00CE"/>
    <w:rsid w:val="00DC42C2"/>
    <w:rsid w:val="00DC538C"/>
    <w:rsid w:val="00DF195D"/>
    <w:rsid w:val="00E47636"/>
    <w:rsid w:val="00E52987"/>
    <w:rsid w:val="00E618E6"/>
    <w:rsid w:val="00EA2022"/>
    <w:rsid w:val="00EA7F5E"/>
    <w:rsid w:val="00EC198C"/>
    <w:rsid w:val="00EC1F49"/>
    <w:rsid w:val="00EC28F1"/>
    <w:rsid w:val="00ED5817"/>
    <w:rsid w:val="00EE5B16"/>
    <w:rsid w:val="00EE7A1A"/>
    <w:rsid w:val="00EF30FD"/>
    <w:rsid w:val="00F5760B"/>
    <w:rsid w:val="00F71FE7"/>
    <w:rsid w:val="00F74EBA"/>
    <w:rsid w:val="00F82174"/>
    <w:rsid w:val="00F93358"/>
    <w:rsid w:val="00FB72CC"/>
    <w:rsid w:val="00FC0770"/>
    <w:rsid w:val="00F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37C1"/>
  <w15:chartTrackingRefBased/>
  <w15:docId w15:val="{B0DF33C0-F811-430A-8B74-B1336EB6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1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1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1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E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D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D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608"/>
    <w:rPr>
      <w:vertAlign w:val="superscript"/>
    </w:rPr>
  </w:style>
  <w:style w:type="paragraph" w:styleId="Poprawka">
    <w:name w:val="Revision"/>
    <w:hidden/>
    <w:uiPriority w:val="99"/>
    <w:semiHidden/>
    <w:rsid w:val="00463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8089-DFB0-4BF6-B7B2-82946E27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Bil</dc:creator>
  <cp:keywords/>
  <dc:description/>
  <cp:lastModifiedBy>a.jagusiak</cp:lastModifiedBy>
  <cp:revision>2</cp:revision>
  <dcterms:created xsi:type="dcterms:W3CDTF">2023-02-15T06:51:00Z</dcterms:created>
  <dcterms:modified xsi:type="dcterms:W3CDTF">2023-02-15T06:51:00Z</dcterms:modified>
</cp:coreProperties>
</file>