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6C7A69" w14:textId="4468C515" w:rsidR="002D190A" w:rsidRDefault="002D190A" w:rsidP="00CD113F">
      <w:pPr>
        <w:spacing w:after="240"/>
        <w:ind w:left="6372"/>
        <w:rPr>
          <w:sz w:val="22"/>
        </w:rPr>
      </w:pPr>
      <w:r>
        <w:rPr>
          <w:sz w:val="22"/>
        </w:rPr>
        <w:t>Warszawa,</w:t>
      </w:r>
      <w:r w:rsidR="00C4153D">
        <w:rPr>
          <w:sz w:val="22"/>
        </w:rPr>
        <w:t xml:space="preserve"> 23</w:t>
      </w:r>
      <w:r w:rsidR="00263BB5" w:rsidRPr="00263BB5">
        <w:rPr>
          <w:sz w:val="22"/>
        </w:rPr>
        <w:t>.</w:t>
      </w:r>
      <w:r w:rsidR="001322E9">
        <w:rPr>
          <w:sz w:val="22"/>
        </w:rPr>
        <w:t>02</w:t>
      </w:r>
      <w:r w:rsidR="00263BB5" w:rsidRPr="00263BB5">
        <w:rPr>
          <w:sz w:val="22"/>
        </w:rPr>
        <w:t>.</w:t>
      </w:r>
      <w:r w:rsidR="00FA7ED8" w:rsidRPr="00263BB5">
        <w:rPr>
          <w:sz w:val="22"/>
        </w:rPr>
        <w:t>202</w:t>
      </w:r>
      <w:r w:rsidR="001322E9">
        <w:rPr>
          <w:sz w:val="22"/>
        </w:rPr>
        <w:t>3</w:t>
      </w:r>
      <w:r w:rsidR="00FA7ED8" w:rsidRPr="00263BB5">
        <w:rPr>
          <w:sz w:val="22"/>
        </w:rPr>
        <w:t xml:space="preserve"> </w:t>
      </w:r>
      <w:r>
        <w:rPr>
          <w:sz w:val="22"/>
        </w:rPr>
        <w:t xml:space="preserve">r. </w:t>
      </w:r>
    </w:p>
    <w:p w14:paraId="10E8F28B" w14:textId="77777777" w:rsidR="002D190A" w:rsidRPr="002D190A" w:rsidRDefault="002D190A" w:rsidP="002D190A">
      <w:pPr>
        <w:spacing w:after="240"/>
        <w:rPr>
          <w:sz w:val="34"/>
          <w:szCs w:val="34"/>
        </w:rPr>
      </w:pPr>
    </w:p>
    <w:p w14:paraId="1457A4B8" w14:textId="341D4C63" w:rsidR="002D190A" w:rsidRPr="002D190A" w:rsidRDefault="002D190A" w:rsidP="002D190A">
      <w:pPr>
        <w:spacing w:after="240"/>
        <w:rPr>
          <w:sz w:val="34"/>
          <w:szCs w:val="34"/>
        </w:rPr>
      </w:pPr>
      <w:r w:rsidRPr="002D190A">
        <w:rPr>
          <w:sz w:val="34"/>
          <w:szCs w:val="34"/>
        </w:rPr>
        <w:t>INFORMACJA PRASOWA</w:t>
      </w:r>
      <w:r>
        <w:rPr>
          <w:sz w:val="34"/>
          <w:szCs w:val="34"/>
        </w:rPr>
        <w:br/>
        <w:t>…………………………………….</w:t>
      </w:r>
    </w:p>
    <w:p w14:paraId="34C9E930" w14:textId="77777777" w:rsidR="002D190A" w:rsidRDefault="002D190A" w:rsidP="002D190A">
      <w:pPr>
        <w:spacing w:after="240"/>
        <w:rPr>
          <w:b/>
          <w:bCs/>
          <w:sz w:val="28"/>
          <w:szCs w:val="28"/>
        </w:rPr>
      </w:pPr>
    </w:p>
    <w:p w14:paraId="2E4CEE3E" w14:textId="77777777" w:rsidR="00E70F66" w:rsidRDefault="00E70F66" w:rsidP="00E70F66">
      <w:pPr>
        <w:spacing w:before="120" w:after="120"/>
        <w:rPr>
          <w:b/>
          <w:sz w:val="28"/>
          <w:szCs w:val="28"/>
        </w:rPr>
      </w:pPr>
      <w:r w:rsidRPr="00B630C1">
        <w:rPr>
          <w:b/>
          <w:sz w:val="28"/>
          <w:szCs w:val="28"/>
        </w:rPr>
        <w:t>Newsletter kredytowy BIK – najnowsze dane o sprzedaży kredytów w Polsce</w:t>
      </w:r>
    </w:p>
    <w:p w14:paraId="5B4C61BD" w14:textId="13B307FD" w:rsidR="001322E9" w:rsidRPr="001322E9" w:rsidRDefault="001322E9" w:rsidP="001322E9">
      <w:pPr>
        <w:jc w:val="both"/>
        <w:rPr>
          <w:b/>
          <w:bCs/>
          <w:sz w:val="23"/>
          <w:szCs w:val="23"/>
        </w:rPr>
      </w:pPr>
      <w:r w:rsidRPr="001322E9">
        <w:rPr>
          <w:b/>
          <w:bCs/>
          <w:sz w:val="23"/>
          <w:szCs w:val="23"/>
        </w:rPr>
        <w:t xml:space="preserve">W styczniu 2023 r., w porównaniu do stycznia 2022 r., w ujęciu liczbowym banki i SKOK-i udzieliły więcej kredytów ratalnych o (+67,6%), kart kredytowych </w:t>
      </w:r>
      <w:r w:rsidR="00713260">
        <w:rPr>
          <w:b/>
          <w:bCs/>
          <w:sz w:val="23"/>
          <w:szCs w:val="23"/>
        </w:rPr>
        <w:t xml:space="preserve">o </w:t>
      </w:r>
      <w:r w:rsidRPr="001322E9">
        <w:rPr>
          <w:b/>
          <w:bCs/>
          <w:sz w:val="23"/>
          <w:szCs w:val="23"/>
        </w:rPr>
        <w:t xml:space="preserve">(+36,8%) oraz kredytów gotówkowych </w:t>
      </w:r>
      <w:r w:rsidR="00713260">
        <w:rPr>
          <w:b/>
          <w:bCs/>
          <w:sz w:val="23"/>
          <w:szCs w:val="23"/>
        </w:rPr>
        <w:t xml:space="preserve">o </w:t>
      </w:r>
      <w:r w:rsidRPr="001322E9">
        <w:rPr>
          <w:b/>
          <w:bCs/>
          <w:sz w:val="23"/>
          <w:szCs w:val="23"/>
        </w:rPr>
        <w:t xml:space="preserve">(+12,3%). Spadek o (-63,1%) odnotowały kredyty mieszkaniowe. W ujęciu wartościowym banki i SKOK-i przyznały wyższą wartość limitów na kartach kredytowych (+48,7%), kredytów gotówkowych (+15,0%) oraz kredytów ratalnych (+1,1%). O (-65,2%) spadła wartość udzielonych kredytów mieszkaniowych. </w:t>
      </w:r>
    </w:p>
    <w:p w14:paraId="67725128" w14:textId="4C3D1A5D" w:rsidR="002A60E4" w:rsidRPr="002A60E4" w:rsidRDefault="002A60E4" w:rsidP="002A60E4">
      <w:pPr>
        <w:jc w:val="both"/>
        <w:rPr>
          <w:b/>
          <w:bCs/>
          <w:sz w:val="23"/>
          <w:szCs w:val="23"/>
        </w:rPr>
      </w:pPr>
    </w:p>
    <w:p w14:paraId="622966AB" w14:textId="332DBDBE" w:rsidR="0079419B" w:rsidRPr="00B71C20" w:rsidRDefault="0079419B" w:rsidP="0079419B">
      <w:pPr>
        <w:jc w:val="both"/>
        <w:rPr>
          <w:sz w:val="22"/>
        </w:rPr>
      </w:pPr>
      <w:r w:rsidRPr="00B71C20">
        <w:rPr>
          <w:sz w:val="22"/>
        </w:rPr>
        <w:t>Analizując dane zawarte w Newsletterze i wyciągając na ich podstawie wnioski</w:t>
      </w:r>
      <w:r w:rsidR="00A3365D" w:rsidRPr="00B71C20">
        <w:rPr>
          <w:sz w:val="22"/>
        </w:rPr>
        <w:t xml:space="preserve"> oraz formułując </w:t>
      </w:r>
      <w:r w:rsidR="0083365B" w:rsidRPr="00B71C20">
        <w:rPr>
          <w:sz w:val="22"/>
        </w:rPr>
        <w:t xml:space="preserve">stosowne </w:t>
      </w:r>
      <w:r w:rsidR="00A3365D" w:rsidRPr="00B71C20">
        <w:rPr>
          <w:sz w:val="22"/>
        </w:rPr>
        <w:t>opinie</w:t>
      </w:r>
      <w:r w:rsidRPr="00B71C20">
        <w:rPr>
          <w:sz w:val="22"/>
        </w:rPr>
        <w:t xml:space="preserve">, BIK zawsze bierze pod uwagę </w:t>
      </w:r>
      <w:r w:rsidR="00F22E37" w:rsidRPr="00B71C20">
        <w:rPr>
          <w:sz w:val="22"/>
        </w:rPr>
        <w:t>dwa</w:t>
      </w:r>
      <w:r w:rsidRPr="00B71C20">
        <w:rPr>
          <w:sz w:val="22"/>
        </w:rPr>
        <w:t xml:space="preserve"> ważne aspekty metodyczne.</w:t>
      </w:r>
    </w:p>
    <w:p w14:paraId="6954A076" w14:textId="23288099" w:rsidR="0079419B" w:rsidRPr="00B71C20" w:rsidRDefault="0079419B" w:rsidP="0079419B">
      <w:pPr>
        <w:jc w:val="both"/>
        <w:rPr>
          <w:sz w:val="22"/>
        </w:rPr>
      </w:pPr>
      <w:r w:rsidRPr="00B71C20">
        <w:rPr>
          <w:sz w:val="22"/>
        </w:rPr>
        <w:t xml:space="preserve">Po pierwsze, uwzględnia specyfikę </w:t>
      </w:r>
      <w:r w:rsidR="00A11BB9" w:rsidRPr="00B71C20">
        <w:rPr>
          <w:sz w:val="22"/>
        </w:rPr>
        <w:t xml:space="preserve">udzielania </w:t>
      </w:r>
      <w:r w:rsidR="00A3365D" w:rsidRPr="00B71C20">
        <w:rPr>
          <w:sz w:val="22"/>
        </w:rPr>
        <w:t xml:space="preserve">poszczególnych </w:t>
      </w:r>
      <w:r w:rsidRPr="00B71C20">
        <w:rPr>
          <w:sz w:val="22"/>
        </w:rPr>
        <w:t>produktów kredytowych: kredyty konsumpcyjne (ratalne i gotówkowe) oraz karty kredytowe są procesowane bardzo szybko od złożenia wniosku przez klienta lub oferty przez bank</w:t>
      </w:r>
      <w:r w:rsidR="002132CA" w:rsidRPr="00B71C20">
        <w:rPr>
          <w:sz w:val="22"/>
        </w:rPr>
        <w:t>.</w:t>
      </w:r>
      <w:r w:rsidRPr="00B71C20">
        <w:rPr>
          <w:sz w:val="22"/>
        </w:rPr>
        <w:t xml:space="preserve"> </w:t>
      </w:r>
      <w:r w:rsidR="002132CA" w:rsidRPr="00B71C20">
        <w:rPr>
          <w:sz w:val="22"/>
        </w:rPr>
        <w:t>Z</w:t>
      </w:r>
      <w:r w:rsidRPr="00B71C20">
        <w:rPr>
          <w:sz w:val="22"/>
        </w:rPr>
        <w:t xml:space="preserve">azwyczaj złożenie wniosku i udzielenie kredytu czy przyznanie limitu zamykają się w jednym miesiącu. Zatem w przypadku tych produktów, </w:t>
      </w:r>
      <w:r w:rsidR="001322E9" w:rsidRPr="00B71C20">
        <w:rPr>
          <w:sz w:val="22"/>
        </w:rPr>
        <w:t>styczniowa</w:t>
      </w:r>
      <w:r w:rsidR="0089120C" w:rsidRPr="00B71C20">
        <w:rPr>
          <w:sz w:val="22"/>
        </w:rPr>
        <w:t xml:space="preserve"> </w:t>
      </w:r>
      <w:r w:rsidRPr="00B71C20">
        <w:rPr>
          <w:sz w:val="22"/>
        </w:rPr>
        <w:t xml:space="preserve">akcja kredytowa jest związana z wnioskami składanymi w większości przypadków w </w:t>
      </w:r>
      <w:r w:rsidR="0089120C" w:rsidRPr="00B71C20">
        <w:rPr>
          <w:sz w:val="22"/>
        </w:rPr>
        <w:t xml:space="preserve">samym </w:t>
      </w:r>
      <w:r w:rsidR="001322E9" w:rsidRPr="00B71C20">
        <w:rPr>
          <w:sz w:val="22"/>
        </w:rPr>
        <w:t>styczniu</w:t>
      </w:r>
      <w:r w:rsidR="0089120C" w:rsidRPr="00B71C20">
        <w:rPr>
          <w:sz w:val="22"/>
        </w:rPr>
        <w:t xml:space="preserve"> </w:t>
      </w:r>
      <w:r w:rsidRPr="00B71C20">
        <w:rPr>
          <w:sz w:val="22"/>
        </w:rPr>
        <w:t>202</w:t>
      </w:r>
      <w:r w:rsidR="001322E9" w:rsidRPr="00B71C20">
        <w:rPr>
          <w:sz w:val="22"/>
        </w:rPr>
        <w:t>3</w:t>
      </w:r>
      <w:r w:rsidRPr="00B71C20">
        <w:rPr>
          <w:sz w:val="22"/>
        </w:rPr>
        <w:t xml:space="preserve"> r. Natomiast kredyty mieszkaniowe są procesowane dłużej, nawet </w:t>
      </w:r>
      <w:r w:rsidR="00F1646A" w:rsidRPr="00B71C20">
        <w:rPr>
          <w:sz w:val="22"/>
        </w:rPr>
        <w:t>powyżej miesiąca</w:t>
      </w:r>
      <w:r w:rsidRPr="00B71C20">
        <w:rPr>
          <w:sz w:val="22"/>
        </w:rPr>
        <w:t xml:space="preserve"> od złożenia wniosku, w związku z tym, sprzedaż kredytów mieszkaniowych w </w:t>
      </w:r>
      <w:r w:rsidR="001322E9" w:rsidRPr="00B71C20">
        <w:rPr>
          <w:sz w:val="22"/>
        </w:rPr>
        <w:t>styczniu</w:t>
      </w:r>
      <w:r w:rsidR="0089120C" w:rsidRPr="00B71C20">
        <w:rPr>
          <w:sz w:val="22"/>
        </w:rPr>
        <w:t xml:space="preserve"> </w:t>
      </w:r>
      <w:r w:rsidRPr="00B71C20">
        <w:rPr>
          <w:sz w:val="22"/>
        </w:rPr>
        <w:t>202</w:t>
      </w:r>
      <w:r w:rsidR="001322E9" w:rsidRPr="00B71C20">
        <w:rPr>
          <w:sz w:val="22"/>
        </w:rPr>
        <w:t>3</w:t>
      </w:r>
      <w:r w:rsidRPr="00B71C20">
        <w:rPr>
          <w:sz w:val="22"/>
        </w:rPr>
        <w:t xml:space="preserve"> r. jest efektem wniosków składanych </w:t>
      </w:r>
      <w:r w:rsidR="007670D7" w:rsidRPr="00B71C20">
        <w:rPr>
          <w:sz w:val="22"/>
        </w:rPr>
        <w:t xml:space="preserve">głównie </w:t>
      </w:r>
      <w:r w:rsidRPr="00B71C20">
        <w:rPr>
          <w:sz w:val="22"/>
        </w:rPr>
        <w:t xml:space="preserve">w </w:t>
      </w:r>
      <w:r w:rsidR="001322E9" w:rsidRPr="00B71C20">
        <w:rPr>
          <w:sz w:val="22"/>
        </w:rPr>
        <w:t>grudniu</w:t>
      </w:r>
      <w:r w:rsidRPr="00B71C20">
        <w:rPr>
          <w:sz w:val="22"/>
        </w:rPr>
        <w:t xml:space="preserve"> 202</w:t>
      </w:r>
      <w:r w:rsidR="006A5C5A" w:rsidRPr="00B71C20">
        <w:rPr>
          <w:sz w:val="22"/>
        </w:rPr>
        <w:t>2</w:t>
      </w:r>
      <w:r w:rsidRPr="00B71C20">
        <w:rPr>
          <w:sz w:val="22"/>
        </w:rPr>
        <w:t xml:space="preserve"> r. </w:t>
      </w:r>
    </w:p>
    <w:p w14:paraId="0597E843" w14:textId="4AA9E71B" w:rsidR="009C061D" w:rsidRDefault="0079419B" w:rsidP="00B71C20">
      <w:pPr>
        <w:jc w:val="both"/>
        <w:rPr>
          <w:sz w:val="22"/>
        </w:rPr>
      </w:pPr>
      <w:r w:rsidRPr="00B71C20">
        <w:rPr>
          <w:sz w:val="22"/>
        </w:rPr>
        <w:t xml:space="preserve">Po </w:t>
      </w:r>
      <w:r w:rsidR="00F22E37" w:rsidRPr="00B71C20">
        <w:rPr>
          <w:sz w:val="22"/>
        </w:rPr>
        <w:t>drugie</w:t>
      </w:r>
      <w:r w:rsidRPr="00B71C20">
        <w:rPr>
          <w:sz w:val="22"/>
        </w:rPr>
        <w:t xml:space="preserve">, </w:t>
      </w:r>
      <w:r w:rsidR="00BF575B" w:rsidRPr="00B71C20">
        <w:rPr>
          <w:sz w:val="22"/>
        </w:rPr>
        <w:t xml:space="preserve">z uwagi na </w:t>
      </w:r>
      <w:r w:rsidR="009C061D" w:rsidRPr="00B71C20">
        <w:rPr>
          <w:sz w:val="22"/>
        </w:rPr>
        <w:t>konstrukcję Indeksów Jakości</w:t>
      </w:r>
      <w:r w:rsidR="00065785" w:rsidRPr="00B71C20">
        <w:rPr>
          <w:sz w:val="22"/>
        </w:rPr>
        <w:t>,</w:t>
      </w:r>
      <w:r w:rsidR="00BF575B" w:rsidRPr="00B71C20">
        <w:rPr>
          <w:sz w:val="22"/>
        </w:rPr>
        <w:t xml:space="preserve"> </w:t>
      </w:r>
      <w:r w:rsidRPr="00B71C20">
        <w:rPr>
          <w:sz w:val="22"/>
        </w:rPr>
        <w:t>duże problemy ze s</w:t>
      </w:r>
      <w:r w:rsidR="007670D7" w:rsidRPr="00B71C20">
        <w:rPr>
          <w:sz w:val="22"/>
        </w:rPr>
        <w:t>płatą</w:t>
      </w:r>
      <w:r w:rsidRPr="00B71C20">
        <w:rPr>
          <w:sz w:val="22"/>
        </w:rPr>
        <w:t xml:space="preserve"> kredytów mogą w pełni zmaterializować się w </w:t>
      </w:r>
      <w:r w:rsidR="009C061D" w:rsidRPr="00B71C20">
        <w:rPr>
          <w:sz w:val="22"/>
        </w:rPr>
        <w:t xml:space="preserve">ich </w:t>
      </w:r>
      <w:r w:rsidRPr="00B71C20">
        <w:rPr>
          <w:sz w:val="22"/>
        </w:rPr>
        <w:t>odczytach dopiero po trzech miesiącach od zaprzestania spłaty</w:t>
      </w:r>
      <w:r w:rsidR="00A11BB9" w:rsidRPr="00B71C20">
        <w:rPr>
          <w:sz w:val="22"/>
        </w:rPr>
        <w:t xml:space="preserve"> (czyli trzech niezapłaconych miesięcznych ratach)</w:t>
      </w:r>
      <w:r w:rsidRPr="00B71C20">
        <w:rPr>
          <w:sz w:val="22"/>
        </w:rPr>
        <w:t>, ponieważ Indeksy obejmują jedynie opóźnienia powyżej 90 dni</w:t>
      </w:r>
      <w:r w:rsidR="00931732" w:rsidRPr="00B71C20">
        <w:rPr>
          <w:sz w:val="22"/>
        </w:rPr>
        <w:t>, nie pokazują więc wczesnych</w:t>
      </w:r>
      <w:r w:rsidR="0088285A" w:rsidRPr="00B71C20">
        <w:rPr>
          <w:sz w:val="22"/>
        </w:rPr>
        <w:t>,</w:t>
      </w:r>
      <w:r w:rsidR="00931732" w:rsidRPr="00B71C20">
        <w:rPr>
          <w:sz w:val="22"/>
        </w:rPr>
        <w:t xml:space="preserve"> 30</w:t>
      </w:r>
      <w:r w:rsidR="0088285A" w:rsidRPr="00B71C20">
        <w:rPr>
          <w:sz w:val="22"/>
        </w:rPr>
        <w:t>-</w:t>
      </w:r>
      <w:r w:rsidR="00931732" w:rsidRPr="00B71C20">
        <w:rPr>
          <w:sz w:val="22"/>
        </w:rPr>
        <w:t>dniowych opóźnień</w:t>
      </w:r>
      <w:r w:rsidRPr="00B71C20">
        <w:rPr>
          <w:sz w:val="22"/>
        </w:rPr>
        <w:t xml:space="preserve">. </w:t>
      </w:r>
    </w:p>
    <w:p w14:paraId="7313D7C3" w14:textId="77777777" w:rsidR="00B71C20" w:rsidRDefault="00B71C20" w:rsidP="00B71C20">
      <w:pPr>
        <w:jc w:val="both"/>
        <w:rPr>
          <w:b/>
          <w:bCs/>
          <w:iCs/>
          <w:sz w:val="22"/>
        </w:rPr>
      </w:pPr>
    </w:p>
    <w:p w14:paraId="223E6233" w14:textId="0B87D660" w:rsidR="0079419B" w:rsidRPr="0079419B" w:rsidRDefault="002A5760" w:rsidP="00B93CAA">
      <w:pPr>
        <w:jc w:val="both"/>
        <w:rPr>
          <w:b/>
          <w:bCs/>
          <w:iCs/>
          <w:sz w:val="22"/>
        </w:rPr>
      </w:pPr>
      <w:r>
        <w:rPr>
          <w:b/>
          <w:bCs/>
          <w:iCs/>
          <w:sz w:val="22"/>
        </w:rPr>
        <w:t xml:space="preserve">W </w:t>
      </w:r>
      <w:r w:rsidR="001322E9">
        <w:rPr>
          <w:b/>
          <w:bCs/>
          <w:iCs/>
          <w:sz w:val="22"/>
        </w:rPr>
        <w:t>styczniu</w:t>
      </w:r>
      <w:r>
        <w:rPr>
          <w:b/>
          <w:bCs/>
          <w:iCs/>
          <w:sz w:val="22"/>
        </w:rPr>
        <w:t xml:space="preserve"> 202</w:t>
      </w:r>
      <w:r w:rsidR="001322E9">
        <w:rPr>
          <w:b/>
          <w:bCs/>
          <w:iCs/>
          <w:sz w:val="22"/>
        </w:rPr>
        <w:t>3</w:t>
      </w:r>
      <w:r>
        <w:rPr>
          <w:b/>
          <w:bCs/>
          <w:iCs/>
          <w:sz w:val="22"/>
        </w:rPr>
        <w:t xml:space="preserve"> r. </w:t>
      </w:r>
      <w:r w:rsidR="00056102">
        <w:rPr>
          <w:b/>
          <w:bCs/>
          <w:iCs/>
          <w:sz w:val="22"/>
        </w:rPr>
        <w:t>wzrosty</w:t>
      </w:r>
      <w:r>
        <w:rPr>
          <w:b/>
          <w:bCs/>
          <w:iCs/>
          <w:sz w:val="22"/>
        </w:rPr>
        <w:t xml:space="preserve"> w kredytach gotówkowych </w:t>
      </w:r>
    </w:p>
    <w:p w14:paraId="5403BDAC" w14:textId="77777777" w:rsidR="00B71C20" w:rsidRPr="0079419B" w:rsidRDefault="00B71C20" w:rsidP="0079419B">
      <w:pPr>
        <w:jc w:val="both"/>
        <w:rPr>
          <w:iCs/>
          <w:sz w:val="22"/>
        </w:rPr>
      </w:pPr>
    </w:p>
    <w:p w14:paraId="700C6235" w14:textId="68692DF8" w:rsidR="006B025D" w:rsidRDefault="0079419B" w:rsidP="0079419B">
      <w:pPr>
        <w:jc w:val="both"/>
        <w:rPr>
          <w:i/>
          <w:sz w:val="22"/>
        </w:rPr>
      </w:pPr>
      <w:r w:rsidRPr="0079419B">
        <w:rPr>
          <w:i/>
          <w:sz w:val="22"/>
        </w:rPr>
        <w:t xml:space="preserve">- </w:t>
      </w:r>
      <w:r w:rsidR="006B025D" w:rsidRPr="006B025D">
        <w:rPr>
          <w:i/>
          <w:iCs/>
          <w:sz w:val="22"/>
        </w:rPr>
        <w:t xml:space="preserve">Styczniowe dynamiki </w:t>
      </w:r>
      <w:r w:rsidR="006B025D">
        <w:rPr>
          <w:i/>
          <w:sz w:val="22"/>
        </w:rPr>
        <w:t>wzrostu w</w:t>
      </w:r>
      <w:r w:rsidR="00056102">
        <w:rPr>
          <w:i/>
          <w:sz w:val="22"/>
        </w:rPr>
        <w:t xml:space="preserve"> ujęciu liczbowym </w:t>
      </w:r>
      <w:r w:rsidR="00713260">
        <w:rPr>
          <w:i/>
          <w:sz w:val="22"/>
        </w:rPr>
        <w:t xml:space="preserve">o </w:t>
      </w:r>
      <w:r w:rsidR="003C62D5">
        <w:rPr>
          <w:i/>
          <w:sz w:val="22"/>
        </w:rPr>
        <w:t>12,3%</w:t>
      </w:r>
      <w:r w:rsidR="00FE0DAB">
        <w:rPr>
          <w:i/>
          <w:sz w:val="22"/>
        </w:rPr>
        <w:t>,</w:t>
      </w:r>
      <w:r w:rsidR="003C62D5">
        <w:rPr>
          <w:i/>
          <w:sz w:val="22"/>
        </w:rPr>
        <w:t xml:space="preserve"> a w wartościowym</w:t>
      </w:r>
      <w:r w:rsidR="00713260">
        <w:rPr>
          <w:i/>
          <w:sz w:val="22"/>
        </w:rPr>
        <w:t xml:space="preserve"> o</w:t>
      </w:r>
      <w:r w:rsidR="003C62D5">
        <w:rPr>
          <w:i/>
          <w:sz w:val="22"/>
        </w:rPr>
        <w:t xml:space="preserve"> 15,0%</w:t>
      </w:r>
      <w:r w:rsidR="006B025D">
        <w:rPr>
          <w:i/>
          <w:sz w:val="22"/>
        </w:rPr>
        <w:t xml:space="preserve"> potwierdzają dobrą koniunkturę na rynku kredytów gotówkowych. Dla pełnej oceny sytuacji należy wziąć pod uwagę, że </w:t>
      </w:r>
      <w:r w:rsidR="00D26BFA">
        <w:rPr>
          <w:i/>
          <w:sz w:val="22"/>
        </w:rPr>
        <w:t xml:space="preserve">dynamiki </w:t>
      </w:r>
      <w:r w:rsidR="006B025D">
        <w:rPr>
          <w:i/>
          <w:sz w:val="22"/>
        </w:rPr>
        <w:t xml:space="preserve">w ujęciu wartościowym </w:t>
      </w:r>
      <w:r w:rsidR="00D26BFA">
        <w:rPr>
          <w:i/>
          <w:sz w:val="22"/>
        </w:rPr>
        <w:t>pokazujemy</w:t>
      </w:r>
      <w:r w:rsidR="00056102">
        <w:rPr>
          <w:i/>
          <w:sz w:val="22"/>
        </w:rPr>
        <w:t xml:space="preserve"> w</w:t>
      </w:r>
      <w:r w:rsidR="00FE0DAB">
        <w:rPr>
          <w:i/>
          <w:sz w:val="22"/>
        </w:rPr>
        <w:t>edług sprzedaży</w:t>
      </w:r>
      <w:r w:rsidR="00056102">
        <w:rPr>
          <w:i/>
          <w:sz w:val="22"/>
        </w:rPr>
        <w:t xml:space="preserve"> nominaln</w:t>
      </w:r>
      <w:r w:rsidR="00FE0DAB">
        <w:rPr>
          <w:i/>
          <w:sz w:val="22"/>
        </w:rPr>
        <w:t>ej</w:t>
      </w:r>
      <w:r w:rsidR="00056102">
        <w:rPr>
          <w:i/>
          <w:sz w:val="22"/>
        </w:rPr>
        <w:t>. Gdy</w:t>
      </w:r>
      <w:r w:rsidR="006B025D">
        <w:rPr>
          <w:i/>
          <w:sz w:val="22"/>
        </w:rPr>
        <w:t xml:space="preserve"> jednak</w:t>
      </w:r>
      <w:r w:rsidR="00056102">
        <w:rPr>
          <w:i/>
          <w:sz w:val="22"/>
        </w:rPr>
        <w:t xml:space="preserve"> posłużymy się ujęciem realnym</w:t>
      </w:r>
      <w:r w:rsidR="006B025D">
        <w:rPr>
          <w:i/>
          <w:sz w:val="22"/>
        </w:rPr>
        <w:t>,</w:t>
      </w:r>
      <w:r w:rsidR="00FE0DAB">
        <w:rPr>
          <w:i/>
          <w:sz w:val="22"/>
        </w:rPr>
        <w:t xml:space="preserve"> uwzględniającym inflację,</w:t>
      </w:r>
      <w:r w:rsidR="00056102">
        <w:rPr>
          <w:i/>
          <w:sz w:val="22"/>
        </w:rPr>
        <w:t xml:space="preserve"> to </w:t>
      </w:r>
      <w:r w:rsidR="003C62D5">
        <w:rPr>
          <w:i/>
          <w:sz w:val="22"/>
        </w:rPr>
        <w:t xml:space="preserve">dynamika </w:t>
      </w:r>
      <w:r w:rsidR="006B025D">
        <w:rPr>
          <w:i/>
          <w:sz w:val="22"/>
        </w:rPr>
        <w:t xml:space="preserve">wzrostu wartości kredytów gotówkowych wypada gorzej, a wręcz </w:t>
      </w:r>
      <w:r w:rsidR="003C62D5">
        <w:rPr>
          <w:i/>
          <w:sz w:val="22"/>
        </w:rPr>
        <w:t xml:space="preserve">jest ujemna na poziomie ok. </w:t>
      </w:r>
      <w:r w:rsidR="00FE0DAB">
        <w:rPr>
          <w:i/>
          <w:sz w:val="22"/>
        </w:rPr>
        <w:t>-</w:t>
      </w:r>
      <w:r w:rsidR="003C62D5">
        <w:rPr>
          <w:i/>
          <w:sz w:val="22"/>
        </w:rPr>
        <w:t>2%</w:t>
      </w:r>
      <w:r w:rsidR="00056102">
        <w:rPr>
          <w:i/>
          <w:sz w:val="22"/>
        </w:rPr>
        <w:t xml:space="preserve">. </w:t>
      </w:r>
    </w:p>
    <w:p w14:paraId="0BEEFDE0" w14:textId="475F653B" w:rsidR="00564F87" w:rsidRDefault="00C80BB4" w:rsidP="0079419B">
      <w:pPr>
        <w:jc w:val="both"/>
        <w:rPr>
          <w:i/>
          <w:sz w:val="22"/>
        </w:rPr>
      </w:pPr>
      <w:r>
        <w:rPr>
          <w:i/>
          <w:sz w:val="22"/>
        </w:rPr>
        <w:t xml:space="preserve">Analizując rynek kredytów gotówkowych z uwzględnieniem przedziałów kwotowych </w:t>
      </w:r>
      <w:r w:rsidR="00D26BFA">
        <w:rPr>
          <w:i/>
          <w:sz w:val="22"/>
        </w:rPr>
        <w:t>udzielanego finansowania</w:t>
      </w:r>
      <w:r w:rsidR="006B025D">
        <w:rPr>
          <w:i/>
          <w:sz w:val="22"/>
        </w:rPr>
        <w:t>,</w:t>
      </w:r>
      <w:r w:rsidR="00D26BFA">
        <w:rPr>
          <w:i/>
          <w:sz w:val="22"/>
        </w:rPr>
        <w:t xml:space="preserve"> </w:t>
      </w:r>
      <w:r w:rsidR="006B025D">
        <w:rPr>
          <w:i/>
          <w:sz w:val="22"/>
        </w:rPr>
        <w:t>obserwujemy</w:t>
      </w:r>
      <w:r w:rsidR="00D26BFA">
        <w:rPr>
          <w:i/>
          <w:sz w:val="22"/>
        </w:rPr>
        <w:t xml:space="preserve"> </w:t>
      </w:r>
      <w:r w:rsidR="003C62D5">
        <w:rPr>
          <w:i/>
          <w:sz w:val="22"/>
        </w:rPr>
        <w:t>interesujące</w:t>
      </w:r>
      <w:r w:rsidR="00D26BFA">
        <w:rPr>
          <w:i/>
          <w:sz w:val="22"/>
        </w:rPr>
        <w:t xml:space="preserve"> zjawisko. </w:t>
      </w:r>
      <w:r w:rsidR="006B025D">
        <w:rPr>
          <w:i/>
          <w:sz w:val="22"/>
        </w:rPr>
        <w:t>Zwracają uwagę kredyty</w:t>
      </w:r>
      <w:r w:rsidR="006B025D" w:rsidRPr="0079419B">
        <w:rPr>
          <w:i/>
          <w:sz w:val="22"/>
        </w:rPr>
        <w:t xml:space="preserve"> </w:t>
      </w:r>
      <w:r w:rsidR="00564F87">
        <w:rPr>
          <w:i/>
          <w:sz w:val="22"/>
        </w:rPr>
        <w:t xml:space="preserve">zaciągane </w:t>
      </w:r>
      <w:r w:rsidR="006B025D">
        <w:rPr>
          <w:i/>
          <w:sz w:val="22"/>
        </w:rPr>
        <w:t xml:space="preserve">powyżej </w:t>
      </w:r>
      <w:r w:rsidR="005F708E">
        <w:rPr>
          <w:i/>
          <w:sz w:val="22"/>
        </w:rPr>
        <w:br/>
      </w:r>
      <w:r w:rsidR="006B025D">
        <w:rPr>
          <w:i/>
          <w:sz w:val="22"/>
        </w:rPr>
        <w:lastRenderedPageBreak/>
        <w:t>50 tys. zł</w:t>
      </w:r>
      <w:r w:rsidR="00564F87">
        <w:rPr>
          <w:i/>
          <w:sz w:val="22"/>
        </w:rPr>
        <w:t>, w których wystąpiły n</w:t>
      </w:r>
      <w:r w:rsidR="003C62D5">
        <w:rPr>
          <w:i/>
          <w:sz w:val="22"/>
        </w:rPr>
        <w:t xml:space="preserve">ajwyższe </w:t>
      </w:r>
      <w:r w:rsidR="00713260">
        <w:rPr>
          <w:i/>
          <w:sz w:val="22"/>
        </w:rPr>
        <w:t>dodatnie</w:t>
      </w:r>
      <w:r w:rsidR="00D6077A" w:rsidRPr="0079419B">
        <w:rPr>
          <w:i/>
          <w:sz w:val="22"/>
        </w:rPr>
        <w:t xml:space="preserve"> dynamiki </w:t>
      </w:r>
      <w:r w:rsidR="00564F87">
        <w:rPr>
          <w:i/>
          <w:sz w:val="22"/>
        </w:rPr>
        <w:t xml:space="preserve">wzrostu </w:t>
      </w:r>
      <w:r w:rsidR="00D6077A">
        <w:rPr>
          <w:i/>
          <w:sz w:val="22"/>
        </w:rPr>
        <w:t>zarówno w ujęciu liczbowym</w:t>
      </w:r>
      <w:r w:rsidR="00564F87">
        <w:rPr>
          <w:i/>
          <w:sz w:val="22"/>
        </w:rPr>
        <w:t xml:space="preserve"> </w:t>
      </w:r>
      <w:r w:rsidR="00564F87" w:rsidRPr="0079419B">
        <w:rPr>
          <w:i/>
          <w:sz w:val="22"/>
        </w:rPr>
        <w:t>(</w:t>
      </w:r>
      <w:r w:rsidR="00564F87">
        <w:rPr>
          <w:i/>
          <w:sz w:val="22"/>
        </w:rPr>
        <w:t>+20,5</w:t>
      </w:r>
      <w:r w:rsidR="00564F87" w:rsidRPr="0079419B">
        <w:rPr>
          <w:i/>
          <w:sz w:val="22"/>
        </w:rPr>
        <w:t>%)</w:t>
      </w:r>
      <w:r w:rsidR="003B0E2A">
        <w:rPr>
          <w:i/>
          <w:sz w:val="22"/>
        </w:rPr>
        <w:t>,</w:t>
      </w:r>
      <w:r w:rsidR="00D6077A">
        <w:rPr>
          <w:i/>
          <w:sz w:val="22"/>
        </w:rPr>
        <w:t xml:space="preserve"> jak i wartościowym </w:t>
      </w:r>
      <w:r w:rsidR="00042CF3" w:rsidRPr="0079419B">
        <w:rPr>
          <w:i/>
          <w:sz w:val="22"/>
        </w:rPr>
        <w:t>(</w:t>
      </w:r>
      <w:r w:rsidR="00D6077A">
        <w:rPr>
          <w:i/>
          <w:sz w:val="22"/>
        </w:rPr>
        <w:t>+</w:t>
      </w:r>
      <w:r w:rsidR="000E08A3">
        <w:rPr>
          <w:i/>
          <w:sz w:val="22"/>
        </w:rPr>
        <w:t>2</w:t>
      </w:r>
      <w:r w:rsidR="003C62D5">
        <w:rPr>
          <w:i/>
          <w:sz w:val="22"/>
        </w:rPr>
        <w:t>3</w:t>
      </w:r>
      <w:r w:rsidR="00042CF3" w:rsidRPr="0079419B">
        <w:rPr>
          <w:i/>
          <w:sz w:val="22"/>
        </w:rPr>
        <w:t>,</w:t>
      </w:r>
      <w:r w:rsidR="00D26BFA">
        <w:rPr>
          <w:i/>
          <w:sz w:val="22"/>
        </w:rPr>
        <w:t>7</w:t>
      </w:r>
      <w:r w:rsidR="00042CF3" w:rsidRPr="0079419B">
        <w:rPr>
          <w:i/>
          <w:sz w:val="22"/>
        </w:rPr>
        <w:t>% )</w:t>
      </w:r>
      <w:r w:rsidR="0079419B" w:rsidRPr="0079419B">
        <w:rPr>
          <w:i/>
          <w:sz w:val="22"/>
        </w:rPr>
        <w:t>.</w:t>
      </w:r>
      <w:r w:rsidR="008D6FCE">
        <w:rPr>
          <w:i/>
          <w:sz w:val="22"/>
        </w:rPr>
        <w:t xml:space="preserve"> </w:t>
      </w:r>
    </w:p>
    <w:p w14:paraId="55301EF0" w14:textId="44EAAECC" w:rsidR="00564F87" w:rsidRDefault="003C62D5" w:rsidP="00564F87">
      <w:pPr>
        <w:jc w:val="both"/>
        <w:rPr>
          <w:i/>
          <w:sz w:val="22"/>
        </w:rPr>
      </w:pPr>
      <w:r>
        <w:rPr>
          <w:i/>
          <w:sz w:val="22"/>
        </w:rPr>
        <w:t>Co ciekawe</w:t>
      </w:r>
      <w:r w:rsidR="007B63A6">
        <w:rPr>
          <w:i/>
          <w:sz w:val="22"/>
        </w:rPr>
        <w:t>,</w:t>
      </w:r>
      <w:r>
        <w:rPr>
          <w:i/>
          <w:sz w:val="22"/>
        </w:rPr>
        <w:t xml:space="preserve"> zjawisko</w:t>
      </w:r>
      <w:r w:rsidR="00564F87">
        <w:rPr>
          <w:i/>
          <w:sz w:val="22"/>
        </w:rPr>
        <w:t xml:space="preserve"> to</w:t>
      </w:r>
      <w:r>
        <w:rPr>
          <w:i/>
          <w:sz w:val="22"/>
        </w:rPr>
        <w:t xml:space="preserve"> </w:t>
      </w:r>
      <w:r w:rsidR="00713260">
        <w:rPr>
          <w:i/>
          <w:sz w:val="22"/>
        </w:rPr>
        <w:t>występowało</w:t>
      </w:r>
      <w:r>
        <w:rPr>
          <w:i/>
          <w:sz w:val="22"/>
        </w:rPr>
        <w:t xml:space="preserve"> w 2021 r.</w:t>
      </w:r>
      <w:r w:rsidR="00120F7B">
        <w:rPr>
          <w:i/>
          <w:sz w:val="22"/>
        </w:rPr>
        <w:t>,</w:t>
      </w:r>
      <w:r>
        <w:rPr>
          <w:i/>
          <w:sz w:val="22"/>
        </w:rPr>
        <w:t xml:space="preserve"> gdy najwyższa dodatnia dynamika wzrostów dotyczyła właśnie kredytów wysokokwotowych pow. 50 tys. zł. </w:t>
      </w:r>
      <w:r w:rsidR="00564F87">
        <w:rPr>
          <w:i/>
          <w:sz w:val="22"/>
        </w:rPr>
        <w:t xml:space="preserve">Inaczej niż w roku ubiegłym, </w:t>
      </w:r>
      <w:r>
        <w:rPr>
          <w:i/>
          <w:sz w:val="22"/>
        </w:rPr>
        <w:t>gdzie</w:t>
      </w:r>
      <w:r w:rsidR="00025FD9">
        <w:rPr>
          <w:i/>
          <w:sz w:val="22"/>
        </w:rPr>
        <w:t xml:space="preserve"> </w:t>
      </w:r>
      <w:r w:rsidR="003B0E2A">
        <w:rPr>
          <w:i/>
          <w:sz w:val="22"/>
        </w:rPr>
        <w:t>najwyższ</w:t>
      </w:r>
      <w:r w:rsidR="005F708E">
        <w:rPr>
          <w:i/>
          <w:sz w:val="22"/>
        </w:rPr>
        <w:t>ą</w:t>
      </w:r>
      <w:r w:rsidR="003B0E2A">
        <w:rPr>
          <w:i/>
          <w:sz w:val="22"/>
        </w:rPr>
        <w:t xml:space="preserve"> </w:t>
      </w:r>
      <w:r w:rsidR="0057661A">
        <w:rPr>
          <w:i/>
          <w:sz w:val="22"/>
        </w:rPr>
        <w:t>dodatni</w:t>
      </w:r>
      <w:r w:rsidR="005F708E">
        <w:rPr>
          <w:i/>
          <w:sz w:val="22"/>
        </w:rPr>
        <w:t>ą</w:t>
      </w:r>
      <w:r w:rsidR="0057661A">
        <w:rPr>
          <w:i/>
          <w:sz w:val="22"/>
        </w:rPr>
        <w:t xml:space="preserve"> </w:t>
      </w:r>
      <w:r w:rsidR="004005A4">
        <w:rPr>
          <w:i/>
          <w:sz w:val="22"/>
        </w:rPr>
        <w:t>d</w:t>
      </w:r>
      <w:r w:rsidR="004005A4" w:rsidRPr="0079419B">
        <w:rPr>
          <w:i/>
          <w:sz w:val="22"/>
        </w:rPr>
        <w:t>ynamik</w:t>
      </w:r>
      <w:r w:rsidR="005F708E">
        <w:rPr>
          <w:i/>
          <w:sz w:val="22"/>
        </w:rPr>
        <w:t>ą</w:t>
      </w:r>
      <w:r w:rsidR="004005A4" w:rsidRPr="0079419B">
        <w:rPr>
          <w:i/>
          <w:sz w:val="22"/>
        </w:rPr>
        <w:t xml:space="preserve"> </w:t>
      </w:r>
      <w:r w:rsidR="005F708E">
        <w:rPr>
          <w:i/>
          <w:sz w:val="22"/>
        </w:rPr>
        <w:t xml:space="preserve">charakteryzowały się </w:t>
      </w:r>
      <w:r w:rsidR="004005A4" w:rsidRPr="0079419B">
        <w:rPr>
          <w:i/>
          <w:sz w:val="22"/>
        </w:rPr>
        <w:t>kredyt</w:t>
      </w:r>
      <w:r w:rsidR="005F708E">
        <w:rPr>
          <w:i/>
          <w:sz w:val="22"/>
        </w:rPr>
        <w:t>y</w:t>
      </w:r>
      <w:r w:rsidR="004005A4" w:rsidRPr="0079419B">
        <w:rPr>
          <w:i/>
          <w:sz w:val="22"/>
        </w:rPr>
        <w:t xml:space="preserve"> </w:t>
      </w:r>
      <w:r w:rsidR="004005A4">
        <w:rPr>
          <w:i/>
          <w:sz w:val="22"/>
        </w:rPr>
        <w:t>nisko</w:t>
      </w:r>
      <w:r w:rsidR="004005A4" w:rsidRPr="0079419B">
        <w:rPr>
          <w:i/>
          <w:sz w:val="22"/>
        </w:rPr>
        <w:t>kwotow</w:t>
      </w:r>
      <w:r w:rsidR="005F708E">
        <w:rPr>
          <w:i/>
          <w:sz w:val="22"/>
        </w:rPr>
        <w:t>e</w:t>
      </w:r>
      <w:r w:rsidR="0057661A">
        <w:rPr>
          <w:i/>
          <w:sz w:val="22"/>
        </w:rPr>
        <w:t xml:space="preserve"> do 5 tys. zł.</w:t>
      </w:r>
      <w:r w:rsidR="0049313A">
        <w:rPr>
          <w:i/>
          <w:sz w:val="22"/>
        </w:rPr>
        <w:t xml:space="preserve"> </w:t>
      </w:r>
    </w:p>
    <w:p w14:paraId="2C1B5E07" w14:textId="5B54FE11" w:rsidR="0079419B" w:rsidRPr="0079419B" w:rsidRDefault="00564F87" w:rsidP="00564F87">
      <w:pPr>
        <w:jc w:val="both"/>
        <w:rPr>
          <w:sz w:val="22"/>
        </w:rPr>
      </w:pPr>
      <w:r>
        <w:rPr>
          <w:i/>
          <w:sz w:val="22"/>
        </w:rPr>
        <w:t>Obecnie k</w:t>
      </w:r>
      <w:r w:rsidR="0079419B" w:rsidRPr="0079419B">
        <w:rPr>
          <w:i/>
          <w:sz w:val="22"/>
        </w:rPr>
        <w:t xml:space="preserve">redyty </w:t>
      </w:r>
      <w:r w:rsidR="003C62D5">
        <w:rPr>
          <w:i/>
          <w:sz w:val="22"/>
        </w:rPr>
        <w:t>pow.</w:t>
      </w:r>
      <w:r w:rsidR="005E0EB0">
        <w:rPr>
          <w:i/>
          <w:sz w:val="22"/>
        </w:rPr>
        <w:t xml:space="preserve"> 5</w:t>
      </w:r>
      <w:r w:rsidR="003C62D5">
        <w:rPr>
          <w:i/>
          <w:sz w:val="22"/>
        </w:rPr>
        <w:t>0</w:t>
      </w:r>
      <w:r w:rsidR="005E0EB0">
        <w:rPr>
          <w:i/>
          <w:sz w:val="22"/>
        </w:rPr>
        <w:t xml:space="preserve"> tys. </w:t>
      </w:r>
      <w:r w:rsidR="00847806">
        <w:rPr>
          <w:i/>
          <w:sz w:val="22"/>
        </w:rPr>
        <w:t xml:space="preserve">zł </w:t>
      </w:r>
      <w:r w:rsidR="0079419B" w:rsidRPr="0079419B">
        <w:rPr>
          <w:i/>
          <w:sz w:val="22"/>
        </w:rPr>
        <w:t xml:space="preserve">odpowiadają za </w:t>
      </w:r>
      <w:r w:rsidR="003C62D5">
        <w:rPr>
          <w:i/>
          <w:sz w:val="22"/>
        </w:rPr>
        <w:t>12</w:t>
      </w:r>
      <w:r w:rsidR="0079419B" w:rsidRPr="0079419B">
        <w:rPr>
          <w:i/>
          <w:sz w:val="22"/>
        </w:rPr>
        <w:t xml:space="preserve">% </w:t>
      </w:r>
      <w:r w:rsidR="003C62D5">
        <w:rPr>
          <w:i/>
          <w:sz w:val="22"/>
        </w:rPr>
        <w:t>liczby udzielonych w styczniu</w:t>
      </w:r>
      <w:r>
        <w:rPr>
          <w:i/>
          <w:sz w:val="22"/>
        </w:rPr>
        <w:t xml:space="preserve"> br.</w:t>
      </w:r>
      <w:r w:rsidR="003C62D5">
        <w:rPr>
          <w:i/>
          <w:sz w:val="22"/>
        </w:rPr>
        <w:t xml:space="preserve"> kredytów gotówkowych i za 48% </w:t>
      </w:r>
      <w:r w:rsidR="0057661A">
        <w:rPr>
          <w:i/>
          <w:sz w:val="22"/>
        </w:rPr>
        <w:t xml:space="preserve">łącznej </w:t>
      </w:r>
      <w:r w:rsidR="0079419B" w:rsidRPr="0079419B">
        <w:rPr>
          <w:i/>
          <w:sz w:val="22"/>
        </w:rPr>
        <w:t>wartości sprzedaży</w:t>
      </w:r>
      <w:r w:rsidR="00406694">
        <w:rPr>
          <w:i/>
          <w:sz w:val="22"/>
        </w:rPr>
        <w:t>. Na cały 2023 r. prognozujemy wartoś</w:t>
      </w:r>
      <w:r w:rsidR="007B63A6">
        <w:rPr>
          <w:i/>
          <w:sz w:val="22"/>
        </w:rPr>
        <w:t>ć</w:t>
      </w:r>
      <w:r w:rsidR="00406694">
        <w:rPr>
          <w:i/>
          <w:sz w:val="22"/>
        </w:rPr>
        <w:t xml:space="preserve"> akcji kredytowej na </w:t>
      </w:r>
      <w:r w:rsidR="00713260">
        <w:rPr>
          <w:i/>
          <w:sz w:val="22"/>
        </w:rPr>
        <w:t xml:space="preserve">poziomie </w:t>
      </w:r>
      <w:r w:rsidR="00406694">
        <w:rPr>
          <w:i/>
          <w:sz w:val="22"/>
        </w:rPr>
        <w:t xml:space="preserve">65 mld zł  </w:t>
      </w:r>
      <w:r w:rsidR="0079419B" w:rsidRPr="0079419B">
        <w:rPr>
          <w:iCs/>
          <w:sz w:val="22"/>
        </w:rPr>
        <w:t>– wyjaśnia</w:t>
      </w:r>
      <w:r w:rsidR="0079419B" w:rsidRPr="0079419B">
        <w:rPr>
          <w:i/>
          <w:sz w:val="22"/>
        </w:rPr>
        <w:t xml:space="preserve"> </w:t>
      </w:r>
      <w:r w:rsidR="0079419B" w:rsidRPr="0079419B">
        <w:rPr>
          <w:sz w:val="22"/>
        </w:rPr>
        <w:t xml:space="preserve">prof. Waldemar Rogowski, główny analityk </w:t>
      </w:r>
      <w:r>
        <w:rPr>
          <w:sz w:val="22"/>
        </w:rPr>
        <w:t>Grupy BIK.</w:t>
      </w:r>
      <w:r w:rsidRPr="0079419B" w:rsidDel="00564F87">
        <w:rPr>
          <w:sz w:val="22"/>
        </w:rPr>
        <w:t xml:space="preserve"> </w:t>
      </w:r>
    </w:p>
    <w:p w14:paraId="625AFAA6" w14:textId="588DB1D2" w:rsidR="0079419B" w:rsidRPr="0079419B" w:rsidRDefault="0079419B" w:rsidP="0079419B">
      <w:pPr>
        <w:jc w:val="both"/>
        <w:rPr>
          <w:b/>
          <w:bCs/>
          <w:iCs/>
          <w:sz w:val="22"/>
        </w:rPr>
      </w:pPr>
    </w:p>
    <w:p w14:paraId="574EB068" w14:textId="1759E1E1" w:rsidR="0079419B" w:rsidRPr="0079419B" w:rsidRDefault="00AB45FE" w:rsidP="0079419B">
      <w:pPr>
        <w:jc w:val="both"/>
        <w:rPr>
          <w:i/>
          <w:sz w:val="22"/>
        </w:rPr>
      </w:pPr>
      <w:r>
        <w:rPr>
          <w:b/>
          <w:bCs/>
          <w:iCs/>
          <w:sz w:val="22"/>
        </w:rPr>
        <w:t>K</w:t>
      </w:r>
      <w:r w:rsidR="00063EAB">
        <w:rPr>
          <w:b/>
          <w:bCs/>
          <w:iCs/>
          <w:sz w:val="22"/>
        </w:rPr>
        <w:t>redyt</w:t>
      </w:r>
      <w:r w:rsidR="00D52D05">
        <w:rPr>
          <w:b/>
          <w:bCs/>
          <w:iCs/>
          <w:sz w:val="22"/>
        </w:rPr>
        <w:t>y</w:t>
      </w:r>
      <w:r w:rsidR="00063EAB">
        <w:rPr>
          <w:b/>
          <w:bCs/>
          <w:iCs/>
          <w:sz w:val="22"/>
        </w:rPr>
        <w:t xml:space="preserve"> </w:t>
      </w:r>
      <w:r w:rsidR="00D52D05">
        <w:rPr>
          <w:b/>
          <w:bCs/>
          <w:iCs/>
          <w:sz w:val="22"/>
        </w:rPr>
        <w:t xml:space="preserve">ratalne </w:t>
      </w:r>
      <w:r w:rsidR="00406694">
        <w:rPr>
          <w:b/>
          <w:bCs/>
          <w:iCs/>
          <w:sz w:val="22"/>
        </w:rPr>
        <w:t xml:space="preserve">nadal </w:t>
      </w:r>
      <w:r w:rsidR="007B63A6">
        <w:rPr>
          <w:b/>
          <w:bCs/>
          <w:iCs/>
          <w:sz w:val="22"/>
        </w:rPr>
        <w:t xml:space="preserve">na </w:t>
      </w:r>
      <w:r>
        <w:rPr>
          <w:b/>
          <w:bCs/>
          <w:iCs/>
          <w:sz w:val="22"/>
        </w:rPr>
        <w:t>fali wzrostowej</w:t>
      </w:r>
      <w:r w:rsidR="00237F5F">
        <w:rPr>
          <w:b/>
          <w:bCs/>
          <w:iCs/>
          <w:sz w:val="22"/>
        </w:rPr>
        <w:t>,</w:t>
      </w:r>
      <w:r>
        <w:rPr>
          <w:b/>
          <w:bCs/>
          <w:iCs/>
          <w:sz w:val="22"/>
        </w:rPr>
        <w:t xml:space="preserve"> ale tylko </w:t>
      </w:r>
      <w:r w:rsidR="0041706B">
        <w:rPr>
          <w:b/>
          <w:bCs/>
          <w:iCs/>
          <w:sz w:val="22"/>
        </w:rPr>
        <w:t>w ujęciu liczbowym</w:t>
      </w:r>
    </w:p>
    <w:p w14:paraId="00D27A86" w14:textId="77777777" w:rsidR="0079419B" w:rsidRPr="0079419B" w:rsidRDefault="0079419B" w:rsidP="0079419B">
      <w:pPr>
        <w:jc w:val="both"/>
        <w:rPr>
          <w:iCs/>
          <w:sz w:val="22"/>
        </w:rPr>
      </w:pPr>
    </w:p>
    <w:p w14:paraId="25B31A02" w14:textId="2B3867FB" w:rsidR="0079419B" w:rsidRDefault="00294777" w:rsidP="0079419B">
      <w:pPr>
        <w:jc w:val="both"/>
        <w:rPr>
          <w:iCs/>
          <w:sz w:val="22"/>
        </w:rPr>
      </w:pPr>
      <w:r>
        <w:rPr>
          <w:iCs/>
          <w:sz w:val="22"/>
        </w:rPr>
        <w:t>Styczniowe dodatnie dynamiki w</w:t>
      </w:r>
      <w:r w:rsidRPr="0079419B">
        <w:rPr>
          <w:iCs/>
          <w:sz w:val="22"/>
        </w:rPr>
        <w:t xml:space="preserve"> </w:t>
      </w:r>
      <w:r w:rsidR="0079419B" w:rsidRPr="0079419B">
        <w:rPr>
          <w:iCs/>
          <w:sz w:val="22"/>
        </w:rPr>
        <w:t>przypadku kredytów ratalnych</w:t>
      </w:r>
      <w:r>
        <w:rPr>
          <w:iCs/>
          <w:sz w:val="22"/>
        </w:rPr>
        <w:t xml:space="preserve"> wystąpiły</w:t>
      </w:r>
      <w:r w:rsidR="0079419B" w:rsidRPr="0079419B">
        <w:rPr>
          <w:iCs/>
          <w:sz w:val="22"/>
        </w:rPr>
        <w:t xml:space="preserve"> </w:t>
      </w:r>
      <w:r w:rsidR="00A7302D">
        <w:rPr>
          <w:iCs/>
          <w:sz w:val="22"/>
        </w:rPr>
        <w:t xml:space="preserve">w ujęciu </w:t>
      </w:r>
      <w:r>
        <w:rPr>
          <w:iCs/>
          <w:sz w:val="22"/>
        </w:rPr>
        <w:t xml:space="preserve">liczbowym </w:t>
      </w:r>
      <w:r w:rsidR="00A7302D" w:rsidRPr="0079419B">
        <w:rPr>
          <w:iCs/>
          <w:sz w:val="22"/>
        </w:rPr>
        <w:t>(</w:t>
      </w:r>
      <w:r w:rsidR="00181482">
        <w:rPr>
          <w:iCs/>
          <w:sz w:val="22"/>
        </w:rPr>
        <w:t>+</w:t>
      </w:r>
      <w:r w:rsidR="00406694">
        <w:rPr>
          <w:iCs/>
          <w:sz w:val="22"/>
        </w:rPr>
        <w:t>67</w:t>
      </w:r>
      <w:r w:rsidR="00A7302D">
        <w:rPr>
          <w:iCs/>
          <w:sz w:val="22"/>
        </w:rPr>
        <w:t>,</w:t>
      </w:r>
      <w:r w:rsidR="00406694">
        <w:rPr>
          <w:iCs/>
          <w:sz w:val="22"/>
        </w:rPr>
        <w:t>6</w:t>
      </w:r>
      <w:r w:rsidR="00A7302D" w:rsidRPr="0079419B">
        <w:rPr>
          <w:iCs/>
          <w:sz w:val="22"/>
        </w:rPr>
        <w:t>%)</w:t>
      </w:r>
      <w:r w:rsidR="00504309">
        <w:rPr>
          <w:iCs/>
          <w:sz w:val="22"/>
        </w:rPr>
        <w:t>, natomiast</w:t>
      </w:r>
      <w:r w:rsidR="00A7302D">
        <w:rPr>
          <w:iCs/>
          <w:sz w:val="22"/>
        </w:rPr>
        <w:t xml:space="preserve"> </w:t>
      </w:r>
      <w:r w:rsidR="00504309">
        <w:rPr>
          <w:iCs/>
          <w:sz w:val="22"/>
        </w:rPr>
        <w:t>w ujęciu wartościowym</w:t>
      </w:r>
      <w:r w:rsidR="00504309" w:rsidDel="00504309">
        <w:rPr>
          <w:iCs/>
          <w:sz w:val="22"/>
        </w:rPr>
        <w:t xml:space="preserve"> </w:t>
      </w:r>
      <w:r w:rsidR="00504309">
        <w:rPr>
          <w:iCs/>
          <w:sz w:val="22"/>
        </w:rPr>
        <w:t xml:space="preserve">były to jedynie </w:t>
      </w:r>
      <w:r w:rsidR="00406694">
        <w:rPr>
          <w:iCs/>
          <w:sz w:val="22"/>
        </w:rPr>
        <w:t>niewielkie wzrosty</w:t>
      </w:r>
      <w:r w:rsidR="0079419B" w:rsidRPr="0079419B">
        <w:rPr>
          <w:iCs/>
          <w:sz w:val="22"/>
        </w:rPr>
        <w:t xml:space="preserve"> </w:t>
      </w:r>
      <w:r w:rsidR="00713260">
        <w:rPr>
          <w:iCs/>
          <w:sz w:val="22"/>
        </w:rPr>
        <w:t xml:space="preserve">nominalne </w:t>
      </w:r>
      <w:r w:rsidR="004D7731">
        <w:rPr>
          <w:iCs/>
          <w:sz w:val="22"/>
        </w:rPr>
        <w:t xml:space="preserve">na poziomie </w:t>
      </w:r>
      <w:r w:rsidR="004613C5">
        <w:rPr>
          <w:iCs/>
          <w:sz w:val="22"/>
        </w:rPr>
        <w:t>(</w:t>
      </w:r>
      <w:r w:rsidR="00406694">
        <w:rPr>
          <w:iCs/>
          <w:sz w:val="22"/>
        </w:rPr>
        <w:t>+1</w:t>
      </w:r>
      <w:r w:rsidR="004613C5">
        <w:rPr>
          <w:iCs/>
          <w:sz w:val="22"/>
        </w:rPr>
        <w:t>,</w:t>
      </w:r>
      <w:r w:rsidR="00406694">
        <w:rPr>
          <w:iCs/>
          <w:sz w:val="22"/>
        </w:rPr>
        <w:t>1</w:t>
      </w:r>
      <w:r w:rsidR="004613C5">
        <w:rPr>
          <w:iCs/>
          <w:sz w:val="22"/>
        </w:rPr>
        <w:t>%)</w:t>
      </w:r>
      <w:r w:rsidR="003B13E9">
        <w:rPr>
          <w:iCs/>
          <w:sz w:val="22"/>
        </w:rPr>
        <w:t>.</w:t>
      </w:r>
      <w:r w:rsidR="006919A3">
        <w:rPr>
          <w:iCs/>
          <w:sz w:val="22"/>
        </w:rPr>
        <w:t xml:space="preserve"> </w:t>
      </w:r>
    </w:p>
    <w:p w14:paraId="2106CEFE" w14:textId="77777777" w:rsidR="00B71C20" w:rsidRPr="0079419B" w:rsidRDefault="00B71C20" w:rsidP="0079419B">
      <w:pPr>
        <w:jc w:val="both"/>
        <w:rPr>
          <w:iCs/>
          <w:sz w:val="22"/>
        </w:rPr>
      </w:pPr>
    </w:p>
    <w:p w14:paraId="190ED601" w14:textId="1C697AC3" w:rsidR="0079419B" w:rsidRPr="0079419B" w:rsidRDefault="00947280" w:rsidP="0079419B">
      <w:pPr>
        <w:jc w:val="both"/>
        <w:rPr>
          <w:sz w:val="22"/>
        </w:rPr>
      </w:pPr>
      <w:r>
        <w:rPr>
          <w:i/>
          <w:iCs/>
          <w:sz w:val="22"/>
        </w:rPr>
        <w:t xml:space="preserve">- </w:t>
      </w:r>
      <w:r w:rsidR="00252D45">
        <w:rPr>
          <w:i/>
          <w:iCs/>
          <w:sz w:val="22"/>
        </w:rPr>
        <w:t>Najwyższe dynamiki</w:t>
      </w:r>
      <w:r w:rsidR="004A20B3">
        <w:rPr>
          <w:i/>
          <w:iCs/>
          <w:sz w:val="22"/>
        </w:rPr>
        <w:t xml:space="preserve"> </w:t>
      </w:r>
      <w:r w:rsidR="00533073">
        <w:rPr>
          <w:i/>
          <w:iCs/>
          <w:sz w:val="22"/>
        </w:rPr>
        <w:t>w ujęciu wartościowym</w:t>
      </w:r>
      <w:r w:rsidR="00504309">
        <w:rPr>
          <w:i/>
          <w:iCs/>
          <w:sz w:val="22"/>
        </w:rPr>
        <w:t xml:space="preserve">, podobnie jak w roku ubiegłym, objęły kredyty ratalne </w:t>
      </w:r>
      <w:r w:rsidR="004A20B3">
        <w:rPr>
          <w:i/>
          <w:iCs/>
          <w:sz w:val="22"/>
        </w:rPr>
        <w:t>do</w:t>
      </w:r>
      <w:r w:rsidR="00981D67">
        <w:rPr>
          <w:i/>
          <w:iCs/>
          <w:sz w:val="22"/>
        </w:rPr>
        <w:t xml:space="preserve"> </w:t>
      </w:r>
      <w:r w:rsidR="00981D67" w:rsidRPr="00DE7A44">
        <w:rPr>
          <w:i/>
          <w:iCs/>
          <w:sz w:val="22"/>
        </w:rPr>
        <w:t>1 tys. zł</w:t>
      </w:r>
      <w:r w:rsidR="003B13E9" w:rsidRPr="00DE7A44">
        <w:rPr>
          <w:i/>
          <w:iCs/>
          <w:sz w:val="22"/>
        </w:rPr>
        <w:t xml:space="preserve"> </w:t>
      </w:r>
      <w:r w:rsidR="004A20B3" w:rsidRPr="00DE7A44">
        <w:rPr>
          <w:i/>
          <w:iCs/>
          <w:sz w:val="22"/>
        </w:rPr>
        <w:t>(</w:t>
      </w:r>
      <w:r w:rsidR="00252D45" w:rsidRPr="00DE7A44">
        <w:rPr>
          <w:i/>
          <w:iCs/>
          <w:sz w:val="22"/>
        </w:rPr>
        <w:t>+</w:t>
      </w:r>
      <w:r w:rsidR="00406694">
        <w:rPr>
          <w:i/>
          <w:iCs/>
          <w:sz w:val="22"/>
        </w:rPr>
        <w:t>42</w:t>
      </w:r>
      <w:r w:rsidR="00D61BE6" w:rsidRPr="00DE7A44">
        <w:rPr>
          <w:i/>
          <w:iCs/>
          <w:sz w:val="22"/>
        </w:rPr>
        <w:t>,</w:t>
      </w:r>
      <w:r w:rsidR="00406694">
        <w:rPr>
          <w:i/>
          <w:iCs/>
          <w:sz w:val="22"/>
        </w:rPr>
        <w:t>1</w:t>
      </w:r>
      <w:r w:rsidR="0079419B" w:rsidRPr="00DE7A44">
        <w:rPr>
          <w:i/>
          <w:iCs/>
          <w:sz w:val="22"/>
        </w:rPr>
        <w:t>%</w:t>
      </w:r>
      <w:r w:rsidR="009B0D7E" w:rsidRPr="00DE7A44">
        <w:rPr>
          <w:i/>
          <w:iCs/>
          <w:sz w:val="22"/>
        </w:rPr>
        <w:t>)</w:t>
      </w:r>
      <w:r w:rsidR="004A20B3" w:rsidRPr="00DE7A44">
        <w:rPr>
          <w:i/>
          <w:iCs/>
          <w:sz w:val="22"/>
        </w:rPr>
        <w:t>.</w:t>
      </w:r>
      <w:r w:rsidR="004A20B3">
        <w:rPr>
          <w:i/>
          <w:iCs/>
          <w:sz w:val="22"/>
        </w:rPr>
        <w:t xml:space="preserve"> </w:t>
      </w:r>
      <w:r w:rsidR="00504309">
        <w:rPr>
          <w:i/>
          <w:iCs/>
          <w:sz w:val="22"/>
        </w:rPr>
        <w:t>Bardziej spektakularne odczyty w tym samym przedziale wystąpiły w</w:t>
      </w:r>
      <w:r w:rsidR="0079419B" w:rsidRPr="0079419B">
        <w:rPr>
          <w:i/>
          <w:iCs/>
          <w:sz w:val="22"/>
        </w:rPr>
        <w:t xml:space="preserve"> ujęciu </w:t>
      </w:r>
      <w:r w:rsidR="00D91E68">
        <w:rPr>
          <w:i/>
          <w:iCs/>
          <w:sz w:val="22"/>
        </w:rPr>
        <w:t>liczbowym</w:t>
      </w:r>
      <w:r w:rsidR="00504309">
        <w:rPr>
          <w:i/>
          <w:iCs/>
          <w:sz w:val="22"/>
        </w:rPr>
        <w:t>,</w:t>
      </w:r>
      <w:r w:rsidR="0079419B" w:rsidRPr="0079419B">
        <w:rPr>
          <w:i/>
          <w:iCs/>
          <w:sz w:val="22"/>
        </w:rPr>
        <w:t xml:space="preserve"> </w:t>
      </w:r>
      <w:r w:rsidR="00504309">
        <w:rPr>
          <w:i/>
          <w:iCs/>
          <w:sz w:val="22"/>
        </w:rPr>
        <w:t xml:space="preserve">odnotowując wzrost o </w:t>
      </w:r>
      <w:r w:rsidR="00252D45" w:rsidRPr="00DE7A44">
        <w:rPr>
          <w:i/>
          <w:iCs/>
          <w:sz w:val="22"/>
        </w:rPr>
        <w:t>(+</w:t>
      </w:r>
      <w:r w:rsidR="00406694">
        <w:rPr>
          <w:i/>
          <w:iCs/>
          <w:sz w:val="22"/>
        </w:rPr>
        <w:t>129</w:t>
      </w:r>
      <w:r w:rsidR="00252D45" w:rsidRPr="00DE7A44">
        <w:rPr>
          <w:i/>
          <w:iCs/>
          <w:sz w:val="22"/>
        </w:rPr>
        <w:t>,</w:t>
      </w:r>
      <w:r w:rsidR="00406694">
        <w:rPr>
          <w:i/>
          <w:iCs/>
          <w:sz w:val="22"/>
        </w:rPr>
        <w:t>0</w:t>
      </w:r>
      <w:r w:rsidR="00252D45" w:rsidRPr="00DE7A44">
        <w:rPr>
          <w:i/>
          <w:iCs/>
          <w:sz w:val="22"/>
        </w:rPr>
        <w:t>%)</w:t>
      </w:r>
      <w:r w:rsidR="0079419B" w:rsidRPr="00DE7A44">
        <w:rPr>
          <w:i/>
          <w:iCs/>
          <w:sz w:val="22"/>
        </w:rPr>
        <w:t>.</w:t>
      </w:r>
      <w:r w:rsidR="0079419B" w:rsidRPr="0079419B">
        <w:rPr>
          <w:i/>
          <w:iCs/>
          <w:sz w:val="22"/>
        </w:rPr>
        <w:t xml:space="preserve"> </w:t>
      </w:r>
      <w:r w:rsidR="00406694">
        <w:rPr>
          <w:i/>
          <w:iCs/>
          <w:sz w:val="22"/>
        </w:rPr>
        <w:t xml:space="preserve">Co </w:t>
      </w:r>
      <w:r w:rsidR="00D91E68">
        <w:rPr>
          <w:i/>
          <w:iCs/>
          <w:sz w:val="22"/>
        </w:rPr>
        <w:t>ciekawe</w:t>
      </w:r>
      <w:r w:rsidR="007D0085">
        <w:rPr>
          <w:i/>
          <w:iCs/>
          <w:sz w:val="22"/>
        </w:rPr>
        <w:t>,</w:t>
      </w:r>
      <w:r w:rsidR="00D91E68">
        <w:rPr>
          <w:i/>
          <w:iCs/>
          <w:sz w:val="22"/>
        </w:rPr>
        <w:t xml:space="preserve"> </w:t>
      </w:r>
      <w:r w:rsidR="00406694">
        <w:rPr>
          <w:i/>
          <w:iCs/>
          <w:sz w:val="22"/>
        </w:rPr>
        <w:t xml:space="preserve">podobnie jak w całym 2022 r. </w:t>
      </w:r>
      <w:r w:rsidR="00D91E68">
        <w:rPr>
          <w:i/>
          <w:iCs/>
          <w:sz w:val="22"/>
        </w:rPr>
        <w:t xml:space="preserve">ujemną dynamikę odnotowały </w:t>
      </w:r>
      <w:r w:rsidR="00ED31F7">
        <w:rPr>
          <w:i/>
          <w:iCs/>
          <w:sz w:val="22"/>
        </w:rPr>
        <w:t xml:space="preserve">jedynie </w:t>
      </w:r>
      <w:r w:rsidR="00D91E68">
        <w:rPr>
          <w:i/>
          <w:iCs/>
          <w:sz w:val="22"/>
        </w:rPr>
        <w:t xml:space="preserve">kredyty ratalne wysokokwotowe z przedziału powyżej </w:t>
      </w:r>
      <w:r w:rsidR="00D91E68" w:rsidRPr="00DE7A44">
        <w:rPr>
          <w:i/>
          <w:iCs/>
          <w:sz w:val="22"/>
        </w:rPr>
        <w:t>10 tys. zł (</w:t>
      </w:r>
      <w:r w:rsidR="00F669CA" w:rsidRPr="00DE7A44">
        <w:rPr>
          <w:i/>
          <w:iCs/>
          <w:sz w:val="22"/>
        </w:rPr>
        <w:t>-</w:t>
      </w:r>
      <w:r w:rsidR="00406694">
        <w:rPr>
          <w:i/>
          <w:iCs/>
          <w:sz w:val="22"/>
        </w:rPr>
        <w:t>3</w:t>
      </w:r>
      <w:r w:rsidR="00F669CA" w:rsidRPr="00DE7A44">
        <w:rPr>
          <w:i/>
          <w:iCs/>
          <w:sz w:val="22"/>
        </w:rPr>
        <w:t>,</w:t>
      </w:r>
      <w:r w:rsidR="00406694">
        <w:rPr>
          <w:i/>
          <w:iCs/>
          <w:sz w:val="22"/>
        </w:rPr>
        <w:t>6</w:t>
      </w:r>
      <w:r w:rsidR="00F669CA" w:rsidRPr="00DE7A44">
        <w:rPr>
          <w:i/>
          <w:iCs/>
          <w:sz w:val="22"/>
        </w:rPr>
        <w:t>% L oraz</w:t>
      </w:r>
      <w:r w:rsidR="00504309">
        <w:rPr>
          <w:i/>
          <w:iCs/>
          <w:sz w:val="22"/>
        </w:rPr>
        <w:t xml:space="preserve"> </w:t>
      </w:r>
      <w:r w:rsidR="00D91E68" w:rsidRPr="00DE7A44">
        <w:rPr>
          <w:i/>
          <w:iCs/>
          <w:sz w:val="22"/>
        </w:rPr>
        <w:t>-</w:t>
      </w:r>
      <w:r w:rsidR="00406694">
        <w:rPr>
          <w:i/>
          <w:iCs/>
          <w:sz w:val="22"/>
        </w:rPr>
        <w:t>25</w:t>
      </w:r>
      <w:r w:rsidR="00D91E68" w:rsidRPr="00DE7A44">
        <w:rPr>
          <w:i/>
          <w:iCs/>
          <w:sz w:val="22"/>
        </w:rPr>
        <w:t>,</w:t>
      </w:r>
      <w:r w:rsidR="00406694">
        <w:rPr>
          <w:i/>
          <w:iCs/>
          <w:sz w:val="22"/>
        </w:rPr>
        <w:t>7</w:t>
      </w:r>
      <w:r w:rsidR="00D91E68" w:rsidRPr="00DE7A44">
        <w:rPr>
          <w:i/>
          <w:iCs/>
          <w:sz w:val="22"/>
        </w:rPr>
        <w:t>%</w:t>
      </w:r>
      <w:r w:rsidR="00F669CA" w:rsidRPr="00DE7A44">
        <w:rPr>
          <w:i/>
          <w:iCs/>
          <w:sz w:val="22"/>
        </w:rPr>
        <w:t xml:space="preserve"> W</w:t>
      </w:r>
      <w:r w:rsidR="00D91E68" w:rsidRPr="00DE7A44">
        <w:rPr>
          <w:i/>
          <w:iCs/>
          <w:sz w:val="22"/>
        </w:rPr>
        <w:t>)</w:t>
      </w:r>
      <w:r w:rsidR="00F669CA" w:rsidRPr="00DE7A44">
        <w:rPr>
          <w:i/>
          <w:iCs/>
          <w:sz w:val="22"/>
        </w:rPr>
        <w:t>,</w:t>
      </w:r>
      <w:r w:rsidR="00F669CA">
        <w:rPr>
          <w:i/>
          <w:iCs/>
          <w:sz w:val="22"/>
        </w:rPr>
        <w:t xml:space="preserve"> </w:t>
      </w:r>
      <w:r w:rsidR="00406694">
        <w:rPr>
          <w:i/>
          <w:iCs/>
          <w:sz w:val="22"/>
        </w:rPr>
        <w:t>trend z zeszłego roku jest więc kontynuowany</w:t>
      </w:r>
      <w:r w:rsidR="00B9165A">
        <w:rPr>
          <w:i/>
          <w:iCs/>
          <w:sz w:val="22"/>
        </w:rPr>
        <w:t>.</w:t>
      </w:r>
      <w:r w:rsidR="004D05C5">
        <w:rPr>
          <w:i/>
          <w:iCs/>
          <w:sz w:val="22"/>
        </w:rPr>
        <w:t xml:space="preserve"> Prognozujemy, że w 2023 r. banki udzielą kredytów ratalnych na łączną kwotę 18,5 mld zł</w:t>
      </w:r>
      <w:r w:rsidR="007B63A6">
        <w:rPr>
          <w:i/>
          <w:iCs/>
          <w:sz w:val="22"/>
        </w:rPr>
        <w:t xml:space="preserve"> </w:t>
      </w:r>
      <w:r w:rsidR="0079419B" w:rsidRPr="0079419B">
        <w:rPr>
          <w:sz w:val="22"/>
        </w:rPr>
        <w:t xml:space="preserve">– stwierdza główny analityk </w:t>
      </w:r>
      <w:r w:rsidR="006F1DAC">
        <w:rPr>
          <w:sz w:val="22"/>
        </w:rPr>
        <w:t xml:space="preserve">Grupy </w:t>
      </w:r>
      <w:r w:rsidR="0079419B" w:rsidRPr="0079419B">
        <w:rPr>
          <w:sz w:val="22"/>
        </w:rPr>
        <w:t>BIK.</w:t>
      </w:r>
    </w:p>
    <w:p w14:paraId="69349A29" w14:textId="77777777" w:rsidR="0079419B" w:rsidRPr="0079419B" w:rsidRDefault="0079419B" w:rsidP="0079419B">
      <w:pPr>
        <w:jc w:val="both"/>
        <w:rPr>
          <w:sz w:val="22"/>
        </w:rPr>
      </w:pPr>
      <w:r w:rsidRPr="0079419B">
        <w:rPr>
          <w:sz w:val="22"/>
        </w:rPr>
        <w:t xml:space="preserve"> </w:t>
      </w:r>
    </w:p>
    <w:p w14:paraId="38B3CFF5" w14:textId="67BF3C60" w:rsidR="009558E4" w:rsidRDefault="009558E4" w:rsidP="009558E4">
      <w:pPr>
        <w:jc w:val="both"/>
        <w:rPr>
          <w:b/>
          <w:bCs/>
          <w:sz w:val="22"/>
        </w:rPr>
      </w:pPr>
      <w:r w:rsidRPr="00274101">
        <w:rPr>
          <w:b/>
          <w:bCs/>
          <w:sz w:val="22"/>
        </w:rPr>
        <w:t xml:space="preserve">Dla kredytów gotówkowych średnia wartość zaciągniętego </w:t>
      </w:r>
      <w:r>
        <w:rPr>
          <w:b/>
          <w:bCs/>
          <w:sz w:val="22"/>
        </w:rPr>
        <w:t>w</w:t>
      </w:r>
      <w:r w:rsidRPr="00274101">
        <w:rPr>
          <w:b/>
          <w:bCs/>
          <w:sz w:val="22"/>
        </w:rPr>
        <w:t xml:space="preserve"> </w:t>
      </w:r>
      <w:r w:rsidR="00702BD7">
        <w:rPr>
          <w:b/>
          <w:bCs/>
          <w:sz w:val="22"/>
        </w:rPr>
        <w:t>styczniu</w:t>
      </w:r>
      <w:r w:rsidRPr="00274101">
        <w:rPr>
          <w:b/>
          <w:bCs/>
          <w:sz w:val="22"/>
        </w:rPr>
        <w:t xml:space="preserve"> 202</w:t>
      </w:r>
      <w:r w:rsidR="00702BD7">
        <w:rPr>
          <w:b/>
          <w:bCs/>
          <w:sz w:val="22"/>
        </w:rPr>
        <w:t>3</w:t>
      </w:r>
      <w:r w:rsidRPr="00274101">
        <w:rPr>
          <w:b/>
          <w:bCs/>
          <w:sz w:val="22"/>
        </w:rPr>
        <w:t xml:space="preserve"> r. kredytu to 2</w:t>
      </w:r>
      <w:r w:rsidR="00E516DF">
        <w:rPr>
          <w:b/>
          <w:bCs/>
          <w:sz w:val="22"/>
        </w:rPr>
        <w:t>1</w:t>
      </w:r>
      <w:r>
        <w:rPr>
          <w:b/>
          <w:bCs/>
          <w:sz w:val="22"/>
        </w:rPr>
        <w:t> 03</w:t>
      </w:r>
      <w:r w:rsidR="00E516DF">
        <w:rPr>
          <w:b/>
          <w:bCs/>
          <w:sz w:val="22"/>
        </w:rPr>
        <w:t>9</w:t>
      </w:r>
      <w:r>
        <w:rPr>
          <w:b/>
          <w:bCs/>
          <w:sz w:val="22"/>
        </w:rPr>
        <w:t xml:space="preserve"> </w:t>
      </w:r>
      <w:r w:rsidRPr="00274101">
        <w:rPr>
          <w:b/>
          <w:bCs/>
          <w:sz w:val="22"/>
        </w:rPr>
        <w:t xml:space="preserve">zł – to </w:t>
      </w:r>
      <w:r w:rsidR="00E516DF">
        <w:rPr>
          <w:b/>
          <w:bCs/>
          <w:sz w:val="22"/>
        </w:rPr>
        <w:t>wzrost</w:t>
      </w:r>
      <w:r w:rsidRPr="00274101">
        <w:rPr>
          <w:b/>
          <w:bCs/>
          <w:sz w:val="22"/>
        </w:rPr>
        <w:t xml:space="preserve"> o </w:t>
      </w:r>
      <w:r w:rsidR="00E516DF">
        <w:rPr>
          <w:b/>
          <w:bCs/>
          <w:sz w:val="22"/>
        </w:rPr>
        <w:t>2</w:t>
      </w:r>
      <w:r w:rsidRPr="00274101">
        <w:rPr>
          <w:b/>
          <w:bCs/>
          <w:sz w:val="22"/>
        </w:rPr>
        <w:t>,</w:t>
      </w:r>
      <w:r w:rsidR="00E516DF">
        <w:rPr>
          <w:b/>
          <w:bCs/>
          <w:sz w:val="22"/>
        </w:rPr>
        <w:t>4</w:t>
      </w:r>
      <w:r w:rsidRPr="00274101">
        <w:rPr>
          <w:b/>
          <w:bCs/>
          <w:sz w:val="22"/>
        </w:rPr>
        <w:t xml:space="preserve">% w stosunku do </w:t>
      </w:r>
      <w:r w:rsidR="00E516DF">
        <w:rPr>
          <w:b/>
          <w:bCs/>
          <w:sz w:val="22"/>
        </w:rPr>
        <w:t>stycznia</w:t>
      </w:r>
      <w:r w:rsidRPr="00274101">
        <w:rPr>
          <w:b/>
          <w:bCs/>
          <w:sz w:val="22"/>
        </w:rPr>
        <w:t xml:space="preserve"> 202</w:t>
      </w:r>
      <w:r w:rsidR="00E516DF">
        <w:rPr>
          <w:b/>
          <w:bCs/>
          <w:sz w:val="22"/>
        </w:rPr>
        <w:t>2</w:t>
      </w:r>
      <w:r w:rsidRPr="00274101">
        <w:rPr>
          <w:b/>
          <w:bCs/>
          <w:sz w:val="22"/>
        </w:rPr>
        <w:t xml:space="preserve"> r.</w:t>
      </w:r>
      <w:r w:rsidRPr="00656656">
        <w:rPr>
          <w:b/>
          <w:bCs/>
          <w:sz w:val="22"/>
        </w:rPr>
        <w:t xml:space="preserve"> </w:t>
      </w:r>
    </w:p>
    <w:p w14:paraId="2E7C1F32" w14:textId="77777777" w:rsidR="00437608" w:rsidRPr="00656656" w:rsidRDefault="00437608" w:rsidP="009558E4">
      <w:pPr>
        <w:jc w:val="both"/>
        <w:rPr>
          <w:b/>
          <w:bCs/>
          <w:sz w:val="22"/>
        </w:rPr>
      </w:pPr>
    </w:p>
    <w:p w14:paraId="22F5D765" w14:textId="3D6D4B1C" w:rsidR="00656656" w:rsidRPr="00F00D90" w:rsidRDefault="009558E4" w:rsidP="0079419B">
      <w:pPr>
        <w:jc w:val="both"/>
        <w:rPr>
          <w:sz w:val="22"/>
        </w:rPr>
      </w:pPr>
      <w:r>
        <w:rPr>
          <w:b/>
          <w:bCs/>
          <w:sz w:val="22"/>
        </w:rPr>
        <w:t>Natomiast ś</w:t>
      </w:r>
      <w:r w:rsidR="0079419B" w:rsidRPr="00F00D90">
        <w:rPr>
          <w:b/>
          <w:bCs/>
          <w:sz w:val="22"/>
        </w:rPr>
        <w:t xml:space="preserve">rednia wartość kredytu ratalnego </w:t>
      </w:r>
      <w:r w:rsidR="00854B13" w:rsidRPr="00F00D90">
        <w:rPr>
          <w:b/>
          <w:bCs/>
          <w:sz w:val="22"/>
        </w:rPr>
        <w:t>udzielonego w</w:t>
      </w:r>
      <w:r w:rsidR="00796D3F" w:rsidRPr="00F00D90">
        <w:rPr>
          <w:b/>
          <w:bCs/>
          <w:sz w:val="22"/>
        </w:rPr>
        <w:t xml:space="preserve"> </w:t>
      </w:r>
      <w:r w:rsidR="00702BD7">
        <w:rPr>
          <w:b/>
          <w:bCs/>
          <w:sz w:val="22"/>
        </w:rPr>
        <w:t>styczniu</w:t>
      </w:r>
      <w:r w:rsidR="0085243D" w:rsidRPr="00F00D90">
        <w:rPr>
          <w:b/>
          <w:bCs/>
          <w:sz w:val="22"/>
        </w:rPr>
        <w:t xml:space="preserve"> </w:t>
      </w:r>
      <w:r w:rsidR="0079419B" w:rsidRPr="00F00D90">
        <w:rPr>
          <w:b/>
          <w:bCs/>
          <w:sz w:val="22"/>
        </w:rPr>
        <w:t>202</w:t>
      </w:r>
      <w:r w:rsidR="00702BD7">
        <w:rPr>
          <w:b/>
          <w:bCs/>
          <w:sz w:val="22"/>
        </w:rPr>
        <w:t>3</w:t>
      </w:r>
      <w:r w:rsidR="0079419B" w:rsidRPr="00F00D90">
        <w:rPr>
          <w:b/>
          <w:bCs/>
          <w:sz w:val="22"/>
        </w:rPr>
        <w:t xml:space="preserve"> r. to </w:t>
      </w:r>
      <w:r>
        <w:rPr>
          <w:b/>
          <w:bCs/>
          <w:sz w:val="22"/>
        </w:rPr>
        <w:t>2</w:t>
      </w:r>
      <w:r w:rsidR="00032718" w:rsidRPr="00F00D90">
        <w:rPr>
          <w:b/>
          <w:bCs/>
          <w:sz w:val="22"/>
        </w:rPr>
        <w:t xml:space="preserve"> </w:t>
      </w:r>
      <w:r w:rsidR="005F0CA6">
        <w:rPr>
          <w:b/>
          <w:bCs/>
          <w:sz w:val="22"/>
        </w:rPr>
        <w:t>352</w:t>
      </w:r>
      <w:r w:rsidR="0085243D" w:rsidRPr="00F00D90">
        <w:rPr>
          <w:b/>
          <w:bCs/>
          <w:sz w:val="22"/>
        </w:rPr>
        <w:t xml:space="preserve"> </w:t>
      </w:r>
      <w:r w:rsidR="0079419B" w:rsidRPr="00F00D90">
        <w:rPr>
          <w:b/>
          <w:bCs/>
          <w:sz w:val="22"/>
        </w:rPr>
        <w:t xml:space="preserve">zł i jest ona </w:t>
      </w:r>
      <w:r w:rsidR="00032718" w:rsidRPr="00F00D90">
        <w:rPr>
          <w:b/>
          <w:bCs/>
          <w:sz w:val="22"/>
        </w:rPr>
        <w:t>niższa</w:t>
      </w:r>
      <w:r w:rsidR="0079419B" w:rsidRPr="00F00D90">
        <w:rPr>
          <w:b/>
          <w:bCs/>
          <w:sz w:val="22"/>
        </w:rPr>
        <w:t xml:space="preserve"> niż w </w:t>
      </w:r>
      <w:r w:rsidR="005F0CA6">
        <w:rPr>
          <w:b/>
          <w:bCs/>
          <w:sz w:val="22"/>
        </w:rPr>
        <w:t>styczniu</w:t>
      </w:r>
      <w:r w:rsidR="00E04101" w:rsidRPr="00F00D90">
        <w:rPr>
          <w:b/>
          <w:bCs/>
          <w:sz w:val="22"/>
        </w:rPr>
        <w:t xml:space="preserve"> </w:t>
      </w:r>
      <w:r w:rsidR="0079419B" w:rsidRPr="00F00D90">
        <w:rPr>
          <w:b/>
          <w:bCs/>
          <w:sz w:val="22"/>
        </w:rPr>
        <w:t xml:space="preserve">rok temu </w:t>
      </w:r>
      <w:r>
        <w:rPr>
          <w:b/>
          <w:bCs/>
          <w:sz w:val="22"/>
        </w:rPr>
        <w:t xml:space="preserve">aż </w:t>
      </w:r>
      <w:r w:rsidR="0079419B" w:rsidRPr="00F00D90">
        <w:rPr>
          <w:b/>
          <w:bCs/>
          <w:sz w:val="22"/>
        </w:rPr>
        <w:t xml:space="preserve">o </w:t>
      </w:r>
      <w:r w:rsidR="005F0CA6">
        <w:rPr>
          <w:b/>
          <w:bCs/>
          <w:sz w:val="22"/>
        </w:rPr>
        <w:t>39</w:t>
      </w:r>
      <w:r w:rsidR="0079419B" w:rsidRPr="00F00D90">
        <w:rPr>
          <w:b/>
          <w:bCs/>
          <w:sz w:val="22"/>
        </w:rPr>
        <w:t>,</w:t>
      </w:r>
      <w:r w:rsidR="005F0CA6">
        <w:rPr>
          <w:b/>
          <w:bCs/>
          <w:sz w:val="22"/>
        </w:rPr>
        <w:t>7</w:t>
      </w:r>
      <w:r w:rsidR="0079419B" w:rsidRPr="00F00D90">
        <w:rPr>
          <w:b/>
          <w:bCs/>
          <w:sz w:val="22"/>
        </w:rPr>
        <w:t>%.</w:t>
      </w:r>
      <w:r w:rsidR="0079419B" w:rsidRPr="00F00D90">
        <w:rPr>
          <w:sz w:val="22"/>
        </w:rPr>
        <w:t xml:space="preserve"> </w:t>
      </w:r>
    </w:p>
    <w:p w14:paraId="093389DA" w14:textId="77777777" w:rsidR="00656656" w:rsidRDefault="00656656" w:rsidP="0079419B">
      <w:pPr>
        <w:jc w:val="both"/>
        <w:rPr>
          <w:sz w:val="22"/>
        </w:rPr>
      </w:pPr>
    </w:p>
    <w:p w14:paraId="1B29524C" w14:textId="5D48E6DB" w:rsidR="0079419B" w:rsidRDefault="00AB5637" w:rsidP="0079419B">
      <w:pPr>
        <w:jc w:val="both"/>
        <w:rPr>
          <w:sz w:val="22"/>
        </w:rPr>
      </w:pPr>
      <w:r>
        <w:rPr>
          <w:sz w:val="22"/>
        </w:rPr>
        <w:t>Mierzony i analizowany</w:t>
      </w:r>
      <w:r w:rsidR="0079419B" w:rsidRPr="0079419B">
        <w:rPr>
          <w:sz w:val="22"/>
        </w:rPr>
        <w:t xml:space="preserve"> przez BIK </w:t>
      </w:r>
      <w:r w:rsidR="00786E03">
        <w:rPr>
          <w:sz w:val="22"/>
        </w:rPr>
        <w:t>w miesięcznym cyklu</w:t>
      </w:r>
      <w:r w:rsidR="0079419B" w:rsidRPr="0079419B">
        <w:rPr>
          <w:sz w:val="22"/>
        </w:rPr>
        <w:t xml:space="preserve"> poziom ryzyka kredytowego portfela kredytów konsumpcyjnych (gotówkowych i ratalnych) w oparciu o odpowiednie Indeksy Jakości, pełni funkcję systemu wczesnego ostrzegania. Jakość portfela kredytów ratalnych już od kilku lat utrzymuje się na bardzo niskim, bezpiecznym poziomie szkodowości, co każdorazowo potwierdzają właśnie miesięczne odczyty Indeksu. Bieżący – </w:t>
      </w:r>
      <w:r w:rsidR="00222683">
        <w:rPr>
          <w:sz w:val="22"/>
        </w:rPr>
        <w:t>styczniowy</w:t>
      </w:r>
      <w:r w:rsidR="00134202" w:rsidRPr="0079419B">
        <w:rPr>
          <w:sz w:val="22"/>
        </w:rPr>
        <w:t xml:space="preserve"> </w:t>
      </w:r>
      <w:r w:rsidR="0079419B" w:rsidRPr="0079419B">
        <w:rPr>
          <w:sz w:val="22"/>
        </w:rPr>
        <w:t xml:space="preserve">odczyt Indeksu Jakości portfela kredytów ratalnych </w:t>
      </w:r>
      <w:r>
        <w:rPr>
          <w:sz w:val="22"/>
        </w:rPr>
        <w:t xml:space="preserve">był na poziomie </w:t>
      </w:r>
      <w:r w:rsidR="00222683">
        <w:rPr>
          <w:sz w:val="22"/>
        </w:rPr>
        <w:t>2</w:t>
      </w:r>
      <w:r w:rsidR="0079419B" w:rsidRPr="0079419B">
        <w:rPr>
          <w:sz w:val="22"/>
        </w:rPr>
        <w:t>,</w:t>
      </w:r>
      <w:r w:rsidR="00222683">
        <w:rPr>
          <w:sz w:val="22"/>
        </w:rPr>
        <w:t>0</w:t>
      </w:r>
      <w:r w:rsidR="009558E4">
        <w:rPr>
          <w:sz w:val="22"/>
        </w:rPr>
        <w:t>7</w:t>
      </w:r>
      <w:r w:rsidR="0079419B" w:rsidRPr="0079419B">
        <w:rPr>
          <w:sz w:val="22"/>
        </w:rPr>
        <w:t xml:space="preserve">%. Kilkukrotnie wyższą szkodowością (najwyższą wśród wszystkich grup produktowych) charakteryzują się natomiast kredyty gotówkowe. </w:t>
      </w:r>
      <w:r w:rsidR="00222683">
        <w:rPr>
          <w:sz w:val="22"/>
        </w:rPr>
        <w:t>Styczniowy</w:t>
      </w:r>
      <w:r w:rsidR="00134202" w:rsidRPr="0079419B">
        <w:rPr>
          <w:sz w:val="22"/>
        </w:rPr>
        <w:t xml:space="preserve"> </w:t>
      </w:r>
      <w:r w:rsidR="0079419B" w:rsidRPr="0079419B">
        <w:rPr>
          <w:sz w:val="22"/>
        </w:rPr>
        <w:t xml:space="preserve">odczyt Indeksu Jakości dla kredytów gotówkowych </w:t>
      </w:r>
      <w:r>
        <w:rPr>
          <w:sz w:val="22"/>
        </w:rPr>
        <w:t>wyniósł</w:t>
      </w:r>
      <w:r w:rsidR="0079419B" w:rsidRPr="0079419B">
        <w:rPr>
          <w:sz w:val="22"/>
        </w:rPr>
        <w:t xml:space="preserve"> </w:t>
      </w:r>
      <w:r w:rsidR="00222683">
        <w:rPr>
          <w:sz w:val="22"/>
        </w:rPr>
        <w:t>5</w:t>
      </w:r>
      <w:r w:rsidR="0079419B" w:rsidRPr="0079419B">
        <w:rPr>
          <w:sz w:val="22"/>
        </w:rPr>
        <w:t>,</w:t>
      </w:r>
      <w:r w:rsidR="00222683">
        <w:rPr>
          <w:sz w:val="22"/>
        </w:rPr>
        <w:t>09</w:t>
      </w:r>
      <w:r w:rsidR="0079419B" w:rsidRPr="0079419B">
        <w:rPr>
          <w:sz w:val="22"/>
        </w:rPr>
        <w:t>%.</w:t>
      </w:r>
      <w:r w:rsidR="002C7884">
        <w:rPr>
          <w:sz w:val="22"/>
        </w:rPr>
        <w:t xml:space="preserve"> </w:t>
      </w:r>
    </w:p>
    <w:p w14:paraId="50CD551F" w14:textId="77777777" w:rsidR="00B71C20" w:rsidRDefault="00B71C20" w:rsidP="0079419B">
      <w:pPr>
        <w:jc w:val="both"/>
        <w:rPr>
          <w:sz w:val="22"/>
        </w:rPr>
      </w:pPr>
    </w:p>
    <w:p w14:paraId="59DB82F7" w14:textId="360BEF50" w:rsidR="0011507D" w:rsidRDefault="0079419B" w:rsidP="0079419B">
      <w:pPr>
        <w:jc w:val="both"/>
        <w:rPr>
          <w:i/>
          <w:sz w:val="22"/>
        </w:rPr>
      </w:pPr>
      <w:r w:rsidRPr="0079419B">
        <w:rPr>
          <w:i/>
          <w:sz w:val="22"/>
        </w:rPr>
        <w:t xml:space="preserve">- W porównaniu do </w:t>
      </w:r>
      <w:r w:rsidR="00222683">
        <w:rPr>
          <w:i/>
          <w:sz w:val="22"/>
        </w:rPr>
        <w:t>stycznia</w:t>
      </w:r>
      <w:r w:rsidR="00134202" w:rsidRPr="0079419B">
        <w:rPr>
          <w:i/>
          <w:sz w:val="22"/>
        </w:rPr>
        <w:t xml:space="preserve"> </w:t>
      </w:r>
      <w:r w:rsidRPr="0079419B">
        <w:rPr>
          <w:i/>
          <w:sz w:val="22"/>
        </w:rPr>
        <w:t>202</w:t>
      </w:r>
      <w:r w:rsidR="00222683">
        <w:rPr>
          <w:i/>
          <w:sz w:val="22"/>
        </w:rPr>
        <w:t>2</w:t>
      </w:r>
      <w:r w:rsidRPr="0079419B">
        <w:rPr>
          <w:i/>
          <w:sz w:val="22"/>
        </w:rPr>
        <w:t xml:space="preserve"> r. wartość Indeksu Jakości kredytów gotówkowych </w:t>
      </w:r>
      <w:r w:rsidR="00462681">
        <w:rPr>
          <w:i/>
          <w:sz w:val="22"/>
        </w:rPr>
        <w:t>pogorszyła</w:t>
      </w:r>
      <w:r w:rsidRPr="0079419B">
        <w:rPr>
          <w:i/>
          <w:sz w:val="22"/>
        </w:rPr>
        <w:t xml:space="preserve"> się (</w:t>
      </w:r>
      <w:r w:rsidR="00462681">
        <w:rPr>
          <w:i/>
          <w:sz w:val="22"/>
        </w:rPr>
        <w:t>wzrosła</w:t>
      </w:r>
      <w:r w:rsidRPr="0079419B">
        <w:rPr>
          <w:i/>
          <w:sz w:val="22"/>
        </w:rPr>
        <w:t xml:space="preserve">) o </w:t>
      </w:r>
      <w:r w:rsidR="008B3792">
        <w:rPr>
          <w:i/>
          <w:sz w:val="22"/>
        </w:rPr>
        <w:t>1</w:t>
      </w:r>
      <w:r w:rsidRPr="0079419B">
        <w:rPr>
          <w:i/>
          <w:sz w:val="22"/>
        </w:rPr>
        <w:t>,</w:t>
      </w:r>
      <w:r w:rsidR="00222683">
        <w:rPr>
          <w:i/>
          <w:sz w:val="22"/>
        </w:rPr>
        <w:t>44</w:t>
      </w:r>
      <w:r w:rsidR="00134202" w:rsidRPr="0079419B">
        <w:rPr>
          <w:i/>
          <w:sz w:val="22"/>
        </w:rPr>
        <w:t xml:space="preserve"> </w:t>
      </w:r>
      <w:r w:rsidRPr="0079419B">
        <w:rPr>
          <w:i/>
          <w:sz w:val="22"/>
        </w:rPr>
        <w:t xml:space="preserve">pkt proc. </w:t>
      </w:r>
      <w:r w:rsidR="00222683">
        <w:rPr>
          <w:i/>
          <w:sz w:val="22"/>
        </w:rPr>
        <w:t>Również</w:t>
      </w:r>
      <w:r w:rsidR="008B3792">
        <w:rPr>
          <w:i/>
          <w:sz w:val="22"/>
        </w:rPr>
        <w:t xml:space="preserve"> w ujęciu miesięcznym nastąpił</w:t>
      </w:r>
      <w:r w:rsidR="00222683">
        <w:rPr>
          <w:i/>
          <w:sz w:val="22"/>
        </w:rPr>
        <w:t>o widoczne</w:t>
      </w:r>
      <w:r w:rsidR="008B3792">
        <w:rPr>
          <w:i/>
          <w:sz w:val="22"/>
        </w:rPr>
        <w:t xml:space="preserve"> </w:t>
      </w:r>
      <w:r w:rsidR="00222683">
        <w:rPr>
          <w:i/>
          <w:sz w:val="22"/>
        </w:rPr>
        <w:t>pogorszenie</w:t>
      </w:r>
      <w:r w:rsidR="008B3792">
        <w:rPr>
          <w:i/>
          <w:sz w:val="22"/>
        </w:rPr>
        <w:t xml:space="preserve"> wartości Indeksu, </w:t>
      </w:r>
      <w:r w:rsidR="00222683">
        <w:rPr>
          <w:i/>
          <w:sz w:val="22"/>
        </w:rPr>
        <w:t xml:space="preserve">co jest </w:t>
      </w:r>
      <w:r w:rsidR="008B3792">
        <w:rPr>
          <w:i/>
          <w:sz w:val="22"/>
        </w:rPr>
        <w:t>niepokojąc</w:t>
      </w:r>
      <w:r w:rsidR="00222683">
        <w:rPr>
          <w:i/>
          <w:sz w:val="22"/>
        </w:rPr>
        <w:t>e tym bardziej, że zjawisko</w:t>
      </w:r>
      <w:r w:rsidR="00462681">
        <w:rPr>
          <w:i/>
          <w:sz w:val="22"/>
        </w:rPr>
        <w:t xml:space="preserve">, </w:t>
      </w:r>
      <w:r w:rsidR="008B3792">
        <w:rPr>
          <w:i/>
          <w:sz w:val="22"/>
        </w:rPr>
        <w:t xml:space="preserve">pogarszania się </w:t>
      </w:r>
      <w:r w:rsidR="00F63C51">
        <w:rPr>
          <w:i/>
          <w:sz w:val="22"/>
        </w:rPr>
        <w:t xml:space="preserve">wartości Indeksu </w:t>
      </w:r>
      <w:r w:rsidR="00222683">
        <w:rPr>
          <w:i/>
          <w:sz w:val="22"/>
        </w:rPr>
        <w:t xml:space="preserve">dotyczy również </w:t>
      </w:r>
      <w:r w:rsidR="008B3792">
        <w:rPr>
          <w:i/>
          <w:sz w:val="22"/>
        </w:rPr>
        <w:t xml:space="preserve">kwartału, pół roku czy dziewięciu miesięcy. </w:t>
      </w:r>
      <w:r w:rsidRPr="0079419B">
        <w:rPr>
          <w:i/>
          <w:sz w:val="22"/>
        </w:rPr>
        <w:t xml:space="preserve">Na </w:t>
      </w:r>
      <w:r w:rsidR="008B3792">
        <w:rPr>
          <w:i/>
          <w:sz w:val="22"/>
        </w:rPr>
        <w:t>pozytywną ocenę</w:t>
      </w:r>
      <w:r w:rsidRPr="0079419B">
        <w:rPr>
          <w:i/>
          <w:sz w:val="22"/>
        </w:rPr>
        <w:t xml:space="preserve"> zasługuje </w:t>
      </w:r>
      <w:r w:rsidR="00610045">
        <w:rPr>
          <w:i/>
          <w:sz w:val="22"/>
        </w:rPr>
        <w:t xml:space="preserve">jednak </w:t>
      </w:r>
      <w:r w:rsidRPr="0079419B">
        <w:rPr>
          <w:i/>
          <w:sz w:val="22"/>
        </w:rPr>
        <w:t>niski</w:t>
      </w:r>
      <w:r w:rsidR="008B3792">
        <w:rPr>
          <w:i/>
          <w:sz w:val="22"/>
        </w:rPr>
        <w:t>, bezpieczny</w:t>
      </w:r>
      <w:r w:rsidRPr="0079419B">
        <w:rPr>
          <w:i/>
          <w:sz w:val="22"/>
        </w:rPr>
        <w:t xml:space="preserve"> odczyt Indeksu dla kredytów ratalnych. </w:t>
      </w:r>
      <w:r w:rsidR="008628DC">
        <w:rPr>
          <w:i/>
          <w:sz w:val="22"/>
        </w:rPr>
        <w:t>Co prawda</w:t>
      </w:r>
      <w:r w:rsidR="00656656">
        <w:rPr>
          <w:i/>
          <w:sz w:val="22"/>
        </w:rPr>
        <w:t>,</w:t>
      </w:r>
      <w:r w:rsidR="008628DC">
        <w:rPr>
          <w:i/>
          <w:sz w:val="22"/>
        </w:rPr>
        <w:t xml:space="preserve"> w</w:t>
      </w:r>
      <w:r w:rsidR="000D073F">
        <w:rPr>
          <w:i/>
          <w:sz w:val="22"/>
        </w:rPr>
        <w:t xml:space="preserve"> okresie 12</w:t>
      </w:r>
      <w:r w:rsidR="00C72131">
        <w:rPr>
          <w:i/>
          <w:sz w:val="22"/>
        </w:rPr>
        <w:t>-</w:t>
      </w:r>
      <w:r w:rsidR="000D073F">
        <w:rPr>
          <w:i/>
          <w:sz w:val="22"/>
        </w:rPr>
        <w:t xml:space="preserve">miesięcznym wartość Indeksu </w:t>
      </w:r>
      <w:r w:rsidR="008628DC">
        <w:rPr>
          <w:i/>
          <w:sz w:val="22"/>
        </w:rPr>
        <w:t>pogorszyła</w:t>
      </w:r>
      <w:r w:rsidR="000D073F">
        <w:rPr>
          <w:i/>
          <w:sz w:val="22"/>
        </w:rPr>
        <w:t xml:space="preserve"> się (</w:t>
      </w:r>
      <w:r w:rsidR="008628DC">
        <w:rPr>
          <w:i/>
          <w:sz w:val="22"/>
        </w:rPr>
        <w:t>wrosła</w:t>
      </w:r>
      <w:r w:rsidR="000D073F">
        <w:rPr>
          <w:i/>
          <w:sz w:val="22"/>
        </w:rPr>
        <w:t>) o 0,</w:t>
      </w:r>
      <w:r w:rsidR="00222683">
        <w:rPr>
          <w:i/>
          <w:sz w:val="22"/>
        </w:rPr>
        <w:t>98</w:t>
      </w:r>
      <w:r w:rsidR="00134202">
        <w:rPr>
          <w:i/>
          <w:sz w:val="22"/>
        </w:rPr>
        <w:t xml:space="preserve"> </w:t>
      </w:r>
      <w:r w:rsidR="007A17F4">
        <w:rPr>
          <w:i/>
          <w:sz w:val="22"/>
        </w:rPr>
        <w:t>p.p</w:t>
      </w:r>
      <w:r w:rsidR="000D073F">
        <w:rPr>
          <w:i/>
          <w:sz w:val="22"/>
        </w:rPr>
        <w:t>.</w:t>
      </w:r>
      <w:r w:rsidR="00A82E57">
        <w:rPr>
          <w:i/>
          <w:sz w:val="22"/>
        </w:rPr>
        <w:t xml:space="preserve"> </w:t>
      </w:r>
      <w:r w:rsidR="008628DC">
        <w:rPr>
          <w:i/>
          <w:sz w:val="22"/>
        </w:rPr>
        <w:t xml:space="preserve">to i tak </w:t>
      </w:r>
      <w:r w:rsidR="00B858A5">
        <w:rPr>
          <w:i/>
          <w:sz w:val="22"/>
        </w:rPr>
        <w:t xml:space="preserve">nadal </w:t>
      </w:r>
      <w:r w:rsidR="00766582">
        <w:rPr>
          <w:i/>
          <w:sz w:val="22"/>
        </w:rPr>
        <w:t xml:space="preserve">znajduje się na </w:t>
      </w:r>
      <w:r w:rsidR="008628DC">
        <w:rPr>
          <w:i/>
          <w:sz w:val="22"/>
        </w:rPr>
        <w:t>bezpiecznym poziomie</w:t>
      </w:r>
      <w:r w:rsidR="008B3792">
        <w:rPr>
          <w:i/>
          <w:sz w:val="22"/>
        </w:rPr>
        <w:t>, co wynika z faktu zaciągania kredytów ratalnych przez klientów o wysokiej wiarygodności kredytowej i pozytywnej historii kredytowej</w:t>
      </w:r>
      <w:r w:rsidR="0011507D">
        <w:rPr>
          <w:i/>
          <w:sz w:val="22"/>
        </w:rPr>
        <w:t>.</w:t>
      </w:r>
    </w:p>
    <w:p w14:paraId="0935DAAB" w14:textId="1CEFF420" w:rsidR="0079419B" w:rsidRPr="0079419B" w:rsidRDefault="0011507D" w:rsidP="0079419B">
      <w:pPr>
        <w:jc w:val="both"/>
        <w:rPr>
          <w:i/>
          <w:sz w:val="22"/>
        </w:rPr>
      </w:pPr>
      <w:r>
        <w:rPr>
          <w:i/>
          <w:sz w:val="22"/>
        </w:rPr>
        <w:lastRenderedPageBreak/>
        <w:t xml:space="preserve">Pomimo, </w:t>
      </w:r>
      <w:r w:rsidR="00656656">
        <w:rPr>
          <w:i/>
          <w:sz w:val="22"/>
        </w:rPr>
        <w:t>ż</w:t>
      </w:r>
      <w:r>
        <w:rPr>
          <w:i/>
          <w:sz w:val="22"/>
        </w:rPr>
        <w:t xml:space="preserve">e oba Indeksy pogorszają się w ujęciu </w:t>
      </w:r>
      <w:r w:rsidR="00B858A5">
        <w:rPr>
          <w:i/>
          <w:sz w:val="22"/>
        </w:rPr>
        <w:t xml:space="preserve">12 </w:t>
      </w:r>
      <w:r w:rsidR="000F53B1">
        <w:rPr>
          <w:i/>
          <w:sz w:val="22"/>
        </w:rPr>
        <w:t>-</w:t>
      </w:r>
      <w:r>
        <w:rPr>
          <w:i/>
          <w:sz w:val="22"/>
        </w:rPr>
        <w:t xml:space="preserve">miesięcznym, to poziom wzrostów nie jest na razie </w:t>
      </w:r>
      <w:r w:rsidR="00B858A5">
        <w:rPr>
          <w:i/>
          <w:sz w:val="22"/>
        </w:rPr>
        <w:t>na tyle</w:t>
      </w:r>
      <w:r>
        <w:rPr>
          <w:i/>
          <w:sz w:val="22"/>
        </w:rPr>
        <w:t xml:space="preserve"> wysoki, </w:t>
      </w:r>
      <w:r w:rsidR="008628DC">
        <w:rPr>
          <w:i/>
          <w:sz w:val="22"/>
        </w:rPr>
        <w:t>aby</w:t>
      </w:r>
      <w:r>
        <w:rPr>
          <w:i/>
          <w:sz w:val="22"/>
        </w:rPr>
        <w:t xml:space="preserve"> budzić istotne obawy co do jakości portfela kredytów gotówkowych i ratalnych. </w:t>
      </w:r>
      <w:r w:rsidR="000033E1">
        <w:rPr>
          <w:i/>
          <w:sz w:val="22"/>
        </w:rPr>
        <w:t xml:space="preserve">Jednak z uwagi na </w:t>
      </w:r>
      <w:r w:rsidR="0094790E">
        <w:rPr>
          <w:i/>
          <w:sz w:val="22"/>
        </w:rPr>
        <w:t>wzrost</w:t>
      </w:r>
      <w:r w:rsidR="000033E1">
        <w:rPr>
          <w:i/>
          <w:sz w:val="22"/>
        </w:rPr>
        <w:t xml:space="preserve"> ryzyka </w:t>
      </w:r>
      <w:r w:rsidR="0094790E">
        <w:rPr>
          <w:i/>
          <w:sz w:val="22"/>
        </w:rPr>
        <w:t>wynikającego z uwarunkowań globalny</w:t>
      </w:r>
      <w:r w:rsidR="004461EF">
        <w:rPr>
          <w:i/>
          <w:sz w:val="22"/>
        </w:rPr>
        <w:t>ch</w:t>
      </w:r>
      <w:r w:rsidR="0094790E">
        <w:rPr>
          <w:i/>
          <w:sz w:val="22"/>
        </w:rPr>
        <w:t xml:space="preserve"> czy </w:t>
      </w:r>
      <w:r w:rsidR="00A44FFE">
        <w:rPr>
          <w:i/>
          <w:sz w:val="22"/>
        </w:rPr>
        <w:t>sytuacji makroekonomicznej w Polsce</w:t>
      </w:r>
      <w:r w:rsidR="002132CA">
        <w:rPr>
          <w:i/>
          <w:sz w:val="22"/>
        </w:rPr>
        <w:t>,</w:t>
      </w:r>
      <w:r w:rsidR="000033E1">
        <w:rPr>
          <w:i/>
          <w:sz w:val="22"/>
        </w:rPr>
        <w:t xml:space="preserve"> w kolejnych </w:t>
      </w:r>
      <w:r w:rsidR="008B3792">
        <w:rPr>
          <w:i/>
          <w:sz w:val="22"/>
        </w:rPr>
        <w:t>kwartałach</w:t>
      </w:r>
      <w:r w:rsidR="000033E1">
        <w:rPr>
          <w:i/>
          <w:sz w:val="22"/>
        </w:rPr>
        <w:t xml:space="preserve"> </w:t>
      </w:r>
      <w:r w:rsidR="008B3792">
        <w:rPr>
          <w:i/>
          <w:sz w:val="22"/>
        </w:rPr>
        <w:t>należy liczyć się z</w:t>
      </w:r>
      <w:r w:rsidR="00766582">
        <w:rPr>
          <w:i/>
          <w:sz w:val="22"/>
        </w:rPr>
        <w:t xml:space="preserve"> pogorszeni</w:t>
      </w:r>
      <w:r w:rsidR="008B3792">
        <w:rPr>
          <w:i/>
          <w:sz w:val="22"/>
        </w:rPr>
        <w:t>em</w:t>
      </w:r>
      <w:r w:rsidR="00766582">
        <w:rPr>
          <w:i/>
          <w:sz w:val="22"/>
        </w:rPr>
        <w:t xml:space="preserve"> jakości</w:t>
      </w:r>
      <w:r w:rsidR="00CB4F57">
        <w:rPr>
          <w:i/>
          <w:sz w:val="22"/>
        </w:rPr>
        <w:t>,</w:t>
      </w:r>
      <w:r w:rsidR="00766582">
        <w:rPr>
          <w:i/>
          <w:sz w:val="22"/>
        </w:rPr>
        <w:t xml:space="preserve"> a to wymaga </w:t>
      </w:r>
      <w:r>
        <w:rPr>
          <w:i/>
          <w:sz w:val="22"/>
        </w:rPr>
        <w:t>jeszcze</w:t>
      </w:r>
      <w:r w:rsidR="000033E1">
        <w:rPr>
          <w:i/>
          <w:sz w:val="22"/>
        </w:rPr>
        <w:t xml:space="preserve"> </w:t>
      </w:r>
      <w:r w:rsidR="00B858A5">
        <w:rPr>
          <w:i/>
          <w:sz w:val="22"/>
        </w:rPr>
        <w:t>baczniej</w:t>
      </w:r>
      <w:r w:rsidR="00766582">
        <w:rPr>
          <w:i/>
          <w:sz w:val="22"/>
        </w:rPr>
        <w:t>szej</w:t>
      </w:r>
      <w:r w:rsidR="000033E1">
        <w:rPr>
          <w:i/>
          <w:sz w:val="22"/>
        </w:rPr>
        <w:t xml:space="preserve"> </w:t>
      </w:r>
      <w:r w:rsidR="00766582">
        <w:rPr>
          <w:i/>
          <w:sz w:val="22"/>
        </w:rPr>
        <w:t>obser</w:t>
      </w:r>
      <w:r w:rsidR="000033E1">
        <w:rPr>
          <w:i/>
          <w:sz w:val="22"/>
        </w:rPr>
        <w:t>wa</w:t>
      </w:r>
      <w:r w:rsidR="00766582">
        <w:rPr>
          <w:i/>
          <w:sz w:val="22"/>
        </w:rPr>
        <w:t>cji</w:t>
      </w:r>
      <w:r w:rsidR="008B3792">
        <w:rPr>
          <w:i/>
          <w:sz w:val="22"/>
        </w:rPr>
        <w:t xml:space="preserve"> tego zjawiska</w:t>
      </w:r>
      <w:r w:rsidR="00766582">
        <w:rPr>
          <w:i/>
          <w:sz w:val="22"/>
        </w:rPr>
        <w:t>.</w:t>
      </w:r>
      <w:r w:rsidR="008628DC">
        <w:rPr>
          <w:i/>
          <w:sz w:val="22"/>
        </w:rPr>
        <w:t xml:space="preserve"> </w:t>
      </w:r>
      <w:r w:rsidR="008B3792">
        <w:rPr>
          <w:i/>
          <w:sz w:val="22"/>
        </w:rPr>
        <w:t>Szczególnie należy</w:t>
      </w:r>
      <w:r w:rsidR="003D7126">
        <w:rPr>
          <w:i/>
          <w:sz w:val="22"/>
        </w:rPr>
        <w:t xml:space="preserve"> analizować </w:t>
      </w:r>
      <w:r w:rsidR="008B3792">
        <w:rPr>
          <w:i/>
          <w:sz w:val="22"/>
        </w:rPr>
        <w:t xml:space="preserve">dynamikę </w:t>
      </w:r>
      <w:r w:rsidR="00766582">
        <w:rPr>
          <w:i/>
          <w:sz w:val="22"/>
        </w:rPr>
        <w:t>wzrost</w:t>
      </w:r>
      <w:r w:rsidR="008B3792">
        <w:rPr>
          <w:i/>
          <w:sz w:val="22"/>
        </w:rPr>
        <w:t>u</w:t>
      </w:r>
      <w:r w:rsidR="00766582">
        <w:rPr>
          <w:i/>
          <w:sz w:val="22"/>
        </w:rPr>
        <w:t xml:space="preserve"> wartości Indeksó</w:t>
      </w:r>
      <w:r w:rsidR="008B3792">
        <w:rPr>
          <w:i/>
          <w:sz w:val="22"/>
        </w:rPr>
        <w:t>w</w:t>
      </w:r>
      <w:r w:rsidR="00222683">
        <w:rPr>
          <w:i/>
          <w:sz w:val="22"/>
        </w:rPr>
        <w:t>.</w:t>
      </w:r>
      <w:r w:rsidR="003D7126">
        <w:rPr>
          <w:i/>
          <w:sz w:val="22"/>
        </w:rPr>
        <w:t xml:space="preserve"> </w:t>
      </w:r>
      <w:r w:rsidR="00222683">
        <w:rPr>
          <w:i/>
          <w:sz w:val="22"/>
        </w:rPr>
        <w:t xml:space="preserve">Wzrost dynamiki </w:t>
      </w:r>
      <w:r w:rsidR="003D7126">
        <w:rPr>
          <w:i/>
          <w:sz w:val="22"/>
        </w:rPr>
        <w:t>świadczyłby o</w:t>
      </w:r>
      <w:r w:rsidR="008628DC">
        <w:rPr>
          <w:i/>
          <w:sz w:val="22"/>
        </w:rPr>
        <w:t xml:space="preserve"> </w:t>
      </w:r>
      <w:r w:rsidR="00737001">
        <w:rPr>
          <w:i/>
          <w:sz w:val="22"/>
        </w:rPr>
        <w:t xml:space="preserve">szybkim </w:t>
      </w:r>
      <w:r w:rsidR="008628DC">
        <w:rPr>
          <w:i/>
          <w:sz w:val="22"/>
        </w:rPr>
        <w:t>pog</w:t>
      </w:r>
      <w:r w:rsidR="00B858A5">
        <w:rPr>
          <w:i/>
          <w:sz w:val="22"/>
        </w:rPr>
        <w:t>a</w:t>
      </w:r>
      <w:r w:rsidR="008628DC">
        <w:rPr>
          <w:i/>
          <w:sz w:val="22"/>
        </w:rPr>
        <w:t>rsz</w:t>
      </w:r>
      <w:r w:rsidR="00B858A5">
        <w:rPr>
          <w:i/>
          <w:sz w:val="22"/>
        </w:rPr>
        <w:t>a</w:t>
      </w:r>
      <w:r w:rsidR="008628DC">
        <w:rPr>
          <w:i/>
          <w:sz w:val="22"/>
        </w:rPr>
        <w:t>ni</w:t>
      </w:r>
      <w:r w:rsidR="003D7126">
        <w:rPr>
          <w:i/>
          <w:sz w:val="22"/>
        </w:rPr>
        <w:t>u</w:t>
      </w:r>
      <w:r w:rsidR="00737001">
        <w:rPr>
          <w:i/>
          <w:sz w:val="22"/>
        </w:rPr>
        <w:t xml:space="preserve"> się</w:t>
      </w:r>
      <w:r w:rsidR="008628DC">
        <w:rPr>
          <w:i/>
          <w:sz w:val="22"/>
        </w:rPr>
        <w:t xml:space="preserve"> jakości</w:t>
      </w:r>
      <w:r w:rsidR="003D7126">
        <w:rPr>
          <w:i/>
          <w:sz w:val="22"/>
        </w:rPr>
        <w:t xml:space="preserve"> tych kredytów</w:t>
      </w:r>
      <w:r w:rsidR="008628DC">
        <w:rPr>
          <w:i/>
          <w:sz w:val="22"/>
        </w:rPr>
        <w:t xml:space="preserve"> </w:t>
      </w:r>
      <w:r w:rsidR="00CF3E7F">
        <w:rPr>
          <w:i/>
          <w:sz w:val="22"/>
        </w:rPr>
        <w:t xml:space="preserve"> </w:t>
      </w:r>
      <w:r w:rsidR="0079419B" w:rsidRPr="0079419B">
        <w:rPr>
          <w:sz w:val="22"/>
        </w:rPr>
        <w:t xml:space="preserve">– wyjaśnia główny analityk </w:t>
      </w:r>
      <w:r w:rsidR="006F1DAC">
        <w:rPr>
          <w:sz w:val="22"/>
        </w:rPr>
        <w:t xml:space="preserve">Grupy </w:t>
      </w:r>
      <w:r w:rsidR="0079419B" w:rsidRPr="0079419B">
        <w:rPr>
          <w:sz w:val="22"/>
        </w:rPr>
        <w:t xml:space="preserve">BIK. </w:t>
      </w:r>
    </w:p>
    <w:p w14:paraId="0699AAAB" w14:textId="77777777" w:rsidR="0027514F" w:rsidRDefault="0027514F" w:rsidP="0079419B">
      <w:pPr>
        <w:jc w:val="both"/>
        <w:rPr>
          <w:b/>
          <w:bCs/>
          <w:sz w:val="22"/>
        </w:rPr>
      </w:pPr>
    </w:p>
    <w:p w14:paraId="72128525" w14:textId="0328CFFC" w:rsidR="0079419B" w:rsidRPr="0079419B" w:rsidRDefault="0079419B" w:rsidP="0079419B">
      <w:pPr>
        <w:jc w:val="both"/>
        <w:rPr>
          <w:b/>
          <w:bCs/>
          <w:sz w:val="22"/>
        </w:rPr>
      </w:pPr>
      <w:r w:rsidRPr="0079419B">
        <w:rPr>
          <w:b/>
          <w:bCs/>
          <w:sz w:val="22"/>
        </w:rPr>
        <w:t xml:space="preserve">Kredyty mieszkaniowe – </w:t>
      </w:r>
      <w:r w:rsidR="0019451E">
        <w:rPr>
          <w:b/>
          <w:bCs/>
          <w:sz w:val="22"/>
        </w:rPr>
        <w:t>historycznie najgorsze wyniki akcji kredytowej</w:t>
      </w:r>
    </w:p>
    <w:p w14:paraId="4B8AD108" w14:textId="77777777" w:rsidR="0079419B" w:rsidRPr="0079419B" w:rsidRDefault="0079419B" w:rsidP="0079419B">
      <w:pPr>
        <w:jc w:val="both"/>
        <w:rPr>
          <w:sz w:val="22"/>
        </w:rPr>
      </w:pPr>
    </w:p>
    <w:p w14:paraId="2781EBA9" w14:textId="4B227AEA" w:rsidR="0079419B" w:rsidRDefault="0079419B" w:rsidP="0079419B">
      <w:pPr>
        <w:jc w:val="both"/>
        <w:rPr>
          <w:sz w:val="22"/>
        </w:rPr>
      </w:pPr>
      <w:r w:rsidRPr="0079419B">
        <w:rPr>
          <w:sz w:val="22"/>
        </w:rPr>
        <w:t xml:space="preserve">W </w:t>
      </w:r>
      <w:r w:rsidR="00BF6EE9">
        <w:rPr>
          <w:sz w:val="22"/>
        </w:rPr>
        <w:t>styczniu</w:t>
      </w:r>
      <w:r w:rsidR="00796185" w:rsidRPr="0079419B">
        <w:rPr>
          <w:sz w:val="22"/>
        </w:rPr>
        <w:t xml:space="preserve"> </w:t>
      </w:r>
      <w:r w:rsidRPr="0079419B">
        <w:rPr>
          <w:sz w:val="22"/>
        </w:rPr>
        <w:t>br. w porównaniu z</w:t>
      </w:r>
      <w:r w:rsidR="00BF6EE9">
        <w:rPr>
          <w:sz w:val="22"/>
        </w:rPr>
        <w:t>e</w:t>
      </w:r>
      <w:r w:rsidRPr="0079419B">
        <w:rPr>
          <w:sz w:val="22"/>
        </w:rPr>
        <w:t xml:space="preserve"> </w:t>
      </w:r>
      <w:r w:rsidR="00BF6EE9">
        <w:rPr>
          <w:sz w:val="22"/>
        </w:rPr>
        <w:t>styczniem</w:t>
      </w:r>
      <w:r w:rsidR="00796185" w:rsidRPr="0079419B">
        <w:rPr>
          <w:sz w:val="22"/>
        </w:rPr>
        <w:t xml:space="preserve"> </w:t>
      </w:r>
      <w:r w:rsidRPr="0079419B">
        <w:rPr>
          <w:sz w:val="22"/>
        </w:rPr>
        <w:t>202</w:t>
      </w:r>
      <w:r w:rsidR="00610045">
        <w:rPr>
          <w:sz w:val="22"/>
        </w:rPr>
        <w:t>2</w:t>
      </w:r>
      <w:r w:rsidRPr="0079419B">
        <w:rPr>
          <w:sz w:val="22"/>
        </w:rPr>
        <w:t xml:space="preserve"> r., na rynku kredytów mieszkaniowych odnotowaliśmy </w:t>
      </w:r>
      <w:r w:rsidR="005A4836">
        <w:rPr>
          <w:sz w:val="22"/>
        </w:rPr>
        <w:t>ogromny</w:t>
      </w:r>
      <w:r w:rsidR="00BF7629">
        <w:rPr>
          <w:sz w:val="22"/>
        </w:rPr>
        <w:t xml:space="preserve"> </w:t>
      </w:r>
      <w:r w:rsidR="00781A35">
        <w:rPr>
          <w:sz w:val="22"/>
        </w:rPr>
        <w:t xml:space="preserve">spadek </w:t>
      </w:r>
      <w:r w:rsidR="005A4836">
        <w:rPr>
          <w:sz w:val="22"/>
        </w:rPr>
        <w:t xml:space="preserve">zarówno </w:t>
      </w:r>
      <w:r w:rsidR="00781A35">
        <w:rPr>
          <w:sz w:val="22"/>
        </w:rPr>
        <w:t>l</w:t>
      </w:r>
      <w:r w:rsidRPr="0079419B">
        <w:rPr>
          <w:sz w:val="22"/>
        </w:rPr>
        <w:t>iczby (</w:t>
      </w:r>
      <w:r w:rsidR="00781A35">
        <w:rPr>
          <w:sz w:val="22"/>
        </w:rPr>
        <w:t>-</w:t>
      </w:r>
      <w:r w:rsidR="00BD32DE">
        <w:rPr>
          <w:sz w:val="22"/>
        </w:rPr>
        <w:t>6</w:t>
      </w:r>
      <w:r w:rsidR="00DA4196">
        <w:rPr>
          <w:sz w:val="22"/>
        </w:rPr>
        <w:t>3</w:t>
      </w:r>
      <w:r w:rsidRPr="0079419B">
        <w:rPr>
          <w:sz w:val="22"/>
        </w:rPr>
        <w:t>,</w:t>
      </w:r>
      <w:r w:rsidR="00DA4196">
        <w:rPr>
          <w:sz w:val="22"/>
        </w:rPr>
        <w:t>1</w:t>
      </w:r>
      <w:r w:rsidRPr="0079419B">
        <w:rPr>
          <w:sz w:val="22"/>
        </w:rPr>
        <w:t>%)</w:t>
      </w:r>
      <w:r w:rsidR="005A4836">
        <w:rPr>
          <w:sz w:val="22"/>
        </w:rPr>
        <w:t xml:space="preserve"> jak i wartości </w:t>
      </w:r>
      <w:r w:rsidR="005A4836" w:rsidRPr="0079419B">
        <w:rPr>
          <w:sz w:val="22"/>
        </w:rPr>
        <w:t xml:space="preserve">udzielonych kredytów </w:t>
      </w:r>
      <w:r w:rsidR="005A4836">
        <w:rPr>
          <w:sz w:val="22"/>
        </w:rPr>
        <w:t>mieszkaniowych</w:t>
      </w:r>
      <w:r w:rsidR="00120F7B">
        <w:rPr>
          <w:sz w:val="22"/>
        </w:rPr>
        <w:t xml:space="preserve"> </w:t>
      </w:r>
      <w:r w:rsidR="00120F7B">
        <w:rPr>
          <w:sz w:val="22"/>
        </w:rPr>
        <w:br/>
      </w:r>
      <w:r w:rsidR="00781A35">
        <w:rPr>
          <w:sz w:val="22"/>
        </w:rPr>
        <w:t>(</w:t>
      </w:r>
      <w:r w:rsidR="00BF7629">
        <w:rPr>
          <w:sz w:val="22"/>
        </w:rPr>
        <w:t>-</w:t>
      </w:r>
      <w:r w:rsidR="00DA4196">
        <w:rPr>
          <w:sz w:val="22"/>
        </w:rPr>
        <w:t>65</w:t>
      </w:r>
      <w:r w:rsidR="00781A35">
        <w:rPr>
          <w:sz w:val="22"/>
        </w:rPr>
        <w:t>,</w:t>
      </w:r>
      <w:r w:rsidR="00DA4196">
        <w:rPr>
          <w:sz w:val="22"/>
        </w:rPr>
        <w:t>2</w:t>
      </w:r>
      <w:r w:rsidR="00781A35">
        <w:rPr>
          <w:sz w:val="22"/>
        </w:rPr>
        <w:t xml:space="preserve">%). </w:t>
      </w:r>
      <w:r w:rsidRPr="00A64541">
        <w:rPr>
          <w:sz w:val="22"/>
        </w:rPr>
        <w:t xml:space="preserve">W </w:t>
      </w:r>
      <w:r w:rsidR="00DA4196">
        <w:rPr>
          <w:sz w:val="22"/>
        </w:rPr>
        <w:t>styczniu</w:t>
      </w:r>
      <w:r w:rsidR="00796185" w:rsidRPr="00A64541">
        <w:rPr>
          <w:sz w:val="22"/>
        </w:rPr>
        <w:t xml:space="preserve"> </w:t>
      </w:r>
      <w:r w:rsidRPr="00A64541">
        <w:rPr>
          <w:sz w:val="22"/>
        </w:rPr>
        <w:t>202</w:t>
      </w:r>
      <w:r w:rsidR="00DA4196">
        <w:rPr>
          <w:sz w:val="22"/>
        </w:rPr>
        <w:t>3</w:t>
      </w:r>
      <w:r w:rsidRPr="00A64541">
        <w:rPr>
          <w:sz w:val="22"/>
        </w:rPr>
        <w:t xml:space="preserve"> r. </w:t>
      </w:r>
      <w:r w:rsidR="00781A35" w:rsidRPr="00A64541">
        <w:rPr>
          <w:sz w:val="22"/>
        </w:rPr>
        <w:t xml:space="preserve">średnia wartość udzielonego kredytu mieszkaniowego wyniosła </w:t>
      </w:r>
      <w:r w:rsidR="00796185" w:rsidRPr="00A64541">
        <w:rPr>
          <w:sz w:val="22"/>
        </w:rPr>
        <w:t>3</w:t>
      </w:r>
      <w:r w:rsidR="006F2F88" w:rsidRPr="00A64541">
        <w:rPr>
          <w:sz w:val="22"/>
        </w:rPr>
        <w:t>2</w:t>
      </w:r>
      <w:r w:rsidR="00DA4196">
        <w:rPr>
          <w:sz w:val="22"/>
        </w:rPr>
        <w:t>9</w:t>
      </w:r>
      <w:r w:rsidR="00781A35" w:rsidRPr="00A64541">
        <w:rPr>
          <w:sz w:val="22"/>
        </w:rPr>
        <w:t>,</w:t>
      </w:r>
      <w:r w:rsidR="00DA4196">
        <w:rPr>
          <w:sz w:val="22"/>
        </w:rPr>
        <w:t>17</w:t>
      </w:r>
      <w:r w:rsidR="00796185" w:rsidRPr="00A64541">
        <w:rPr>
          <w:sz w:val="22"/>
        </w:rPr>
        <w:t xml:space="preserve"> </w:t>
      </w:r>
      <w:r w:rsidR="00781A35" w:rsidRPr="00A64541">
        <w:rPr>
          <w:sz w:val="22"/>
        </w:rPr>
        <w:t xml:space="preserve">tys. zł i była </w:t>
      </w:r>
      <w:r w:rsidR="00790B98" w:rsidRPr="00A64541">
        <w:rPr>
          <w:sz w:val="22"/>
        </w:rPr>
        <w:t>niższa</w:t>
      </w:r>
      <w:r w:rsidR="00781A35" w:rsidRPr="00A64541">
        <w:rPr>
          <w:sz w:val="22"/>
        </w:rPr>
        <w:t xml:space="preserve"> w ujęciu rocznym o </w:t>
      </w:r>
      <w:r w:rsidR="00790B98" w:rsidRPr="00A64541">
        <w:rPr>
          <w:sz w:val="22"/>
        </w:rPr>
        <w:t>-</w:t>
      </w:r>
      <w:r w:rsidR="00DA4196">
        <w:rPr>
          <w:sz w:val="22"/>
        </w:rPr>
        <w:t>5</w:t>
      </w:r>
      <w:r w:rsidR="00781A35" w:rsidRPr="00A64541">
        <w:rPr>
          <w:sz w:val="22"/>
        </w:rPr>
        <w:t>,</w:t>
      </w:r>
      <w:r w:rsidR="00DA4196">
        <w:rPr>
          <w:sz w:val="22"/>
        </w:rPr>
        <w:t>7</w:t>
      </w:r>
      <w:r w:rsidR="00781A35" w:rsidRPr="00A64541">
        <w:rPr>
          <w:sz w:val="22"/>
        </w:rPr>
        <w:t>%</w:t>
      </w:r>
      <w:r w:rsidR="00796185" w:rsidRPr="00A64541">
        <w:rPr>
          <w:sz w:val="22"/>
        </w:rPr>
        <w:t>.</w:t>
      </w:r>
    </w:p>
    <w:p w14:paraId="5F1171E4" w14:textId="77777777" w:rsidR="00B71C20" w:rsidRPr="0079419B" w:rsidRDefault="00B71C20" w:rsidP="0079419B">
      <w:pPr>
        <w:jc w:val="both"/>
        <w:rPr>
          <w:sz w:val="22"/>
        </w:rPr>
      </w:pPr>
    </w:p>
    <w:p w14:paraId="049AA77C" w14:textId="77777777" w:rsidR="005A5999" w:rsidRDefault="0079419B" w:rsidP="0079419B">
      <w:pPr>
        <w:jc w:val="both"/>
        <w:rPr>
          <w:i/>
          <w:sz w:val="22"/>
        </w:rPr>
      </w:pPr>
      <w:r w:rsidRPr="0079419B">
        <w:rPr>
          <w:i/>
          <w:sz w:val="22"/>
        </w:rPr>
        <w:t xml:space="preserve">- </w:t>
      </w:r>
      <w:r w:rsidR="00C05352" w:rsidRPr="00C05352">
        <w:rPr>
          <w:i/>
          <w:sz w:val="22"/>
        </w:rPr>
        <w:t>W styczniu br. nadal utrzymywał się spadkowy trend sprzedaży kredytów mieszkaniowych.</w:t>
      </w:r>
      <w:r w:rsidR="00637443" w:rsidRPr="0020436C">
        <w:rPr>
          <w:i/>
          <w:sz w:val="22"/>
        </w:rPr>
        <w:t xml:space="preserve"> </w:t>
      </w:r>
      <w:r w:rsidR="0078154B" w:rsidRPr="0020436C">
        <w:rPr>
          <w:i/>
          <w:sz w:val="22"/>
        </w:rPr>
        <w:br/>
      </w:r>
      <w:r w:rsidR="00C05352">
        <w:rPr>
          <w:i/>
          <w:sz w:val="22"/>
        </w:rPr>
        <w:t>B</w:t>
      </w:r>
      <w:r w:rsidR="00C05352">
        <w:rPr>
          <w:i/>
          <w:sz w:val="22"/>
        </w:rPr>
        <w:t xml:space="preserve">anki udzieliły </w:t>
      </w:r>
      <w:r w:rsidR="00C05352">
        <w:rPr>
          <w:i/>
          <w:sz w:val="22"/>
        </w:rPr>
        <w:t xml:space="preserve">ich </w:t>
      </w:r>
      <w:r w:rsidR="00C05352">
        <w:rPr>
          <w:i/>
          <w:sz w:val="22"/>
        </w:rPr>
        <w:t>tylko 6 217 </w:t>
      </w:r>
      <w:r w:rsidR="00C05352">
        <w:rPr>
          <w:i/>
          <w:sz w:val="22"/>
        </w:rPr>
        <w:t>szt.</w:t>
      </w:r>
      <w:r w:rsidR="00664FE7">
        <w:rPr>
          <w:i/>
          <w:sz w:val="22"/>
        </w:rPr>
        <w:t xml:space="preserve">, co jest </w:t>
      </w:r>
      <w:r w:rsidR="009C1267">
        <w:rPr>
          <w:i/>
          <w:sz w:val="22"/>
        </w:rPr>
        <w:t>naj</w:t>
      </w:r>
      <w:r w:rsidR="00C05352">
        <w:rPr>
          <w:i/>
          <w:sz w:val="22"/>
        </w:rPr>
        <w:t>niższym</w:t>
      </w:r>
      <w:r w:rsidR="009C1267">
        <w:rPr>
          <w:i/>
          <w:sz w:val="22"/>
        </w:rPr>
        <w:t xml:space="preserve"> </w:t>
      </w:r>
      <w:r w:rsidR="00CB4F57">
        <w:rPr>
          <w:i/>
          <w:sz w:val="22"/>
        </w:rPr>
        <w:t>wynik</w:t>
      </w:r>
      <w:r w:rsidR="009C1267">
        <w:rPr>
          <w:i/>
          <w:sz w:val="22"/>
        </w:rPr>
        <w:t>iem</w:t>
      </w:r>
      <w:r w:rsidR="00CB4F57">
        <w:rPr>
          <w:i/>
          <w:sz w:val="22"/>
        </w:rPr>
        <w:t xml:space="preserve"> </w:t>
      </w:r>
      <w:r w:rsidR="00872F41">
        <w:rPr>
          <w:i/>
          <w:sz w:val="22"/>
        </w:rPr>
        <w:t xml:space="preserve">od </w:t>
      </w:r>
      <w:r w:rsidR="008161FD">
        <w:rPr>
          <w:i/>
          <w:sz w:val="22"/>
        </w:rPr>
        <w:t>1</w:t>
      </w:r>
      <w:r w:rsidR="009C1267">
        <w:rPr>
          <w:i/>
          <w:sz w:val="22"/>
        </w:rPr>
        <w:t>3</w:t>
      </w:r>
      <w:r w:rsidR="008161FD">
        <w:rPr>
          <w:i/>
          <w:sz w:val="22"/>
        </w:rPr>
        <w:t xml:space="preserve"> lat</w:t>
      </w:r>
      <w:r w:rsidR="005A5999">
        <w:rPr>
          <w:i/>
          <w:sz w:val="22"/>
        </w:rPr>
        <w:t>,</w:t>
      </w:r>
      <w:r w:rsidR="008161FD">
        <w:rPr>
          <w:i/>
          <w:sz w:val="22"/>
        </w:rPr>
        <w:t xml:space="preserve"> czyli od stycznia 2010 r.</w:t>
      </w:r>
      <w:r w:rsidR="00EA0FFD">
        <w:rPr>
          <w:i/>
          <w:sz w:val="22"/>
        </w:rPr>
        <w:t xml:space="preserve"> </w:t>
      </w:r>
    </w:p>
    <w:p w14:paraId="4F2FEF73" w14:textId="023439C7" w:rsidR="0079419B" w:rsidRPr="00131717" w:rsidRDefault="00DE3D3D" w:rsidP="0079419B">
      <w:pPr>
        <w:jc w:val="both"/>
        <w:rPr>
          <w:i/>
          <w:sz w:val="22"/>
        </w:rPr>
      </w:pPr>
      <w:r w:rsidRPr="00DE3D3D">
        <w:rPr>
          <w:i/>
          <w:sz w:val="22"/>
        </w:rPr>
        <w:t>Miesięczna wartość kredytów mieszkaniowych w styczniu 2023 r. wyniosła 2,047 mld zł - to odczyt, który należy do najniższych od stycznia 2010 r.</w:t>
      </w:r>
      <w:r>
        <w:rPr>
          <w:i/>
          <w:sz w:val="22"/>
        </w:rPr>
        <w:t xml:space="preserve"> </w:t>
      </w:r>
      <w:r w:rsidR="0019451E">
        <w:rPr>
          <w:i/>
          <w:sz w:val="22"/>
        </w:rPr>
        <w:t>Co może więc zmienić sytuację na rynku kredytów mieszkaniowych</w:t>
      </w:r>
      <w:r w:rsidR="006E516A">
        <w:rPr>
          <w:i/>
          <w:sz w:val="22"/>
        </w:rPr>
        <w:t>?</w:t>
      </w:r>
      <w:r w:rsidR="0019451E">
        <w:rPr>
          <w:i/>
          <w:sz w:val="22"/>
        </w:rPr>
        <w:t xml:space="preserve"> Po pierwsze</w:t>
      </w:r>
      <w:r w:rsidR="002A5E3E">
        <w:rPr>
          <w:i/>
          <w:sz w:val="22"/>
        </w:rPr>
        <w:t>,</w:t>
      </w:r>
      <w:r w:rsidR="0019451E">
        <w:rPr>
          <w:i/>
          <w:sz w:val="22"/>
        </w:rPr>
        <w:t xml:space="preserve"> zwiększenie popytu na kredyty mieszkaniowe</w:t>
      </w:r>
      <w:r w:rsidR="006E516A">
        <w:rPr>
          <w:i/>
          <w:sz w:val="22"/>
        </w:rPr>
        <w:t>,</w:t>
      </w:r>
      <w:r w:rsidR="0019451E">
        <w:rPr>
          <w:i/>
          <w:sz w:val="22"/>
        </w:rPr>
        <w:t xml:space="preserve"> </w:t>
      </w:r>
      <w:r w:rsidR="006E516A">
        <w:rPr>
          <w:i/>
          <w:sz w:val="22"/>
        </w:rPr>
        <w:t>a</w:t>
      </w:r>
      <w:r w:rsidR="0019451E">
        <w:rPr>
          <w:i/>
          <w:sz w:val="22"/>
        </w:rPr>
        <w:t xml:space="preserve"> to wymaga jak już wielokrotnie pisałem łącznego wystąpienia kilku zjawisk. Obniżki stóp procentowych, realnego wzrostu wynagrodzeń, liberalizacji wymagań nadzorczych w zakresie liczenia zdolności kredytowej (tu już mamy pierwszą jaskółkę), spadku cen nieruchomości (również widać już pewne symptomy wyhamowania cen). Po drugie</w:t>
      </w:r>
      <w:r w:rsidR="00FA6B8E">
        <w:rPr>
          <w:i/>
          <w:sz w:val="22"/>
        </w:rPr>
        <w:t xml:space="preserve">, skłonność banków do </w:t>
      </w:r>
      <w:r w:rsidR="0019451E">
        <w:rPr>
          <w:i/>
          <w:sz w:val="22"/>
        </w:rPr>
        <w:t>udzielania kredytów mieszkaniowych</w:t>
      </w:r>
      <w:r w:rsidR="00FA6B8E">
        <w:rPr>
          <w:i/>
          <w:sz w:val="22"/>
        </w:rPr>
        <w:t>.</w:t>
      </w:r>
      <w:r w:rsidR="0019451E">
        <w:rPr>
          <w:i/>
          <w:sz w:val="22"/>
        </w:rPr>
        <w:t xml:space="preserve"> Kredyt mieszkaniowy jest produktem o najniższym ryzyku kredytowym, jednak </w:t>
      </w:r>
      <w:r w:rsidR="00610045">
        <w:rPr>
          <w:i/>
          <w:sz w:val="22"/>
        </w:rPr>
        <w:t xml:space="preserve">obecnie </w:t>
      </w:r>
      <w:r w:rsidR="00067D08">
        <w:rPr>
          <w:i/>
          <w:sz w:val="22"/>
        </w:rPr>
        <w:t>o bardzo wysokim ryzyku prawnym. W jakimś sensie kredyt mieszkaniowy staje się opcją finansową</w:t>
      </w:r>
      <w:r w:rsidR="006E516A">
        <w:rPr>
          <w:i/>
          <w:sz w:val="22"/>
        </w:rPr>
        <w:t>,</w:t>
      </w:r>
      <w:r w:rsidR="00067D08">
        <w:rPr>
          <w:i/>
          <w:sz w:val="22"/>
        </w:rPr>
        <w:t xml:space="preserve"> a nie bezpiecznym kontraktem finansowym, co może zniechęcać banki do jego masowego udzielania. Wartość akcji kredytowej w całym 2023 r. prognozujemy na poziomie 28 mld zł </w:t>
      </w:r>
      <w:r w:rsidR="0079419B" w:rsidRPr="0079419B">
        <w:rPr>
          <w:i/>
          <w:sz w:val="22"/>
        </w:rPr>
        <w:t>– stwierdz</w:t>
      </w:r>
      <w:r w:rsidR="006F1DAC">
        <w:rPr>
          <w:i/>
          <w:sz w:val="22"/>
        </w:rPr>
        <w:t>a</w:t>
      </w:r>
      <w:r w:rsidR="0079419B" w:rsidRPr="0079419B">
        <w:rPr>
          <w:i/>
          <w:sz w:val="22"/>
        </w:rPr>
        <w:t xml:space="preserve"> </w:t>
      </w:r>
      <w:r w:rsidR="0079419B" w:rsidRPr="0079419B">
        <w:rPr>
          <w:iCs/>
          <w:sz w:val="22"/>
        </w:rPr>
        <w:t>prof. Rogowski.</w:t>
      </w:r>
      <w:r w:rsidR="0079419B" w:rsidRPr="0079419B">
        <w:rPr>
          <w:i/>
          <w:sz w:val="22"/>
        </w:rPr>
        <w:t xml:space="preserve"> </w:t>
      </w:r>
    </w:p>
    <w:p w14:paraId="7789EFF7" w14:textId="77777777" w:rsidR="0041782D" w:rsidRDefault="0041782D" w:rsidP="0079419B">
      <w:pPr>
        <w:jc w:val="both"/>
        <w:rPr>
          <w:sz w:val="22"/>
        </w:rPr>
      </w:pPr>
    </w:p>
    <w:p w14:paraId="28CFE6BE" w14:textId="7C87FCA9" w:rsidR="00B71C20" w:rsidRDefault="00B71C20" w:rsidP="00B71C20">
      <w:pPr>
        <w:jc w:val="both"/>
        <w:rPr>
          <w:sz w:val="22"/>
        </w:rPr>
      </w:pPr>
      <w:r>
        <w:rPr>
          <w:sz w:val="22"/>
        </w:rPr>
        <w:t>Do 19 lutego br. banki zaraportowały do bazy BIK 1,11 mln rachunków kredytów mieszkaniowych objętych wakacjami kredytowymi o wartości do spłaty 277 mld zł.</w:t>
      </w:r>
    </w:p>
    <w:p w14:paraId="5C59B3C6" w14:textId="77777777" w:rsidR="00B71C20" w:rsidRDefault="00B71C20" w:rsidP="0079419B">
      <w:pPr>
        <w:jc w:val="both"/>
        <w:rPr>
          <w:sz w:val="22"/>
        </w:rPr>
      </w:pPr>
    </w:p>
    <w:p w14:paraId="4FE95FAE" w14:textId="21FF5B2E" w:rsidR="0079419B" w:rsidRPr="0079419B" w:rsidRDefault="0079419B" w:rsidP="0079419B">
      <w:pPr>
        <w:jc w:val="both"/>
        <w:rPr>
          <w:sz w:val="22"/>
        </w:rPr>
      </w:pPr>
      <w:r w:rsidRPr="0079419B">
        <w:rPr>
          <w:sz w:val="22"/>
        </w:rPr>
        <w:t xml:space="preserve">Miesięczny odczyt Indeksu Jakości portfela kredytów mieszkaniowych w </w:t>
      </w:r>
      <w:r w:rsidR="007B6818">
        <w:rPr>
          <w:sz w:val="22"/>
        </w:rPr>
        <w:t>styczniu</w:t>
      </w:r>
      <w:r w:rsidR="00B93FC9" w:rsidRPr="0079419B">
        <w:rPr>
          <w:sz w:val="22"/>
        </w:rPr>
        <w:t xml:space="preserve"> </w:t>
      </w:r>
      <w:r w:rsidRPr="0079419B">
        <w:rPr>
          <w:sz w:val="22"/>
        </w:rPr>
        <w:t>202</w:t>
      </w:r>
      <w:r w:rsidR="007B6818">
        <w:rPr>
          <w:sz w:val="22"/>
        </w:rPr>
        <w:t>3</w:t>
      </w:r>
      <w:r w:rsidRPr="0079419B">
        <w:rPr>
          <w:sz w:val="22"/>
        </w:rPr>
        <w:t xml:space="preserve"> r. wyniósł </w:t>
      </w:r>
      <w:r w:rsidR="00F013C8" w:rsidRPr="00B679ED">
        <w:rPr>
          <w:sz w:val="22"/>
        </w:rPr>
        <w:t>1</w:t>
      </w:r>
      <w:r w:rsidRPr="00B679ED">
        <w:rPr>
          <w:sz w:val="22"/>
        </w:rPr>
        <w:t>,</w:t>
      </w:r>
      <w:r w:rsidR="00B679ED" w:rsidRPr="00B679ED">
        <w:rPr>
          <w:sz w:val="22"/>
        </w:rPr>
        <w:t>46</w:t>
      </w:r>
      <w:r w:rsidRPr="00B679ED">
        <w:rPr>
          <w:sz w:val="22"/>
        </w:rPr>
        <w:t>%.</w:t>
      </w:r>
      <w:r w:rsidRPr="0079419B">
        <w:rPr>
          <w:sz w:val="22"/>
        </w:rPr>
        <w:t xml:space="preserve"> W ostatnich 12 miesiącach (od </w:t>
      </w:r>
      <w:r w:rsidR="007B6818">
        <w:rPr>
          <w:sz w:val="22"/>
        </w:rPr>
        <w:t>stycznia</w:t>
      </w:r>
      <w:r w:rsidR="00B93FC9" w:rsidRPr="0079419B">
        <w:rPr>
          <w:sz w:val="22"/>
        </w:rPr>
        <w:t xml:space="preserve"> </w:t>
      </w:r>
      <w:r w:rsidRPr="0079419B">
        <w:rPr>
          <w:sz w:val="22"/>
        </w:rPr>
        <w:t>202</w:t>
      </w:r>
      <w:r w:rsidR="007B6818">
        <w:rPr>
          <w:sz w:val="22"/>
        </w:rPr>
        <w:t>2</w:t>
      </w:r>
      <w:r w:rsidRPr="0079419B">
        <w:rPr>
          <w:sz w:val="22"/>
        </w:rPr>
        <w:t xml:space="preserve"> r. do </w:t>
      </w:r>
      <w:r w:rsidR="007B6818">
        <w:rPr>
          <w:sz w:val="22"/>
        </w:rPr>
        <w:t>stycznia</w:t>
      </w:r>
      <w:r w:rsidR="00B93FC9" w:rsidRPr="0079419B">
        <w:rPr>
          <w:sz w:val="22"/>
        </w:rPr>
        <w:t xml:space="preserve"> </w:t>
      </w:r>
      <w:r w:rsidRPr="0079419B">
        <w:rPr>
          <w:sz w:val="22"/>
        </w:rPr>
        <w:t>202</w:t>
      </w:r>
      <w:r w:rsidR="007B6818">
        <w:rPr>
          <w:sz w:val="22"/>
        </w:rPr>
        <w:t>3</w:t>
      </w:r>
      <w:r w:rsidRPr="0079419B">
        <w:rPr>
          <w:sz w:val="22"/>
        </w:rPr>
        <w:t xml:space="preserve"> r.) jakość portfela </w:t>
      </w:r>
      <w:r w:rsidR="00D706FB">
        <w:rPr>
          <w:sz w:val="22"/>
        </w:rPr>
        <w:t>pogorszyła</w:t>
      </w:r>
      <w:r w:rsidR="00B14597">
        <w:rPr>
          <w:sz w:val="22"/>
        </w:rPr>
        <w:t xml:space="preserve"> </w:t>
      </w:r>
      <w:r w:rsidR="00F14991">
        <w:rPr>
          <w:sz w:val="22"/>
        </w:rPr>
        <w:t>się</w:t>
      </w:r>
      <w:r w:rsidRPr="0079419B">
        <w:rPr>
          <w:sz w:val="22"/>
        </w:rPr>
        <w:t xml:space="preserve">, o czym świadczy </w:t>
      </w:r>
      <w:r w:rsidR="00D706FB">
        <w:rPr>
          <w:sz w:val="22"/>
        </w:rPr>
        <w:t>wzrost</w:t>
      </w:r>
      <w:r w:rsidRPr="0079419B">
        <w:rPr>
          <w:sz w:val="22"/>
        </w:rPr>
        <w:t xml:space="preserve"> Indeksu o </w:t>
      </w:r>
      <w:r w:rsidRPr="00B679ED">
        <w:rPr>
          <w:sz w:val="22"/>
        </w:rPr>
        <w:t>(</w:t>
      </w:r>
      <w:r w:rsidR="00D706FB" w:rsidRPr="00B679ED">
        <w:rPr>
          <w:sz w:val="22"/>
        </w:rPr>
        <w:t>+</w:t>
      </w:r>
      <w:r w:rsidRPr="00B679ED">
        <w:rPr>
          <w:sz w:val="22"/>
        </w:rPr>
        <w:t>0,</w:t>
      </w:r>
      <w:r w:rsidR="00B679ED" w:rsidRPr="00B679ED">
        <w:rPr>
          <w:sz w:val="22"/>
        </w:rPr>
        <w:t>91</w:t>
      </w:r>
      <w:r w:rsidR="00B93FC9" w:rsidRPr="00B679ED">
        <w:rPr>
          <w:sz w:val="22"/>
        </w:rPr>
        <w:t xml:space="preserve"> </w:t>
      </w:r>
      <w:r w:rsidRPr="00B679ED">
        <w:rPr>
          <w:sz w:val="22"/>
        </w:rPr>
        <w:t>p</w:t>
      </w:r>
      <w:r w:rsidRPr="0079419B">
        <w:rPr>
          <w:sz w:val="22"/>
        </w:rPr>
        <w:t xml:space="preserve">.p.). </w:t>
      </w:r>
    </w:p>
    <w:p w14:paraId="176763AD" w14:textId="77777777" w:rsidR="006A634C" w:rsidRDefault="006A634C" w:rsidP="000D207A">
      <w:pPr>
        <w:jc w:val="both"/>
        <w:rPr>
          <w:i/>
          <w:sz w:val="22"/>
        </w:rPr>
      </w:pPr>
    </w:p>
    <w:p w14:paraId="142C626A" w14:textId="79F5B963" w:rsidR="005266B4" w:rsidRDefault="0079419B" w:rsidP="000D207A">
      <w:pPr>
        <w:jc w:val="both"/>
        <w:rPr>
          <w:sz w:val="22"/>
        </w:rPr>
      </w:pPr>
      <w:r w:rsidRPr="0079419B">
        <w:rPr>
          <w:i/>
          <w:sz w:val="22"/>
        </w:rPr>
        <w:t xml:space="preserve">- </w:t>
      </w:r>
      <w:bookmarkStart w:id="0" w:name="_Hlk66871768"/>
      <w:r w:rsidR="00D706FB">
        <w:rPr>
          <w:i/>
          <w:sz w:val="22"/>
        </w:rPr>
        <w:t xml:space="preserve">Wartość Indeksu Jakości kredytów mieszkaniowych </w:t>
      </w:r>
      <w:r w:rsidR="00F013C8">
        <w:rPr>
          <w:i/>
          <w:sz w:val="22"/>
        </w:rPr>
        <w:t>sukcesywnie</w:t>
      </w:r>
      <w:r w:rsidR="005302EB">
        <w:rPr>
          <w:i/>
          <w:sz w:val="22"/>
        </w:rPr>
        <w:t xml:space="preserve"> </w:t>
      </w:r>
      <w:r w:rsidR="00F013C8">
        <w:rPr>
          <w:i/>
          <w:sz w:val="22"/>
        </w:rPr>
        <w:t>pogarsza</w:t>
      </w:r>
      <w:r w:rsidR="00D706FB">
        <w:rPr>
          <w:i/>
          <w:sz w:val="22"/>
        </w:rPr>
        <w:t xml:space="preserve"> się (wzrost wartości Indeksu) w ujęciu </w:t>
      </w:r>
      <w:r w:rsidR="007B6818">
        <w:rPr>
          <w:i/>
          <w:sz w:val="22"/>
        </w:rPr>
        <w:t xml:space="preserve">1, </w:t>
      </w:r>
      <w:r w:rsidR="00D706FB">
        <w:rPr>
          <w:i/>
          <w:sz w:val="22"/>
        </w:rPr>
        <w:t xml:space="preserve">3, 6 i 12 miesięcznym. </w:t>
      </w:r>
      <w:r w:rsidR="005E6697" w:rsidRPr="008A5D93">
        <w:rPr>
          <w:i/>
          <w:sz w:val="22"/>
        </w:rPr>
        <w:t xml:space="preserve">Obecny odczyt </w:t>
      </w:r>
      <w:r w:rsidR="00F013C8" w:rsidRPr="008A5D93">
        <w:rPr>
          <w:i/>
          <w:sz w:val="22"/>
        </w:rPr>
        <w:t>Indeksu</w:t>
      </w:r>
      <w:r w:rsidR="00936258">
        <w:rPr>
          <w:i/>
          <w:sz w:val="22"/>
        </w:rPr>
        <w:t xml:space="preserve"> </w:t>
      </w:r>
      <w:r w:rsidR="005E6697">
        <w:rPr>
          <w:i/>
          <w:sz w:val="22"/>
        </w:rPr>
        <w:t>jest najwyższy od 201</w:t>
      </w:r>
      <w:r w:rsidR="008A5D93">
        <w:rPr>
          <w:i/>
          <w:sz w:val="22"/>
        </w:rPr>
        <w:t>5</w:t>
      </w:r>
      <w:r w:rsidR="005E6697">
        <w:rPr>
          <w:i/>
          <w:sz w:val="22"/>
        </w:rPr>
        <w:t xml:space="preserve"> r. </w:t>
      </w:r>
      <w:r w:rsidR="008A5D93">
        <w:rPr>
          <w:i/>
          <w:sz w:val="22"/>
        </w:rPr>
        <w:t>W 2022 r. z</w:t>
      </w:r>
      <w:r w:rsidR="005E6697">
        <w:rPr>
          <w:i/>
          <w:sz w:val="22"/>
        </w:rPr>
        <w:t xml:space="preserve">akładałem, że negatywny </w:t>
      </w:r>
      <w:r w:rsidR="005302EB">
        <w:rPr>
          <w:i/>
          <w:sz w:val="22"/>
        </w:rPr>
        <w:t xml:space="preserve">efekt </w:t>
      </w:r>
      <w:r w:rsidR="00F013C8">
        <w:rPr>
          <w:i/>
          <w:sz w:val="22"/>
        </w:rPr>
        <w:t xml:space="preserve">pogarszania jakości zostanie </w:t>
      </w:r>
      <w:r w:rsidR="005302EB">
        <w:rPr>
          <w:i/>
          <w:sz w:val="22"/>
        </w:rPr>
        <w:t xml:space="preserve">ograniczony przez </w:t>
      </w:r>
      <w:r w:rsidR="005E6697">
        <w:rPr>
          <w:i/>
          <w:sz w:val="22"/>
        </w:rPr>
        <w:t>powszechne korzystanie z moratoriów kredytowych</w:t>
      </w:r>
      <w:r w:rsidR="00B71C20">
        <w:rPr>
          <w:i/>
          <w:sz w:val="22"/>
        </w:rPr>
        <w:t xml:space="preserve">. </w:t>
      </w:r>
      <w:r w:rsidR="00EF79A5">
        <w:rPr>
          <w:i/>
          <w:sz w:val="22"/>
        </w:rPr>
        <w:t>Jednak partycypacja w moratoriach kredytowych nie wystarczyła, by w pełni wyhamować wzrost szkodowości złotówkowych kredytów mieszkaniowych.</w:t>
      </w:r>
      <w:r w:rsidR="00F013C8">
        <w:rPr>
          <w:i/>
          <w:sz w:val="22"/>
        </w:rPr>
        <w:t xml:space="preserve"> </w:t>
      </w:r>
      <w:r w:rsidR="00FA7095">
        <w:rPr>
          <w:i/>
          <w:sz w:val="22"/>
        </w:rPr>
        <w:t>Nie można również abstrahować od kredytów walutowych</w:t>
      </w:r>
      <w:r w:rsidR="007A4D8F">
        <w:rPr>
          <w:i/>
          <w:sz w:val="22"/>
        </w:rPr>
        <w:t>.</w:t>
      </w:r>
      <w:r w:rsidR="007A4D8F" w:rsidRPr="007A4D8F">
        <w:rPr>
          <w:i/>
          <w:sz w:val="22"/>
        </w:rPr>
        <w:t xml:space="preserve"> </w:t>
      </w:r>
      <w:r w:rsidR="007A4D8F">
        <w:rPr>
          <w:i/>
          <w:sz w:val="22"/>
        </w:rPr>
        <w:t xml:space="preserve">Widzimy w bazie BIK, że wzrost szkodowości </w:t>
      </w:r>
      <w:r w:rsidR="007A4D8F" w:rsidRPr="007B6818">
        <w:rPr>
          <w:i/>
          <w:sz w:val="22"/>
        </w:rPr>
        <w:t>dotycz</w:t>
      </w:r>
      <w:r w:rsidR="007A4D8F">
        <w:rPr>
          <w:i/>
          <w:sz w:val="22"/>
        </w:rPr>
        <w:t>y</w:t>
      </w:r>
      <w:r w:rsidR="007A4D8F" w:rsidRPr="007B6818">
        <w:rPr>
          <w:i/>
          <w:sz w:val="22"/>
        </w:rPr>
        <w:t xml:space="preserve"> w większości kredytów </w:t>
      </w:r>
      <w:r w:rsidR="004F3147">
        <w:rPr>
          <w:i/>
          <w:sz w:val="22"/>
        </w:rPr>
        <w:t xml:space="preserve">udzielonych </w:t>
      </w:r>
      <w:r w:rsidR="004F3147" w:rsidRPr="00EF79A5">
        <w:rPr>
          <w:i/>
          <w:sz w:val="22"/>
        </w:rPr>
        <w:t>we franku szwajcarskim</w:t>
      </w:r>
      <w:r w:rsidR="004F3147">
        <w:rPr>
          <w:i/>
          <w:sz w:val="22"/>
        </w:rPr>
        <w:t xml:space="preserve">. W ich przypadku </w:t>
      </w:r>
      <w:r w:rsidR="00EF79A5">
        <w:rPr>
          <w:i/>
          <w:sz w:val="22"/>
        </w:rPr>
        <w:t>na utrzymani</w:t>
      </w:r>
      <w:r w:rsidR="004F3147">
        <w:rPr>
          <w:i/>
          <w:sz w:val="22"/>
        </w:rPr>
        <w:t>u</w:t>
      </w:r>
      <w:r w:rsidR="00EF79A5">
        <w:rPr>
          <w:i/>
          <w:sz w:val="22"/>
        </w:rPr>
        <w:t xml:space="preserve"> jakości </w:t>
      </w:r>
      <w:r w:rsidR="004F3147">
        <w:rPr>
          <w:i/>
          <w:sz w:val="22"/>
        </w:rPr>
        <w:t xml:space="preserve">zaważył nowy rodzaj ryzyka - nazwałem go prawnym. </w:t>
      </w:r>
      <w:r w:rsidR="004F3147" w:rsidRPr="004F3147">
        <w:rPr>
          <w:i/>
          <w:sz w:val="22"/>
        </w:rPr>
        <w:t>Przyczyną tego zjawiska może być wstrzymywanie się klientów ze spłatą zobowiązań do czasu rozstrzygnięć prawnych</w:t>
      </w:r>
      <w:r w:rsidR="004F3147">
        <w:rPr>
          <w:i/>
          <w:sz w:val="22"/>
        </w:rPr>
        <w:t>.</w:t>
      </w:r>
      <w:r w:rsidR="007B6818">
        <w:t xml:space="preserve"> </w:t>
      </w:r>
      <w:r w:rsidR="00936258">
        <w:rPr>
          <w:i/>
          <w:sz w:val="22"/>
        </w:rPr>
        <w:t xml:space="preserve">Rok 2023 będzie </w:t>
      </w:r>
      <w:r w:rsidR="00936258">
        <w:rPr>
          <w:i/>
          <w:sz w:val="22"/>
        </w:rPr>
        <w:lastRenderedPageBreak/>
        <w:t xml:space="preserve">w mojej opinii kluczowy dla jakości portfela kredytów mieszkaniowych </w:t>
      </w:r>
      <w:r w:rsidR="007B6818">
        <w:rPr>
          <w:i/>
          <w:sz w:val="22"/>
        </w:rPr>
        <w:t xml:space="preserve">w kolejnych latach </w:t>
      </w:r>
      <w:r w:rsidR="003465D9">
        <w:rPr>
          <w:i/>
          <w:sz w:val="22"/>
        </w:rPr>
        <w:t>–</w:t>
      </w:r>
      <w:r w:rsidRPr="0079419B">
        <w:rPr>
          <w:i/>
          <w:sz w:val="22"/>
        </w:rPr>
        <w:t xml:space="preserve"> </w:t>
      </w:r>
      <w:r w:rsidR="00437608">
        <w:rPr>
          <w:sz w:val="22"/>
        </w:rPr>
        <w:t xml:space="preserve">zapowiada </w:t>
      </w:r>
      <w:r w:rsidR="006F1DAC">
        <w:rPr>
          <w:sz w:val="22"/>
        </w:rPr>
        <w:t>główny analityk Grupy BIK</w:t>
      </w:r>
      <w:r w:rsidRPr="0079419B">
        <w:rPr>
          <w:sz w:val="22"/>
        </w:rPr>
        <w:t>.</w:t>
      </w:r>
      <w:bookmarkEnd w:id="0"/>
    </w:p>
    <w:p w14:paraId="24622F14" w14:textId="05C8353B" w:rsidR="00A7657A" w:rsidRDefault="00A7657A" w:rsidP="000D207A">
      <w:pPr>
        <w:jc w:val="both"/>
        <w:rPr>
          <w:b/>
          <w:bCs/>
          <w:sz w:val="22"/>
        </w:rPr>
      </w:pPr>
    </w:p>
    <w:p w14:paraId="211A0893" w14:textId="564DE799" w:rsidR="0079419B" w:rsidRPr="0079419B" w:rsidRDefault="0079419B" w:rsidP="0079419B">
      <w:pPr>
        <w:jc w:val="both"/>
        <w:rPr>
          <w:b/>
          <w:bCs/>
          <w:sz w:val="22"/>
        </w:rPr>
      </w:pPr>
      <w:r w:rsidRPr="0079419B">
        <w:rPr>
          <w:b/>
          <w:bCs/>
          <w:sz w:val="22"/>
        </w:rPr>
        <w:t xml:space="preserve">Karty kredytowe – </w:t>
      </w:r>
      <w:r w:rsidR="004D05C5">
        <w:rPr>
          <w:b/>
          <w:bCs/>
          <w:sz w:val="22"/>
        </w:rPr>
        <w:t>wzrosty wynikające efektu niskiej bazy</w:t>
      </w:r>
    </w:p>
    <w:p w14:paraId="20E03E07" w14:textId="77777777" w:rsidR="00270A75" w:rsidRDefault="00270A75" w:rsidP="0079419B">
      <w:pPr>
        <w:jc w:val="both"/>
        <w:rPr>
          <w:sz w:val="22"/>
        </w:rPr>
      </w:pPr>
    </w:p>
    <w:p w14:paraId="7EC7C03F" w14:textId="63390E29" w:rsidR="0079419B" w:rsidRDefault="0079419B" w:rsidP="0079419B">
      <w:pPr>
        <w:jc w:val="both"/>
        <w:rPr>
          <w:sz w:val="22"/>
        </w:rPr>
      </w:pPr>
      <w:r w:rsidRPr="0079419B">
        <w:rPr>
          <w:sz w:val="22"/>
        </w:rPr>
        <w:t xml:space="preserve">W </w:t>
      </w:r>
      <w:r w:rsidR="0021482D">
        <w:rPr>
          <w:sz w:val="22"/>
        </w:rPr>
        <w:t>styczniu</w:t>
      </w:r>
      <w:r w:rsidR="00852709">
        <w:rPr>
          <w:sz w:val="22"/>
        </w:rPr>
        <w:t xml:space="preserve"> </w:t>
      </w:r>
      <w:r w:rsidRPr="0079419B">
        <w:rPr>
          <w:sz w:val="22"/>
        </w:rPr>
        <w:t>202</w:t>
      </w:r>
      <w:r w:rsidR="004D05C5">
        <w:rPr>
          <w:sz w:val="22"/>
        </w:rPr>
        <w:t>3</w:t>
      </w:r>
      <w:r w:rsidRPr="0079419B">
        <w:rPr>
          <w:sz w:val="22"/>
        </w:rPr>
        <w:t xml:space="preserve"> r. banki wydały </w:t>
      </w:r>
      <w:r w:rsidR="00966C2F">
        <w:rPr>
          <w:sz w:val="22"/>
        </w:rPr>
        <w:t>4</w:t>
      </w:r>
      <w:r w:rsidR="0021482D">
        <w:rPr>
          <w:sz w:val="22"/>
        </w:rPr>
        <w:t>8</w:t>
      </w:r>
      <w:r w:rsidRPr="0079419B">
        <w:rPr>
          <w:sz w:val="22"/>
        </w:rPr>
        <w:t>,</w:t>
      </w:r>
      <w:r w:rsidR="0021482D">
        <w:rPr>
          <w:sz w:val="22"/>
        </w:rPr>
        <w:t>4</w:t>
      </w:r>
      <w:r w:rsidR="008C3D7E">
        <w:rPr>
          <w:sz w:val="22"/>
        </w:rPr>
        <w:t xml:space="preserve"> </w:t>
      </w:r>
      <w:r w:rsidRPr="0079419B">
        <w:rPr>
          <w:sz w:val="22"/>
        </w:rPr>
        <w:t xml:space="preserve">tys. kart kredytowych na łączną kwotę </w:t>
      </w:r>
      <w:r w:rsidR="00437608">
        <w:rPr>
          <w:sz w:val="22"/>
        </w:rPr>
        <w:t xml:space="preserve">421 </w:t>
      </w:r>
      <w:r w:rsidR="00437608" w:rsidRPr="0079419B">
        <w:rPr>
          <w:sz w:val="22"/>
        </w:rPr>
        <w:t xml:space="preserve">mln zł </w:t>
      </w:r>
      <w:r w:rsidRPr="0079419B">
        <w:rPr>
          <w:sz w:val="22"/>
        </w:rPr>
        <w:t>przyznanych limitów</w:t>
      </w:r>
      <w:r w:rsidR="00437608">
        <w:rPr>
          <w:sz w:val="22"/>
        </w:rPr>
        <w:t>.</w:t>
      </w:r>
      <w:r w:rsidRPr="0079419B">
        <w:rPr>
          <w:sz w:val="22"/>
        </w:rPr>
        <w:t xml:space="preserve"> </w:t>
      </w:r>
    </w:p>
    <w:p w14:paraId="1EE11DA7" w14:textId="77777777" w:rsidR="00437608" w:rsidRDefault="00437608" w:rsidP="0079419B">
      <w:pPr>
        <w:jc w:val="both"/>
        <w:rPr>
          <w:sz w:val="22"/>
        </w:rPr>
      </w:pPr>
    </w:p>
    <w:p w14:paraId="08A0055C" w14:textId="4012C2B0" w:rsidR="00437608" w:rsidRDefault="0079419B" w:rsidP="0079419B">
      <w:pPr>
        <w:jc w:val="both"/>
        <w:rPr>
          <w:i/>
          <w:sz w:val="22"/>
        </w:rPr>
      </w:pPr>
      <w:r w:rsidRPr="0079419B">
        <w:rPr>
          <w:i/>
          <w:sz w:val="22"/>
        </w:rPr>
        <w:t xml:space="preserve">- </w:t>
      </w:r>
      <w:r w:rsidR="00437608">
        <w:rPr>
          <w:i/>
          <w:sz w:val="22"/>
        </w:rPr>
        <w:t>Odczyty BIK dotyczące kart kredytowych w</w:t>
      </w:r>
      <w:r w:rsidR="00930267">
        <w:rPr>
          <w:i/>
          <w:sz w:val="22"/>
        </w:rPr>
        <w:t xml:space="preserve"> </w:t>
      </w:r>
      <w:r w:rsidR="004D05C5">
        <w:rPr>
          <w:i/>
          <w:sz w:val="22"/>
        </w:rPr>
        <w:t>styczniu</w:t>
      </w:r>
      <w:r w:rsidR="00852709" w:rsidRPr="0079419B">
        <w:rPr>
          <w:i/>
          <w:sz w:val="22"/>
        </w:rPr>
        <w:t xml:space="preserve"> </w:t>
      </w:r>
      <w:r w:rsidRPr="0079419B">
        <w:rPr>
          <w:i/>
          <w:sz w:val="22"/>
        </w:rPr>
        <w:t>202</w:t>
      </w:r>
      <w:r w:rsidR="004D05C5">
        <w:rPr>
          <w:i/>
          <w:sz w:val="22"/>
        </w:rPr>
        <w:t>3</w:t>
      </w:r>
      <w:r w:rsidRPr="0079419B">
        <w:rPr>
          <w:i/>
          <w:sz w:val="22"/>
        </w:rPr>
        <w:t xml:space="preserve"> r. </w:t>
      </w:r>
      <w:r w:rsidR="00437608">
        <w:rPr>
          <w:i/>
          <w:sz w:val="22"/>
        </w:rPr>
        <w:t xml:space="preserve">są </w:t>
      </w:r>
      <w:r w:rsidR="00FA0F92">
        <w:rPr>
          <w:i/>
          <w:sz w:val="22"/>
        </w:rPr>
        <w:t>dodatni</w:t>
      </w:r>
      <w:r w:rsidR="00437608">
        <w:rPr>
          <w:i/>
          <w:sz w:val="22"/>
        </w:rPr>
        <w:t xml:space="preserve">e – przyznano więcej limitów kartowych </w:t>
      </w:r>
      <w:r w:rsidR="00FA7095">
        <w:rPr>
          <w:i/>
          <w:sz w:val="22"/>
        </w:rPr>
        <w:t>(</w:t>
      </w:r>
      <w:r w:rsidR="00FA0F92">
        <w:rPr>
          <w:i/>
          <w:sz w:val="22"/>
        </w:rPr>
        <w:t>+</w:t>
      </w:r>
      <w:r w:rsidR="004D05C5">
        <w:rPr>
          <w:i/>
          <w:sz w:val="22"/>
        </w:rPr>
        <w:t>36</w:t>
      </w:r>
      <w:r w:rsidR="00FA7095">
        <w:rPr>
          <w:i/>
          <w:sz w:val="22"/>
        </w:rPr>
        <w:t>,</w:t>
      </w:r>
      <w:r w:rsidR="004D05C5">
        <w:rPr>
          <w:i/>
          <w:sz w:val="22"/>
        </w:rPr>
        <w:t>8</w:t>
      </w:r>
      <w:r w:rsidR="00FA7095">
        <w:rPr>
          <w:i/>
          <w:sz w:val="22"/>
        </w:rPr>
        <w:t>%)</w:t>
      </w:r>
      <w:r w:rsidR="00ED30BE">
        <w:rPr>
          <w:i/>
          <w:sz w:val="22"/>
        </w:rPr>
        <w:t xml:space="preserve"> oraz </w:t>
      </w:r>
      <w:r w:rsidR="00437608">
        <w:rPr>
          <w:i/>
          <w:sz w:val="22"/>
        </w:rPr>
        <w:t xml:space="preserve">na </w:t>
      </w:r>
      <w:r w:rsidR="00857BCB">
        <w:rPr>
          <w:i/>
          <w:sz w:val="22"/>
        </w:rPr>
        <w:t xml:space="preserve">wyższą </w:t>
      </w:r>
      <w:r w:rsidR="00FA0F92">
        <w:rPr>
          <w:i/>
          <w:sz w:val="22"/>
        </w:rPr>
        <w:t>wartoś</w:t>
      </w:r>
      <w:r w:rsidR="00437608">
        <w:rPr>
          <w:i/>
          <w:sz w:val="22"/>
        </w:rPr>
        <w:t xml:space="preserve">ć </w:t>
      </w:r>
      <w:r w:rsidR="00FA0F92">
        <w:rPr>
          <w:i/>
          <w:sz w:val="22"/>
        </w:rPr>
        <w:t>(+</w:t>
      </w:r>
      <w:r w:rsidR="004D05C5">
        <w:rPr>
          <w:i/>
          <w:sz w:val="22"/>
        </w:rPr>
        <w:t>48</w:t>
      </w:r>
      <w:r w:rsidR="00FA0F92">
        <w:rPr>
          <w:i/>
          <w:sz w:val="22"/>
        </w:rPr>
        <w:t>,</w:t>
      </w:r>
      <w:r w:rsidR="004D05C5">
        <w:rPr>
          <w:i/>
          <w:sz w:val="22"/>
        </w:rPr>
        <w:t>7</w:t>
      </w:r>
      <w:r w:rsidR="00FA0F92">
        <w:rPr>
          <w:i/>
          <w:sz w:val="22"/>
        </w:rPr>
        <w:t xml:space="preserve">%) w </w:t>
      </w:r>
      <w:r w:rsidR="00437608">
        <w:rPr>
          <w:i/>
          <w:sz w:val="22"/>
        </w:rPr>
        <w:t xml:space="preserve">relacji </w:t>
      </w:r>
      <w:r w:rsidR="00FA0F92">
        <w:rPr>
          <w:i/>
          <w:sz w:val="22"/>
        </w:rPr>
        <w:t xml:space="preserve">do </w:t>
      </w:r>
      <w:r w:rsidR="00437608">
        <w:rPr>
          <w:i/>
          <w:sz w:val="22"/>
        </w:rPr>
        <w:t>roku ubiegłego.</w:t>
      </w:r>
      <w:r w:rsidR="004D05C5">
        <w:rPr>
          <w:i/>
          <w:sz w:val="22"/>
        </w:rPr>
        <w:t xml:space="preserve"> Głównie jest to efekt niskiej bazy ze stycznia 2022 r. </w:t>
      </w:r>
      <w:r w:rsidRPr="0079419B">
        <w:rPr>
          <w:i/>
          <w:sz w:val="22"/>
        </w:rPr>
        <w:t xml:space="preserve"> </w:t>
      </w:r>
    </w:p>
    <w:p w14:paraId="0A84B1D4" w14:textId="308C121F" w:rsidR="0079419B" w:rsidRPr="0079419B" w:rsidRDefault="0079419B" w:rsidP="0079419B">
      <w:pPr>
        <w:jc w:val="both"/>
        <w:rPr>
          <w:sz w:val="22"/>
        </w:rPr>
      </w:pPr>
      <w:r w:rsidRPr="0079419B">
        <w:rPr>
          <w:i/>
          <w:sz w:val="22"/>
        </w:rPr>
        <w:t>Należy pamiętać, że limity kartowe są po kredytach gotówkowych drugim najbardziej ryzykownym produktem kredytowym</w:t>
      </w:r>
      <w:r w:rsidR="000D207A">
        <w:rPr>
          <w:i/>
          <w:sz w:val="22"/>
        </w:rPr>
        <w:t>.</w:t>
      </w:r>
      <w:r w:rsidRPr="0079419B">
        <w:rPr>
          <w:i/>
          <w:sz w:val="22"/>
        </w:rPr>
        <w:t xml:space="preserve"> </w:t>
      </w:r>
      <w:r w:rsidR="000D207A">
        <w:rPr>
          <w:i/>
          <w:sz w:val="22"/>
        </w:rPr>
        <w:t>W</w:t>
      </w:r>
      <w:r w:rsidRPr="0079419B">
        <w:rPr>
          <w:i/>
          <w:sz w:val="22"/>
        </w:rPr>
        <w:t xml:space="preserve">artość Indeksu Jakości w </w:t>
      </w:r>
      <w:r w:rsidR="004D05C5">
        <w:rPr>
          <w:i/>
          <w:sz w:val="22"/>
        </w:rPr>
        <w:t>styczniu</w:t>
      </w:r>
      <w:r w:rsidR="00852709" w:rsidRPr="0079419B">
        <w:rPr>
          <w:i/>
          <w:sz w:val="22"/>
        </w:rPr>
        <w:t xml:space="preserve"> </w:t>
      </w:r>
      <w:r w:rsidRPr="0079419B">
        <w:rPr>
          <w:i/>
          <w:sz w:val="22"/>
        </w:rPr>
        <w:t xml:space="preserve">wyniosła </w:t>
      </w:r>
      <w:r w:rsidR="004D05C5">
        <w:rPr>
          <w:i/>
          <w:sz w:val="22"/>
        </w:rPr>
        <w:t>4</w:t>
      </w:r>
      <w:r w:rsidRPr="0079419B">
        <w:rPr>
          <w:i/>
          <w:sz w:val="22"/>
        </w:rPr>
        <w:t>,</w:t>
      </w:r>
      <w:r w:rsidR="004D05C5">
        <w:rPr>
          <w:i/>
          <w:sz w:val="22"/>
        </w:rPr>
        <w:t>12</w:t>
      </w:r>
      <w:r w:rsidRPr="0079419B">
        <w:rPr>
          <w:i/>
          <w:sz w:val="22"/>
        </w:rPr>
        <w:t>%</w:t>
      </w:r>
      <w:r w:rsidR="00EA1DB9">
        <w:rPr>
          <w:i/>
          <w:sz w:val="22"/>
        </w:rPr>
        <w:t xml:space="preserve">. </w:t>
      </w:r>
      <w:r w:rsidR="00273BC8">
        <w:rPr>
          <w:i/>
          <w:sz w:val="22"/>
        </w:rPr>
        <w:t>W ujęciu</w:t>
      </w:r>
      <w:r w:rsidR="00EA1DB9">
        <w:rPr>
          <w:i/>
          <w:sz w:val="22"/>
        </w:rPr>
        <w:t xml:space="preserve"> rocznym wartość Indeksu </w:t>
      </w:r>
      <w:r w:rsidR="00273BC8">
        <w:rPr>
          <w:i/>
          <w:sz w:val="22"/>
        </w:rPr>
        <w:t xml:space="preserve">pogorszyła </w:t>
      </w:r>
      <w:r w:rsidR="00930267">
        <w:rPr>
          <w:i/>
          <w:sz w:val="22"/>
        </w:rPr>
        <w:t>się</w:t>
      </w:r>
      <w:r w:rsidR="00273BC8">
        <w:rPr>
          <w:i/>
          <w:sz w:val="22"/>
        </w:rPr>
        <w:t xml:space="preserve"> – wzrosła </w:t>
      </w:r>
      <w:r w:rsidR="00930267">
        <w:rPr>
          <w:i/>
          <w:sz w:val="22"/>
        </w:rPr>
        <w:t>o (</w:t>
      </w:r>
      <w:r w:rsidR="00273BC8">
        <w:rPr>
          <w:i/>
          <w:sz w:val="22"/>
        </w:rPr>
        <w:t>+</w:t>
      </w:r>
      <w:r w:rsidR="004D05C5">
        <w:rPr>
          <w:i/>
          <w:sz w:val="22"/>
        </w:rPr>
        <w:t>1</w:t>
      </w:r>
      <w:r w:rsidR="00930267">
        <w:rPr>
          <w:i/>
          <w:sz w:val="22"/>
        </w:rPr>
        <w:t>,</w:t>
      </w:r>
      <w:r w:rsidR="004D05C5">
        <w:rPr>
          <w:i/>
          <w:sz w:val="22"/>
        </w:rPr>
        <w:t>00</w:t>
      </w:r>
      <w:r w:rsidR="00504309">
        <w:rPr>
          <w:i/>
          <w:sz w:val="22"/>
        </w:rPr>
        <w:t xml:space="preserve"> p.p.</w:t>
      </w:r>
      <w:r w:rsidR="00930267">
        <w:rPr>
          <w:i/>
          <w:sz w:val="22"/>
        </w:rPr>
        <w:t>)</w:t>
      </w:r>
      <w:r w:rsidR="00ED30BE">
        <w:rPr>
          <w:i/>
          <w:sz w:val="22"/>
        </w:rPr>
        <w:t xml:space="preserve"> i jest to </w:t>
      </w:r>
      <w:r w:rsidR="00FA0F92">
        <w:rPr>
          <w:i/>
          <w:sz w:val="22"/>
        </w:rPr>
        <w:t xml:space="preserve">oprócz kredytów gotówkowych </w:t>
      </w:r>
      <w:r w:rsidR="00ED30BE">
        <w:rPr>
          <w:i/>
          <w:sz w:val="22"/>
        </w:rPr>
        <w:t>najwyższy wzrost ze wszystkich Indeksów produktowych</w:t>
      </w:r>
      <w:r w:rsidR="00930267">
        <w:rPr>
          <w:i/>
          <w:sz w:val="22"/>
        </w:rPr>
        <w:t xml:space="preserve"> </w:t>
      </w:r>
      <w:r w:rsidRPr="0079419B">
        <w:rPr>
          <w:i/>
          <w:sz w:val="22"/>
        </w:rPr>
        <w:t xml:space="preserve">- </w:t>
      </w:r>
      <w:r w:rsidRPr="0079419B">
        <w:rPr>
          <w:sz w:val="22"/>
        </w:rPr>
        <w:t>mówi prof. Rogowski</w:t>
      </w:r>
      <w:r w:rsidR="00504309">
        <w:rPr>
          <w:sz w:val="22"/>
        </w:rPr>
        <w:t>.</w:t>
      </w:r>
    </w:p>
    <w:p w14:paraId="1953B149" w14:textId="77777777" w:rsidR="00270A75" w:rsidRDefault="00270A75" w:rsidP="0079419B">
      <w:pPr>
        <w:jc w:val="both"/>
        <w:rPr>
          <w:sz w:val="22"/>
        </w:rPr>
      </w:pPr>
    </w:p>
    <w:p w14:paraId="1FA6C139" w14:textId="7EBC4FF0" w:rsidR="0079419B" w:rsidRPr="0079419B" w:rsidRDefault="0079419B" w:rsidP="0079419B">
      <w:pPr>
        <w:jc w:val="both"/>
        <w:rPr>
          <w:sz w:val="22"/>
        </w:rPr>
      </w:pPr>
      <w:r w:rsidRPr="0079419B">
        <w:rPr>
          <w:sz w:val="22"/>
        </w:rPr>
        <w:t xml:space="preserve">Aktualne informacje o rynku kredytowym publikowane są na: </w:t>
      </w:r>
      <w:hyperlink r:id="rId9" w:history="1">
        <w:r w:rsidRPr="0079419B">
          <w:rPr>
            <w:rStyle w:val="Hipercze"/>
            <w:sz w:val="22"/>
          </w:rPr>
          <w:t>www.bik.pl/newsletter-kredytowy</w:t>
        </w:r>
      </w:hyperlink>
      <w:r w:rsidRPr="0079419B">
        <w:rPr>
          <w:sz w:val="22"/>
        </w:rPr>
        <w:t xml:space="preserve"> oraz w sekcji </w:t>
      </w:r>
      <w:hyperlink r:id="rId10" w:history="1">
        <w:r w:rsidRPr="0079419B">
          <w:rPr>
            <w:rStyle w:val="Hipercze"/>
            <w:sz w:val="22"/>
          </w:rPr>
          <w:t>Analizy rynkowe BIK</w:t>
        </w:r>
      </w:hyperlink>
      <w:r w:rsidRPr="0079419B">
        <w:rPr>
          <w:sz w:val="22"/>
        </w:rPr>
        <w:t xml:space="preserve">. </w:t>
      </w:r>
    </w:p>
    <w:p w14:paraId="2F56D808" w14:textId="77777777" w:rsidR="00263BB5" w:rsidRPr="00263BB5" w:rsidRDefault="00263BB5" w:rsidP="00263BB5">
      <w:pPr>
        <w:jc w:val="both"/>
        <w:rPr>
          <w:sz w:val="22"/>
        </w:rPr>
      </w:pPr>
    </w:p>
    <w:p w14:paraId="601942D4" w14:textId="2AC3B7C0" w:rsidR="00270A75" w:rsidRPr="00D61CB3" w:rsidRDefault="00270A75" w:rsidP="00270A75">
      <w:pPr>
        <w:spacing w:line="240" w:lineRule="auto"/>
        <w:jc w:val="both"/>
        <w:rPr>
          <w:rFonts w:cstheme="minorHAnsi"/>
          <w:color w:val="595959"/>
          <w:sz w:val="16"/>
          <w:szCs w:val="16"/>
        </w:rPr>
      </w:pPr>
      <w:r w:rsidRPr="00D61CB3">
        <w:rPr>
          <w:rFonts w:cstheme="minorHAnsi"/>
          <w:b/>
          <w:bCs/>
          <w:color w:val="595959"/>
          <w:sz w:val="16"/>
          <w:szCs w:val="16"/>
        </w:rPr>
        <w:t xml:space="preserve">Biuro Informacji Kredytowej S.A. </w:t>
      </w:r>
      <w:r w:rsidRPr="00D61CB3">
        <w:rPr>
          <w:rFonts w:cstheme="minorHAnsi"/>
          <w:color w:val="595959"/>
          <w:sz w:val="16"/>
          <w:szCs w:val="16"/>
        </w:rPr>
        <w:t xml:space="preserve">wspiera bezpieczeństwo </w:t>
      </w:r>
      <w:bookmarkStart w:id="1" w:name="_Hlk103870080"/>
      <w:r w:rsidRPr="00D61CB3">
        <w:rPr>
          <w:rFonts w:cstheme="minorHAnsi"/>
          <w:color w:val="595959"/>
          <w:sz w:val="16"/>
          <w:szCs w:val="16"/>
        </w:rPr>
        <w:t>instytucji finansowych i ich klientów</w:t>
      </w:r>
      <w:bookmarkEnd w:id="1"/>
      <w:r w:rsidRPr="00D61CB3">
        <w:rPr>
          <w:rFonts w:cstheme="minorHAnsi"/>
          <w:color w:val="595959"/>
          <w:sz w:val="16"/>
          <w:szCs w:val="16"/>
        </w:rPr>
        <w:t>, udostępniając bezpieczny system wymiany informacji kredytowych i gospodarczych oraz nowatorskie rozwiązania antyfraudowe</w:t>
      </w:r>
      <w:r w:rsidRPr="00D61CB3">
        <w:rPr>
          <w:bCs/>
          <w:color w:val="595959"/>
          <w:sz w:val="16"/>
          <w:szCs w:val="16"/>
        </w:rPr>
        <w:t>.</w:t>
      </w:r>
      <w:r w:rsidRPr="00D61CB3">
        <w:rPr>
          <w:rFonts w:cstheme="minorHAnsi"/>
          <w:bCs/>
          <w:color w:val="595959"/>
          <w:sz w:val="16"/>
          <w:szCs w:val="16"/>
        </w:rPr>
        <w:t xml:space="preserve"> Jako jedyne biuro kredytowe w Polsce, poprzez internetowy portal </w:t>
      </w:r>
      <w:hyperlink r:id="rId11" w:history="1">
        <w:r w:rsidRPr="00D61CB3">
          <w:rPr>
            <w:rStyle w:val="Hipercze"/>
            <w:rFonts w:cstheme="minorHAnsi"/>
            <w:bCs/>
            <w:sz w:val="16"/>
            <w:szCs w:val="16"/>
          </w:rPr>
          <w:t>www.bik.pl</w:t>
        </w:r>
      </w:hyperlink>
      <w:r w:rsidRPr="00D61CB3">
        <w:rPr>
          <w:rFonts w:cstheme="minorHAnsi"/>
          <w:bCs/>
          <w:color w:val="595959"/>
          <w:sz w:val="16"/>
          <w:szCs w:val="16"/>
        </w:rPr>
        <w:t xml:space="preserve"> oraz aplikację mobilną </w:t>
      </w:r>
      <w:hyperlink r:id="rId12" w:history="1">
        <w:r w:rsidRPr="00D61CB3">
          <w:rPr>
            <w:rStyle w:val="Hipercze"/>
            <w:rFonts w:cstheme="minorHAnsi"/>
            <w:bCs/>
            <w:sz w:val="16"/>
            <w:szCs w:val="16"/>
          </w:rPr>
          <w:t>Mój BIK</w:t>
        </w:r>
      </w:hyperlink>
      <w:r w:rsidRPr="00D61CB3">
        <w:rPr>
          <w:rStyle w:val="Hipercze"/>
          <w:rFonts w:cstheme="minorHAnsi"/>
          <w:bCs/>
          <w:sz w:val="16"/>
          <w:szCs w:val="16"/>
        </w:rPr>
        <w:t>,</w:t>
      </w:r>
      <w:r w:rsidRPr="00D61CB3">
        <w:rPr>
          <w:rFonts w:cstheme="minorHAnsi"/>
          <w:bCs/>
          <w:color w:val="595959"/>
          <w:sz w:val="16"/>
          <w:szCs w:val="16"/>
        </w:rPr>
        <w:t xml:space="preserve"> umożliwia klientom indywidualnym monitorowanie własnej historii kredytowej, a dzięki </w:t>
      </w:r>
      <w:hyperlink r:id="rId13" w:history="1">
        <w:r w:rsidRPr="00D61CB3">
          <w:rPr>
            <w:rStyle w:val="Hipercze"/>
            <w:rFonts w:cstheme="minorHAnsi"/>
            <w:bCs/>
            <w:sz w:val="16"/>
            <w:szCs w:val="16"/>
          </w:rPr>
          <w:t>Alertom BIK</w:t>
        </w:r>
      </w:hyperlink>
      <w:r w:rsidRPr="00D61CB3">
        <w:rPr>
          <w:rFonts w:cstheme="minorHAnsi"/>
          <w:bCs/>
          <w:color w:val="595959"/>
          <w:sz w:val="16"/>
          <w:szCs w:val="16"/>
        </w:rPr>
        <w:t xml:space="preserve"> ostrzega przed każdą próbą wyłudzenia kredytu. Systemowe rozwiązania antyfraudowe w portfolio BIK to: Platforma Antyfraudowa BIK, Platforma Blockchain, Platforma Cyber Fraud Detection oraz Platforma Biometrii Behawioralnej. BIK aktywnie  wspiera innowacje, stąd idea powołania p</w:t>
      </w:r>
      <w:r w:rsidRPr="00D61CB3">
        <w:rPr>
          <w:rFonts w:cstheme="minorHAnsi"/>
          <w:color w:val="595959"/>
          <w:sz w:val="16"/>
          <w:szCs w:val="16"/>
        </w:rPr>
        <w:t xml:space="preserve">iaskownicy technologicznej </w:t>
      </w:r>
      <w:hyperlink r:id="rId14" w:history="1">
        <w:r w:rsidRPr="00D61CB3">
          <w:rPr>
            <w:rStyle w:val="Hipercze"/>
            <w:rFonts w:cstheme="minorHAnsi"/>
            <w:sz w:val="16"/>
            <w:szCs w:val="16"/>
          </w:rPr>
          <w:t>BIK HUB</w:t>
        </w:r>
      </w:hyperlink>
      <w:r w:rsidRPr="00D61CB3">
        <w:rPr>
          <w:rFonts w:cstheme="minorHAnsi"/>
          <w:color w:val="595959"/>
          <w:sz w:val="16"/>
          <w:szCs w:val="16"/>
        </w:rPr>
        <w:t xml:space="preserve">, adresowanej do przedsiębiorców z sektora finansów, a także innych segmentów rynku, startupów, fintechów. </w:t>
      </w:r>
      <w:r w:rsidRPr="00D61CB3">
        <w:rPr>
          <w:rFonts w:cstheme="minorHAnsi"/>
          <w:bCs/>
          <w:color w:val="595959"/>
          <w:sz w:val="16"/>
          <w:szCs w:val="16"/>
        </w:rPr>
        <w:t xml:space="preserve">BIK gromadzi i udostępnia dane o historii kredytowej klientów indywidualnych i przedsiębiorców z całego rynku kredytowego, oraz dane z obszaru pożyczek pozabankowych. Baza BIK zawiera informacje o 164 mln rachunków należących do 25 mln klientów indywidualnych oraz 1,4 mln firm, w tym o 845 tys. mikroprzedsiębiorców prowadzących działalność gospodarczą. BIK posiada najwyższe kompetencje w zakresie </w:t>
      </w:r>
      <w:hyperlink r:id="rId15" w:history="1">
        <w:r w:rsidRPr="00D61CB3">
          <w:rPr>
            <w:rStyle w:val="Hipercze"/>
            <w:rFonts w:cstheme="minorHAnsi"/>
            <w:bCs/>
            <w:sz w:val="16"/>
            <w:szCs w:val="16"/>
          </w:rPr>
          <w:t>Analiz rynkowych</w:t>
        </w:r>
      </w:hyperlink>
      <w:r w:rsidRPr="00D61CB3">
        <w:rPr>
          <w:rFonts w:cstheme="minorHAnsi"/>
          <w:bCs/>
          <w:color w:val="595959"/>
          <w:sz w:val="16"/>
          <w:szCs w:val="16"/>
        </w:rPr>
        <w:t xml:space="preserve"> i nowoczesnych technologii. Łączy cechy nowoczesnej firmy technologicznej z </w:t>
      </w:r>
      <w:bookmarkStart w:id="2" w:name="_Hlk103869313"/>
      <w:r w:rsidRPr="00D61CB3">
        <w:rPr>
          <w:rFonts w:cstheme="minorHAnsi"/>
          <w:bCs/>
          <w:color w:val="595959"/>
          <w:sz w:val="16"/>
          <w:szCs w:val="16"/>
        </w:rPr>
        <w:t>atrybutami instytucji zaufania publicznego</w:t>
      </w:r>
      <w:bookmarkEnd w:id="2"/>
      <w:r w:rsidRPr="00D61CB3">
        <w:rPr>
          <w:rFonts w:cstheme="minorHAnsi"/>
          <w:bCs/>
          <w:color w:val="595959"/>
          <w:sz w:val="16"/>
          <w:szCs w:val="16"/>
        </w:rPr>
        <w:t>. Od kilkunastu lat BIK jest aktywnym członkiem międzynarodowego Stowarzyszenia ACCIS, zrzeszającego największą grupę rejestrów kredytowych na świeci</w:t>
      </w:r>
      <w:r>
        <w:rPr>
          <w:rFonts w:cstheme="minorHAnsi"/>
          <w:bCs/>
          <w:color w:val="595959"/>
          <w:sz w:val="16"/>
          <w:szCs w:val="16"/>
        </w:rPr>
        <w:t xml:space="preserve">e. </w:t>
      </w:r>
    </w:p>
    <w:p w14:paraId="7DDDC38B" w14:textId="77777777" w:rsidR="00270A75" w:rsidRDefault="00270A75" w:rsidP="00C06041">
      <w:pPr>
        <w:spacing w:line="240" w:lineRule="auto"/>
        <w:jc w:val="both"/>
        <w:rPr>
          <w:b/>
          <w:bCs/>
          <w:color w:val="595959"/>
          <w:sz w:val="16"/>
          <w:szCs w:val="16"/>
        </w:rPr>
      </w:pPr>
    </w:p>
    <w:p w14:paraId="79706D8E" w14:textId="1EEAE343" w:rsidR="002B3FE4" w:rsidRPr="00C06041" w:rsidRDefault="002B3FE4" w:rsidP="00C06041">
      <w:pPr>
        <w:spacing w:line="240" w:lineRule="auto"/>
        <w:jc w:val="both"/>
        <w:rPr>
          <w:bCs/>
          <w:color w:val="595959"/>
          <w:sz w:val="16"/>
          <w:szCs w:val="16"/>
        </w:rPr>
      </w:pPr>
      <w:r w:rsidRPr="00C06041">
        <w:rPr>
          <w:bCs/>
          <w:color w:val="595959"/>
          <w:sz w:val="16"/>
          <w:szCs w:val="16"/>
        </w:rPr>
        <w:t xml:space="preserve"> </w:t>
      </w:r>
    </w:p>
    <w:tbl>
      <w:tblPr>
        <w:tblW w:w="0" w:type="auto"/>
        <w:tblInd w:w="-108" w:type="dxa"/>
        <w:tblLook w:val="00A0" w:firstRow="1" w:lastRow="0" w:firstColumn="1" w:lastColumn="0" w:noHBand="0" w:noVBand="0"/>
      </w:tblPr>
      <w:tblGrid>
        <w:gridCol w:w="2813"/>
        <w:gridCol w:w="236"/>
      </w:tblGrid>
      <w:tr w:rsidR="002B3FE4" w:rsidRPr="00FE0DAB" w14:paraId="6A0E6C47" w14:textId="77777777" w:rsidTr="001077DC">
        <w:trPr>
          <w:trHeight w:val="964"/>
        </w:trPr>
        <w:tc>
          <w:tcPr>
            <w:tcW w:w="2813" w:type="dxa"/>
          </w:tcPr>
          <w:p w14:paraId="6927D8EB" w14:textId="77777777" w:rsidR="002B3FE4" w:rsidRDefault="002B3FE4" w:rsidP="001077DC">
            <w:pPr>
              <w:spacing w:after="60"/>
              <w:jc w:val="both"/>
              <w:rPr>
                <w:rFonts w:ascii="Calibri" w:hAnsi="Calibri"/>
                <w:b/>
                <w:bCs/>
                <w:color w:val="595959"/>
                <w:sz w:val="18"/>
                <w:szCs w:val="18"/>
              </w:rPr>
            </w:pPr>
          </w:p>
          <w:p w14:paraId="38B9A4C9" w14:textId="77777777" w:rsidR="002B3FE4" w:rsidRPr="002F6CB6" w:rsidRDefault="002B3FE4" w:rsidP="00C06041">
            <w:pPr>
              <w:spacing w:after="60" w:line="240" w:lineRule="auto"/>
              <w:jc w:val="both"/>
              <w:rPr>
                <w:rFonts w:ascii="Calibri" w:hAnsi="Calibri"/>
                <w:b/>
                <w:bCs/>
                <w:color w:val="595959"/>
                <w:sz w:val="18"/>
                <w:szCs w:val="18"/>
              </w:rPr>
            </w:pPr>
            <w:r w:rsidRPr="002F6CB6">
              <w:rPr>
                <w:rFonts w:ascii="Calibri" w:hAnsi="Calibri"/>
                <w:b/>
                <w:bCs/>
                <w:color w:val="595959"/>
                <w:sz w:val="18"/>
                <w:szCs w:val="18"/>
              </w:rPr>
              <w:t>Kontakt dla mediów:</w:t>
            </w:r>
          </w:p>
          <w:p w14:paraId="44F37EB2" w14:textId="77777777" w:rsidR="002B3FE4" w:rsidRPr="002F6CB6" w:rsidRDefault="002B3FE4" w:rsidP="00C06041">
            <w:pPr>
              <w:spacing w:line="240" w:lineRule="auto"/>
              <w:jc w:val="both"/>
              <w:rPr>
                <w:rFonts w:ascii="Calibri" w:hAnsi="Calibri"/>
                <w:b/>
                <w:color w:val="595959"/>
                <w:sz w:val="16"/>
                <w:szCs w:val="16"/>
              </w:rPr>
            </w:pPr>
            <w:r w:rsidRPr="002F6CB6">
              <w:rPr>
                <w:rFonts w:ascii="Calibri" w:hAnsi="Calibri"/>
                <w:b/>
                <w:color w:val="595959"/>
                <w:sz w:val="16"/>
                <w:szCs w:val="16"/>
              </w:rPr>
              <w:t>Aleksandra Stankiewicz-Billewicz</w:t>
            </w:r>
          </w:p>
          <w:p w14:paraId="4C505E09" w14:textId="77777777" w:rsidR="002B3FE4" w:rsidRPr="002F6CB6" w:rsidRDefault="002B3FE4" w:rsidP="00C06041">
            <w:pPr>
              <w:spacing w:line="240" w:lineRule="auto"/>
              <w:jc w:val="both"/>
              <w:rPr>
                <w:rFonts w:ascii="Calibri" w:hAnsi="Calibri"/>
                <w:color w:val="595959"/>
                <w:sz w:val="16"/>
                <w:szCs w:val="16"/>
              </w:rPr>
            </w:pPr>
            <w:r w:rsidRPr="002F6CB6">
              <w:rPr>
                <w:rFonts w:ascii="Calibri" w:hAnsi="Calibri"/>
                <w:color w:val="595959"/>
                <w:sz w:val="16"/>
                <w:szCs w:val="16"/>
              </w:rPr>
              <w:t xml:space="preserve">Biuro prasowe BIK </w:t>
            </w:r>
          </w:p>
          <w:p w14:paraId="42346446" w14:textId="77777777" w:rsidR="002B3FE4" w:rsidRPr="002F6CB6" w:rsidRDefault="002B3FE4" w:rsidP="00C06041">
            <w:pPr>
              <w:spacing w:line="240" w:lineRule="auto"/>
              <w:jc w:val="both"/>
              <w:rPr>
                <w:rFonts w:ascii="Calibri" w:hAnsi="Calibri"/>
                <w:color w:val="595959"/>
                <w:sz w:val="16"/>
                <w:szCs w:val="16"/>
                <w:lang w:val="sv-SE"/>
              </w:rPr>
            </w:pPr>
            <w:r w:rsidRPr="002F6CB6">
              <w:rPr>
                <w:rFonts w:ascii="Calibri" w:hAnsi="Calibri"/>
                <w:color w:val="595959"/>
                <w:sz w:val="16"/>
                <w:szCs w:val="16"/>
                <w:lang w:val="sv-SE"/>
              </w:rPr>
              <w:t>tel.:     + 48 22 348 4131</w:t>
            </w:r>
          </w:p>
          <w:p w14:paraId="6EF7A592" w14:textId="77777777" w:rsidR="002B3FE4" w:rsidRPr="002F6CB6" w:rsidRDefault="002B3FE4" w:rsidP="00C06041">
            <w:pPr>
              <w:spacing w:line="240" w:lineRule="auto"/>
              <w:jc w:val="both"/>
              <w:rPr>
                <w:rFonts w:ascii="Calibri" w:hAnsi="Calibri"/>
                <w:color w:val="595959"/>
                <w:sz w:val="16"/>
                <w:szCs w:val="16"/>
                <w:lang w:val="sv-SE"/>
              </w:rPr>
            </w:pPr>
            <w:r w:rsidRPr="002F6CB6">
              <w:rPr>
                <w:rFonts w:ascii="Calibri" w:hAnsi="Calibri"/>
                <w:color w:val="595959"/>
                <w:sz w:val="16"/>
                <w:szCs w:val="16"/>
                <w:lang w:val="sv-SE"/>
              </w:rPr>
              <w:t>kom.:  + 48 512 164 131</w:t>
            </w:r>
          </w:p>
          <w:p w14:paraId="2D97D192" w14:textId="387D7E93" w:rsidR="002B3FE4" w:rsidRPr="002F6CB6" w:rsidRDefault="00000000" w:rsidP="00C06041">
            <w:pPr>
              <w:spacing w:line="240" w:lineRule="auto"/>
              <w:jc w:val="both"/>
              <w:rPr>
                <w:rFonts w:ascii="Calibri" w:hAnsi="Calibri"/>
                <w:color w:val="595959"/>
                <w:sz w:val="16"/>
                <w:szCs w:val="16"/>
                <w:lang w:val="sv-SE"/>
              </w:rPr>
            </w:pPr>
            <w:hyperlink r:id="rId16" w:history="1">
              <w:r w:rsidR="002B3FE4" w:rsidRPr="002F6CB6">
                <w:rPr>
                  <w:rFonts w:ascii="Calibri" w:hAnsi="Calibri"/>
                  <w:color w:val="0000FF"/>
                  <w:sz w:val="16"/>
                  <w:szCs w:val="16"/>
                  <w:u w:val="single"/>
                  <w:lang w:val="sv-SE"/>
                </w:rPr>
                <w:t>aleksandra.stankiewicz-billewicz@bik.pl</w:t>
              </w:r>
            </w:hyperlink>
            <w:r w:rsidR="002B3FE4" w:rsidRPr="002F6CB6">
              <w:rPr>
                <w:rFonts w:ascii="Calibri" w:hAnsi="Calibri"/>
                <w:color w:val="595959"/>
                <w:sz w:val="16"/>
                <w:szCs w:val="16"/>
                <w:lang w:val="sv-SE"/>
              </w:rPr>
              <w:t xml:space="preserve"> </w:t>
            </w:r>
          </w:p>
        </w:tc>
        <w:tc>
          <w:tcPr>
            <w:tcW w:w="236" w:type="dxa"/>
          </w:tcPr>
          <w:p w14:paraId="344F8783" w14:textId="77777777" w:rsidR="002B3FE4" w:rsidRPr="000203EE" w:rsidRDefault="002B3FE4" w:rsidP="001077DC">
            <w:pPr>
              <w:spacing w:after="60"/>
              <w:jc w:val="both"/>
              <w:rPr>
                <w:rFonts w:ascii="Calibri" w:hAnsi="Calibri"/>
                <w:b/>
                <w:bCs/>
                <w:color w:val="595959"/>
                <w:sz w:val="18"/>
                <w:szCs w:val="18"/>
                <w:lang w:val="sv-SE"/>
              </w:rPr>
            </w:pPr>
          </w:p>
        </w:tc>
      </w:tr>
    </w:tbl>
    <w:p w14:paraId="7F34435F" w14:textId="2EACBD50" w:rsidR="00F85535" w:rsidRPr="00481AF1" w:rsidRDefault="00F85535" w:rsidP="002B3FE4">
      <w:pPr>
        <w:rPr>
          <w:lang w:val="sv-SE"/>
        </w:rPr>
      </w:pPr>
    </w:p>
    <w:sectPr w:rsidR="00F85535" w:rsidRPr="00481AF1" w:rsidSect="00E53739">
      <w:headerReference w:type="even" r:id="rId17"/>
      <w:footerReference w:type="even" r:id="rId18"/>
      <w:footerReference w:type="default" r:id="rId19"/>
      <w:headerReference w:type="first" r:id="rId20"/>
      <w:footerReference w:type="first" r:id="rId21"/>
      <w:type w:val="continuous"/>
      <w:pgSz w:w="11906" w:h="16838" w:code="9"/>
      <w:pgMar w:top="1417" w:right="1417" w:bottom="1417" w:left="1417" w:header="0" w:footer="41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76E0C" w14:textId="77777777" w:rsidR="000148F4" w:rsidRDefault="000148F4" w:rsidP="00866834">
      <w:r>
        <w:separator/>
      </w:r>
    </w:p>
    <w:p w14:paraId="5F55AC75" w14:textId="77777777" w:rsidR="000148F4" w:rsidRDefault="000148F4"/>
  </w:endnote>
  <w:endnote w:type="continuationSeparator" w:id="0">
    <w:p w14:paraId="671A9A30" w14:textId="77777777" w:rsidR="000148F4" w:rsidRDefault="000148F4" w:rsidP="00866834">
      <w:r>
        <w:continuationSeparator/>
      </w:r>
    </w:p>
    <w:p w14:paraId="029A1CC0" w14:textId="77777777" w:rsidR="000148F4" w:rsidRDefault="000148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HelveticaNeueLT Pro 45 Lt">
    <w:altName w:val="Arial"/>
    <w:charset w:val="01"/>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3280C" w14:textId="77777777" w:rsidR="00CE03AC" w:rsidRDefault="00CE03AC"/>
  <w:p w14:paraId="742445CC" w14:textId="77777777" w:rsidR="00A7543E" w:rsidRDefault="00A7543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84DDC" w14:textId="2F913D2A" w:rsidR="00996627" w:rsidRPr="00725618" w:rsidRDefault="00996627" w:rsidP="00996627">
    <w:pPr>
      <w:pStyle w:val="BIK-Stopka"/>
    </w:pPr>
    <w:r>
      <w:rPr>
        <w:lang w:eastAsia="pl-PL"/>
      </w:rPr>
      <mc:AlternateContent>
        <mc:Choice Requires="wps">
          <w:drawing>
            <wp:anchor distT="0" distB="0" distL="114300" distR="114300" simplePos="0" relativeHeight="251670016" behindDoc="0" locked="0" layoutInCell="0" allowOverlap="1" wp14:anchorId="17CE0507" wp14:editId="71E445B4">
              <wp:simplePos x="0" y="0"/>
              <wp:positionH relativeFrom="page">
                <wp:posOffset>0</wp:posOffset>
              </wp:positionH>
              <wp:positionV relativeFrom="page">
                <wp:posOffset>10228580</wp:posOffset>
              </wp:positionV>
              <wp:extent cx="7560310" cy="273050"/>
              <wp:effectExtent l="0" t="0" r="0" b="12700"/>
              <wp:wrapNone/>
              <wp:docPr id="11" name="MSIPCMae2e4f7784f71ceaa8fba6f2" descr="{&quot;HashCode&quot;:-10488500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565B25C" w14:textId="77777777" w:rsidR="00996627" w:rsidRPr="00162D9C" w:rsidRDefault="00996627" w:rsidP="00996627">
                          <w:pPr>
                            <w:jc w:val="right"/>
                            <w:rPr>
                              <w:rFonts w:ascii="Calibri" w:hAnsi="Calibri" w:cs="Calibri"/>
                              <w:color w:val="008000"/>
                            </w:rPr>
                          </w:pPr>
                          <w:r w:rsidRPr="00162D9C">
                            <w:rPr>
                              <w:rFonts w:ascii="Calibri" w:hAnsi="Calibri" w:cs="Calibri"/>
                              <w:color w:val="008000"/>
                            </w:rPr>
                            <w:t>Informacje Jawne</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17CE0507" id="_x0000_t202" coordsize="21600,21600" o:spt="202" path="m,l,21600r21600,l21600,xe">
              <v:stroke joinstyle="miter"/>
              <v:path gradientshapeok="t" o:connecttype="rect"/>
            </v:shapetype>
            <v:shape id="MSIPCMae2e4f7784f71ceaa8fba6f2" o:spid="_x0000_s1026" type="#_x0000_t202" alt="{&quot;HashCode&quot;:-1048850003,&quot;Height&quot;:841.0,&quot;Width&quot;:595.0,&quot;Placement&quot;:&quot;Footer&quot;,&quot;Index&quot;:&quot;Primary&quot;,&quot;Section&quot;:1,&quot;Top&quot;:0.0,&quot;Left&quot;:0.0}" style="position:absolute;margin-left:0;margin-top:805.4pt;width:595.3pt;height:21.5pt;z-index:2516700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68I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" o:allowincell="f" filled="f" stroked="f" strokeweight=".5pt">
              <v:textbox inset=",0,20pt,0">
                <w:txbxContent>
                  <w:p w14:paraId="4565B25C" w14:textId="77777777" w:rsidR="00996627" w:rsidRPr="00162D9C" w:rsidRDefault="00996627" w:rsidP="00996627">
                    <w:pPr>
                      <w:jc w:val="right"/>
                      <w:rPr>
                        <w:rFonts w:ascii="Calibri" w:hAnsi="Calibri" w:cs="Calibri"/>
                        <w:color w:val="008000"/>
                      </w:rPr>
                    </w:pPr>
                    <w:r w:rsidRPr="00162D9C">
                      <w:rPr>
                        <w:rFonts w:ascii="Calibri" w:hAnsi="Calibri" w:cs="Calibri"/>
                        <w:color w:val="008000"/>
                      </w:rPr>
                      <w:t>Informacje Jawne</w:t>
                    </w:r>
                  </w:p>
                </w:txbxContent>
              </v:textbox>
              <w10:wrap anchorx="page" anchory="page"/>
            </v:shape>
          </w:pict>
        </mc:Fallback>
      </mc:AlternateContent>
    </w:r>
    <w:r w:rsidRPr="00725618">
      <w:t xml:space="preserve"> </w:t>
    </w:r>
  </w:p>
  <w:p w14:paraId="474FD3FA" w14:textId="77777777" w:rsidR="00996627" w:rsidRPr="00943829" w:rsidRDefault="00996627" w:rsidP="00996627">
    <w:pPr>
      <w:pStyle w:val="BIK-Pagina"/>
    </w:pPr>
    <w:r>
      <w:fldChar w:fldCharType="begin"/>
    </w:r>
    <w:r>
      <w:instrText>PAGE  \* Arabic  \* MERGEFORMAT</w:instrText>
    </w:r>
    <w:r>
      <w:fldChar w:fldCharType="separate"/>
    </w:r>
    <w:r w:rsidR="004F310C">
      <w:rPr>
        <w:noProof/>
      </w:rPr>
      <w:t>2</w:t>
    </w:r>
    <w:r>
      <w:fldChar w:fldCharType="end"/>
    </w:r>
    <w:r>
      <w:t>/</w:t>
    </w:r>
    <w:fldSimple w:instr="NUMPAGES  \* Arabic  \* MERGEFORMAT">
      <w:r w:rsidR="004F310C">
        <w:rPr>
          <w:noProof/>
        </w:rPr>
        <w:t>5</w:t>
      </w:r>
    </w:fldSimple>
  </w:p>
  <w:p w14:paraId="5C83FC9A" w14:textId="77777777" w:rsidR="00996627" w:rsidRDefault="00996627" w:rsidP="00996627">
    <w:pPr>
      <w:pStyle w:val="BIK-Stopka"/>
    </w:pPr>
  </w:p>
  <w:p w14:paraId="4E7E9788" w14:textId="77777777" w:rsidR="00996627" w:rsidRPr="00C15FB1" w:rsidRDefault="00996627" w:rsidP="00996627">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ABFD1" w14:textId="423454D1" w:rsidR="00CC4824" w:rsidRPr="00725618" w:rsidRDefault="002D190A" w:rsidP="00CC4824">
    <w:pPr>
      <w:pStyle w:val="BIK-Stopka"/>
    </w:pPr>
    <w:r>
      <w:rPr>
        <w:lang w:eastAsia="pl-PL"/>
      </w:rPr>
      <mc:AlternateContent>
        <mc:Choice Requires="wps">
          <w:drawing>
            <wp:anchor distT="0" distB="0" distL="114300" distR="114300" simplePos="0" relativeHeight="251677184" behindDoc="0" locked="0" layoutInCell="0" allowOverlap="1" wp14:anchorId="5FD1FBA8" wp14:editId="32C1D56F">
              <wp:simplePos x="0" y="0"/>
              <wp:positionH relativeFrom="page">
                <wp:posOffset>0</wp:posOffset>
              </wp:positionH>
              <wp:positionV relativeFrom="page">
                <wp:posOffset>10227945</wp:posOffset>
              </wp:positionV>
              <wp:extent cx="7560310" cy="273050"/>
              <wp:effectExtent l="0" t="0" r="0" b="12700"/>
              <wp:wrapNone/>
              <wp:docPr id="3" name="MSIPCMa31449c585d7d74ca738652a" descr="{&quot;HashCode&quot;:-1048850003,&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7961514" w14:textId="5CC9AA30" w:rsidR="002D190A" w:rsidRPr="002D190A" w:rsidRDefault="002D190A" w:rsidP="002D190A">
                          <w:pPr>
                            <w:jc w:val="right"/>
                            <w:rPr>
                              <w:rFonts w:ascii="Calibri" w:hAnsi="Calibri" w:cs="Calibri"/>
                              <w:color w:val="008000"/>
                            </w:rPr>
                          </w:pPr>
                          <w:r w:rsidRPr="002D190A">
                            <w:rPr>
                              <w:rFonts w:ascii="Calibri" w:hAnsi="Calibri" w:cs="Calibri"/>
                              <w:color w:val="008000"/>
                            </w:rPr>
                            <w:t>Informacje Jawne</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5FD1FBA8" id="_x0000_t202" coordsize="21600,21600" o:spt="202" path="m,l,21600r21600,l21600,xe">
              <v:stroke joinstyle="miter"/>
              <v:path gradientshapeok="t" o:connecttype="rect"/>
            </v:shapetype>
            <v:shape id="MSIPCMa31449c585d7d74ca738652a" o:spid="_x0000_s1027" type="#_x0000_t202" alt="{&quot;HashCode&quot;:-1048850003,&quot;Height&quot;:841.0,&quot;Width&quot;:595.0,&quot;Placement&quot;:&quot;Footer&quot;,&quot;Index&quot;:&quot;FirstPage&quot;,&quot;Section&quot;:1,&quot;Top&quot;:0.0,&quot;Left&quot;:0.0}" style="position:absolute;margin-left:0;margin-top:805.35pt;width:595.3pt;height:21.5pt;z-index:25167718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" o:allowincell="f" filled="f" stroked="f" strokeweight=".5pt">
              <v:textbox inset=",0,20pt,0">
                <w:txbxContent>
                  <w:p w14:paraId="27961514" w14:textId="5CC9AA30" w:rsidR="002D190A" w:rsidRPr="002D190A" w:rsidRDefault="002D190A" w:rsidP="002D190A">
                    <w:pPr>
                      <w:jc w:val="right"/>
                      <w:rPr>
                        <w:rFonts w:ascii="Calibri" w:hAnsi="Calibri" w:cs="Calibri"/>
                        <w:color w:val="008000"/>
                      </w:rPr>
                    </w:pPr>
                    <w:r w:rsidRPr="002D190A">
                      <w:rPr>
                        <w:rFonts w:ascii="Calibri" w:hAnsi="Calibri" w:cs="Calibri"/>
                        <w:color w:val="008000"/>
                      </w:rPr>
                      <w:t>Informacje Jawne</w:t>
                    </w:r>
                  </w:p>
                </w:txbxContent>
              </v:textbox>
              <w10:wrap anchorx="page" anchory="page"/>
            </v:shape>
          </w:pict>
        </mc:Fallback>
      </mc:AlternateContent>
    </w:r>
    <w:r w:rsidR="00CC4824" w:rsidRPr="00725618">
      <w:t xml:space="preserve"> </w:t>
    </w:r>
  </w:p>
  <w:p w14:paraId="71ADC024" w14:textId="77777777" w:rsidR="00CC4824" w:rsidRPr="00943829" w:rsidRDefault="00CC4824" w:rsidP="00CC4824">
    <w:pPr>
      <w:pStyle w:val="BIK-Pagina"/>
    </w:pPr>
    <w:r>
      <w:fldChar w:fldCharType="begin"/>
    </w:r>
    <w:r>
      <w:instrText>PAGE  \* Arabic  \* MERGEFORMAT</w:instrText>
    </w:r>
    <w:r>
      <w:fldChar w:fldCharType="separate"/>
    </w:r>
    <w:r w:rsidR="004F310C">
      <w:rPr>
        <w:noProof/>
      </w:rPr>
      <w:t>1</w:t>
    </w:r>
    <w:r>
      <w:fldChar w:fldCharType="end"/>
    </w:r>
    <w:r>
      <w:t>/</w:t>
    </w:r>
    <w:fldSimple w:instr="NUMPAGES  \* Arabic  \* MERGEFORMAT">
      <w:r w:rsidR="004F310C">
        <w:rPr>
          <w:noProof/>
        </w:rPr>
        <w:t>5</w:t>
      </w:r>
    </w:fldSimple>
  </w:p>
  <w:p w14:paraId="31B111CD" w14:textId="77777777" w:rsidR="00CC4824" w:rsidRDefault="00CC4824" w:rsidP="00CC4824">
    <w:pPr>
      <w:pStyle w:val="BIK-Stopka"/>
    </w:pPr>
  </w:p>
  <w:p w14:paraId="7104AE86" w14:textId="77777777" w:rsidR="00CC4824" w:rsidRPr="00C15FB1" w:rsidRDefault="00CC4824" w:rsidP="00CC482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47441D" w14:textId="77777777" w:rsidR="000148F4" w:rsidRDefault="000148F4" w:rsidP="00866834">
      <w:r>
        <w:separator/>
      </w:r>
    </w:p>
    <w:p w14:paraId="3C0CD238" w14:textId="77777777" w:rsidR="000148F4" w:rsidRDefault="000148F4"/>
  </w:footnote>
  <w:footnote w:type="continuationSeparator" w:id="0">
    <w:p w14:paraId="63AD09A9" w14:textId="77777777" w:rsidR="000148F4" w:rsidRDefault="000148F4" w:rsidP="00866834">
      <w:r>
        <w:continuationSeparator/>
      </w:r>
    </w:p>
    <w:p w14:paraId="005874EF" w14:textId="77777777" w:rsidR="000148F4" w:rsidRDefault="000148F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E59B9" w14:textId="77777777" w:rsidR="00CE03AC" w:rsidRDefault="00CE03AC"/>
  <w:p w14:paraId="53450052" w14:textId="77777777" w:rsidR="00A7543E" w:rsidRDefault="00A7543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8CF8A" w14:textId="77777777" w:rsidR="004A2397" w:rsidRDefault="004A2397" w:rsidP="004A2397"/>
  <w:p w14:paraId="45E3B451" w14:textId="77777777" w:rsidR="004A2397" w:rsidRDefault="004A2397" w:rsidP="004A2397"/>
  <w:p w14:paraId="70FD9885" w14:textId="77777777" w:rsidR="004A2397" w:rsidRDefault="004A2397" w:rsidP="004A2397"/>
  <w:p w14:paraId="2DB1DCD4" w14:textId="77777777" w:rsidR="004A2397" w:rsidRDefault="004A2397" w:rsidP="004A2397"/>
  <w:p w14:paraId="68E99EC7" w14:textId="77777777" w:rsidR="004A2397" w:rsidRDefault="004A2397" w:rsidP="004A2397"/>
  <w:p w14:paraId="0EB99FA6" w14:textId="77777777" w:rsidR="004A2397" w:rsidRDefault="004A2397" w:rsidP="004A2397"/>
  <w:p w14:paraId="498A0862" w14:textId="4F7082E7" w:rsidR="004A2397" w:rsidRDefault="004A2397" w:rsidP="004A2397"/>
  <w:p w14:paraId="2A5AA698" w14:textId="77777777" w:rsidR="004A2397" w:rsidRDefault="004A2397" w:rsidP="004A2397"/>
  <w:p w14:paraId="7459BE45" w14:textId="022E694B" w:rsidR="00A7543E" w:rsidRDefault="008B4DBE" w:rsidP="004A2397">
    <w:r>
      <w:rPr>
        <w:noProof/>
        <w:lang w:eastAsia="pl-PL"/>
      </w:rPr>
      <w:drawing>
        <wp:anchor distT="0" distB="702310" distL="114300" distR="114300" simplePos="0" relativeHeight="251663872" behindDoc="0" locked="1" layoutInCell="0" allowOverlap="0" wp14:anchorId="33ED7646" wp14:editId="3FFDDB19">
          <wp:simplePos x="0" y="0"/>
          <wp:positionH relativeFrom="page">
            <wp:align>left</wp:align>
          </wp:positionH>
          <wp:positionV relativeFrom="page">
            <wp:align>top</wp:align>
          </wp:positionV>
          <wp:extent cx="3421440" cy="1120320"/>
          <wp:effectExtent l="0" t="0" r="7620" b="381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az 8"/>
                  <pic:cNvPicPr/>
                </pic:nvPicPr>
                <pic:blipFill>
                  <a:blip r:embed="rId1">
                    <a:extLst>
                      <a:ext uri="{28A0092B-C50C-407E-A947-70E740481C1C}">
                        <a14:useLocalDpi xmlns:a14="http://schemas.microsoft.com/office/drawing/2010/main" val="0"/>
                      </a:ext>
                    </a:extLst>
                  </a:blip>
                  <a:stretch>
                    <a:fillRect/>
                  </a:stretch>
                </pic:blipFill>
                <pic:spPr>
                  <a:xfrm>
                    <a:off x="0" y="0"/>
                    <a:ext cx="3421440" cy="11203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F2439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2CE80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10AAD0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AA87B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C46C79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9C0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4E80BD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612AC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D2EB5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344C3E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50384ADE"/>
    <w:multiLevelType w:val="hybridMultilevel"/>
    <w:tmpl w:val="CE0064C6"/>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1" w15:restartNumberingAfterBreak="0">
    <w:nsid w:val="746227E7"/>
    <w:multiLevelType w:val="hybridMultilevel"/>
    <w:tmpl w:val="20F48736"/>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 w15:restartNumberingAfterBreak="0">
    <w:nsid w:val="7A2B10AF"/>
    <w:multiLevelType w:val="hybridMultilevel"/>
    <w:tmpl w:val="86ACF2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675842234">
    <w:abstractNumId w:val="9"/>
  </w:num>
  <w:num w:numId="2" w16cid:durableId="1700932925">
    <w:abstractNumId w:val="8"/>
  </w:num>
  <w:num w:numId="3" w16cid:durableId="1735858350">
    <w:abstractNumId w:val="3"/>
  </w:num>
  <w:num w:numId="4" w16cid:durableId="2052344929">
    <w:abstractNumId w:val="2"/>
  </w:num>
  <w:num w:numId="5" w16cid:durableId="886453976">
    <w:abstractNumId w:val="1"/>
  </w:num>
  <w:num w:numId="6" w16cid:durableId="1764761251">
    <w:abstractNumId w:val="0"/>
  </w:num>
  <w:num w:numId="7" w16cid:durableId="879125033">
    <w:abstractNumId w:val="7"/>
  </w:num>
  <w:num w:numId="8" w16cid:durableId="1937905459">
    <w:abstractNumId w:val="6"/>
  </w:num>
  <w:num w:numId="9" w16cid:durableId="1265308843">
    <w:abstractNumId w:val="5"/>
  </w:num>
  <w:num w:numId="10" w16cid:durableId="1676223895">
    <w:abstractNumId w:val="4"/>
  </w:num>
  <w:num w:numId="11" w16cid:durableId="1041173617">
    <w:abstractNumId w:val="12"/>
  </w:num>
  <w:num w:numId="12" w16cid:durableId="1503810012">
    <w:abstractNumId w:val="10"/>
  </w:num>
  <w:num w:numId="13" w16cid:durableId="106237080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9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1"/>
  <w:stylePaneSortMethod w:val="00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4740"/>
    <w:rsid w:val="000029D5"/>
    <w:rsid w:val="000033E1"/>
    <w:rsid w:val="0001284E"/>
    <w:rsid w:val="000148F4"/>
    <w:rsid w:val="00014AE8"/>
    <w:rsid w:val="00016952"/>
    <w:rsid w:val="00025FD9"/>
    <w:rsid w:val="00032718"/>
    <w:rsid w:val="00042BBD"/>
    <w:rsid w:val="00042CF3"/>
    <w:rsid w:val="00053581"/>
    <w:rsid w:val="00056102"/>
    <w:rsid w:val="0006181C"/>
    <w:rsid w:val="00063660"/>
    <w:rsid w:val="00063EAB"/>
    <w:rsid w:val="000648A6"/>
    <w:rsid w:val="00065785"/>
    <w:rsid w:val="00067D08"/>
    <w:rsid w:val="00070141"/>
    <w:rsid w:val="00070438"/>
    <w:rsid w:val="000726C5"/>
    <w:rsid w:val="00072781"/>
    <w:rsid w:val="00077647"/>
    <w:rsid w:val="00094B68"/>
    <w:rsid w:val="000B0755"/>
    <w:rsid w:val="000B5746"/>
    <w:rsid w:val="000B6D5C"/>
    <w:rsid w:val="000C11E8"/>
    <w:rsid w:val="000C1BBD"/>
    <w:rsid w:val="000C4037"/>
    <w:rsid w:val="000C6ACC"/>
    <w:rsid w:val="000D03D3"/>
    <w:rsid w:val="000D073F"/>
    <w:rsid w:val="000D09A8"/>
    <w:rsid w:val="000D207A"/>
    <w:rsid w:val="000D51D6"/>
    <w:rsid w:val="000D6D8B"/>
    <w:rsid w:val="000E08A3"/>
    <w:rsid w:val="000E3C74"/>
    <w:rsid w:val="000E7D78"/>
    <w:rsid w:val="000F53B1"/>
    <w:rsid w:val="000F625E"/>
    <w:rsid w:val="0010407D"/>
    <w:rsid w:val="00107B72"/>
    <w:rsid w:val="00110551"/>
    <w:rsid w:val="0011507D"/>
    <w:rsid w:val="00120F7B"/>
    <w:rsid w:val="00122B86"/>
    <w:rsid w:val="0013027F"/>
    <w:rsid w:val="00131717"/>
    <w:rsid w:val="001322E9"/>
    <w:rsid w:val="00134202"/>
    <w:rsid w:val="001442BE"/>
    <w:rsid w:val="0014528E"/>
    <w:rsid w:val="00151DED"/>
    <w:rsid w:val="00162D9C"/>
    <w:rsid w:val="00163801"/>
    <w:rsid w:val="001661AF"/>
    <w:rsid w:val="001718BB"/>
    <w:rsid w:val="00171AC4"/>
    <w:rsid w:val="00175351"/>
    <w:rsid w:val="001753FD"/>
    <w:rsid w:val="0017730C"/>
    <w:rsid w:val="00181482"/>
    <w:rsid w:val="00183C67"/>
    <w:rsid w:val="00184906"/>
    <w:rsid w:val="00184952"/>
    <w:rsid w:val="001872A7"/>
    <w:rsid w:val="00191391"/>
    <w:rsid w:val="0019451E"/>
    <w:rsid w:val="00195482"/>
    <w:rsid w:val="00197FCB"/>
    <w:rsid w:val="001A01EF"/>
    <w:rsid w:val="001A1682"/>
    <w:rsid w:val="001B043C"/>
    <w:rsid w:val="001B04DA"/>
    <w:rsid w:val="001C0FA3"/>
    <w:rsid w:val="001C47B8"/>
    <w:rsid w:val="001C6E9A"/>
    <w:rsid w:val="001D1743"/>
    <w:rsid w:val="001E086F"/>
    <w:rsid w:val="001E4E47"/>
    <w:rsid w:val="001F035B"/>
    <w:rsid w:val="001F2E74"/>
    <w:rsid w:val="001F6BED"/>
    <w:rsid w:val="002037E5"/>
    <w:rsid w:val="0020436C"/>
    <w:rsid w:val="002132CA"/>
    <w:rsid w:val="0021482D"/>
    <w:rsid w:val="00214FD8"/>
    <w:rsid w:val="0022264D"/>
    <w:rsid w:val="00222683"/>
    <w:rsid w:val="00227E51"/>
    <w:rsid w:val="00231524"/>
    <w:rsid w:val="0023511B"/>
    <w:rsid w:val="00237F5F"/>
    <w:rsid w:val="002423B3"/>
    <w:rsid w:val="002436C3"/>
    <w:rsid w:val="00247326"/>
    <w:rsid w:val="00252D45"/>
    <w:rsid w:val="00263BB5"/>
    <w:rsid w:val="00270A75"/>
    <w:rsid w:val="002719D4"/>
    <w:rsid w:val="00273BC8"/>
    <w:rsid w:val="00274101"/>
    <w:rsid w:val="0027514F"/>
    <w:rsid w:val="0028252C"/>
    <w:rsid w:val="00294777"/>
    <w:rsid w:val="002971C2"/>
    <w:rsid w:val="002A2029"/>
    <w:rsid w:val="002A5760"/>
    <w:rsid w:val="002A5E3E"/>
    <w:rsid w:val="002A60E4"/>
    <w:rsid w:val="002B31D5"/>
    <w:rsid w:val="002B3EAC"/>
    <w:rsid w:val="002B3FE4"/>
    <w:rsid w:val="002B4F94"/>
    <w:rsid w:val="002B5FC0"/>
    <w:rsid w:val="002B7FB2"/>
    <w:rsid w:val="002C7884"/>
    <w:rsid w:val="002D190A"/>
    <w:rsid w:val="002D1CE5"/>
    <w:rsid w:val="002D41FF"/>
    <w:rsid w:val="002D48BE"/>
    <w:rsid w:val="002D745D"/>
    <w:rsid w:val="002E27E0"/>
    <w:rsid w:val="002E4D29"/>
    <w:rsid w:val="002E79CC"/>
    <w:rsid w:val="002F1729"/>
    <w:rsid w:val="002F39DD"/>
    <w:rsid w:val="002F4540"/>
    <w:rsid w:val="002F59EF"/>
    <w:rsid w:val="002F67B8"/>
    <w:rsid w:val="002F7017"/>
    <w:rsid w:val="00300DB3"/>
    <w:rsid w:val="0030148E"/>
    <w:rsid w:val="00301E1C"/>
    <w:rsid w:val="00304611"/>
    <w:rsid w:val="00310034"/>
    <w:rsid w:val="00315358"/>
    <w:rsid w:val="0031648A"/>
    <w:rsid w:val="003223F2"/>
    <w:rsid w:val="0033042F"/>
    <w:rsid w:val="00335F9F"/>
    <w:rsid w:val="00337FED"/>
    <w:rsid w:val="003446F2"/>
    <w:rsid w:val="003465D9"/>
    <w:rsid w:val="00346C00"/>
    <w:rsid w:val="0035052A"/>
    <w:rsid w:val="00356C9E"/>
    <w:rsid w:val="0035787B"/>
    <w:rsid w:val="00361F8C"/>
    <w:rsid w:val="00364977"/>
    <w:rsid w:val="00372135"/>
    <w:rsid w:val="00374A91"/>
    <w:rsid w:val="00382951"/>
    <w:rsid w:val="00384436"/>
    <w:rsid w:val="00387C34"/>
    <w:rsid w:val="003941F6"/>
    <w:rsid w:val="003A0292"/>
    <w:rsid w:val="003A3328"/>
    <w:rsid w:val="003A3965"/>
    <w:rsid w:val="003A6C9B"/>
    <w:rsid w:val="003B07B9"/>
    <w:rsid w:val="003B0E2A"/>
    <w:rsid w:val="003B13E9"/>
    <w:rsid w:val="003C3E89"/>
    <w:rsid w:val="003C62D5"/>
    <w:rsid w:val="003D2298"/>
    <w:rsid w:val="003D2A66"/>
    <w:rsid w:val="003D7126"/>
    <w:rsid w:val="003D7518"/>
    <w:rsid w:val="003E20F1"/>
    <w:rsid w:val="003E3760"/>
    <w:rsid w:val="003F1B09"/>
    <w:rsid w:val="003F2B05"/>
    <w:rsid w:val="003F2E09"/>
    <w:rsid w:val="003F4211"/>
    <w:rsid w:val="003F4BA3"/>
    <w:rsid w:val="004005A4"/>
    <w:rsid w:val="0040337F"/>
    <w:rsid w:val="00405681"/>
    <w:rsid w:val="00406694"/>
    <w:rsid w:val="00414487"/>
    <w:rsid w:val="0041706B"/>
    <w:rsid w:val="004176DE"/>
    <w:rsid w:val="0041782D"/>
    <w:rsid w:val="004216FB"/>
    <w:rsid w:val="0042425A"/>
    <w:rsid w:val="004307D3"/>
    <w:rsid w:val="004335ED"/>
    <w:rsid w:val="00437608"/>
    <w:rsid w:val="004461EF"/>
    <w:rsid w:val="00446788"/>
    <w:rsid w:val="00451C27"/>
    <w:rsid w:val="00451F91"/>
    <w:rsid w:val="00453B73"/>
    <w:rsid w:val="00455BD5"/>
    <w:rsid w:val="0045760C"/>
    <w:rsid w:val="004613C5"/>
    <w:rsid w:val="00462681"/>
    <w:rsid w:val="00463785"/>
    <w:rsid w:val="00464740"/>
    <w:rsid w:val="00471CA7"/>
    <w:rsid w:val="0047316D"/>
    <w:rsid w:val="00477CA0"/>
    <w:rsid w:val="00481AF1"/>
    <w:rsid w:val="00483AD6"/>
    <w:rsid w:val="004872B1"/>
    <w:rsid w:val="00487E91"/>
    <w:rsid w:val="00490399"/>
    <w:rsid w:val="004910BD"/>
    <w:rsid w:val="004919DC"/>
    <w:rsid w:val="00491DB1"/>
    <w:rsid w:val="0049313A"/>
    <w:rsid w:val="004A20B3"/>
    <w:rsid w:val="004A2397"/>
    <w:rsid w:val="004A28E8"/>
    <w:rsid w:val="004C3FA7"/>
    <w:rsid w:val="004D05C5"/>
    <w:rsid w:val="004D7731"/>
    <w:rsid w:val="004F1E7F"/>
    <w:rsid w:val="004F310C"/>
    <w:rsid w:val="004F3147"/>
    <w:rsid w:val="004F5805"/>
    <w:rsid w:val="004F5815"/>
    <w:rsid w:val="0050297C"/>
    <w:rsid w:val="00504309"/>
    <w:rsid w:val="00515DAB"/>
    <w:rsid w:val="00521149"/>
    <w:rsid w:val="005223DE"/>
    <w:rsid w:val="00523041"/>
    <w:rsid w:val="005266B4"/>
    <w:rsid w:val="00526CDD"/>
    <w:rsid w:val="005302EB"/>
    <w:rsid w:val="00533073"/>
    <w:rsid w:val="005377DC"/>
    <w:rsid w:val="00541CDA"/>
    <w:rsid w:val="0054411B"/>
    <w:rsid w:val="005468AD"/>
    <w:rsid w:val="00546946"/>
    <w:rsid w:val="00551416"/>
    <w:rsid w:val="0056157B"/>
    <w:rsid w:val="00564F87"/>
    <w:rsid w:val="00566404"/>
    <w:rsid w:val="0057661A"/>
    <w:rsid w:val="00577C19"/>
    <w:rsid w:val="005827C5"/>
    <w:rsid w:val="0058464D"/>
    <w:rsid w:val="00590159"/>
    <w:rsid w:val="00593E95"/>
    <w:rsid w:val="005963BE"/>
    <w:rsid w:val="005A03F9"/>
    <w:rsid w:val="005A3068"/>
    <w:rsid w:val="005A4836"/>
    <w:rsid w:val="005A5999"/>
    <w:rsid w:val="005C0301"/>
    <w:rsid w:val="005C29A2"/>
    <w:rsid w:val="005C3666"/>
    <w:rsid w:val="005C68E4"/>
    <w:rsid w:val="005D0241"/>
    <w:rsid w:val="005D030A"/>
    <w:rsid w:val="005D1495"/>
    <w:rsid w:val="005E0EB0"/>
    <w:rsid w:val="005E173C"/>
    <w:rsid w:val="005E6697"/>
    <w:rsid w:val="005F0CA6"/>
    <w:rsid w:val="005F708E"/>
    <w:rsid w:val="00607426"/>
    <w:rsid w:val="00610045"/>
    <w:rsid w:val="006131A4"/>
    <w:rsid w:val="00614AC9"/>
    <w:rsid w:val="00615CC0"/>
    <w:rsid w:val="00623EF4"/>
    <w:rsid w:val="00624ED5"/>
    <w:rsid w:val="00627E9E"/>
    <w:rsid w:val="00634D79"/>
    <w:rsid w:val="00637443"/>
    <w:rsid w:val="006375ED"/>
    <w:rsid w:val="0063792B"/>
    <w:rsid w:val="00637C84"/>
    <w:rsid w:val="00637E97"/>
    <w:rsid w:val="00645188"/>
    <w:rsid w:val="00653C42"/>
    <w:rsid w:val="00654EEC"/>
    <w:rsid w:val="00656656"/>
    <w:rsid w:val="00657A03"/>
    <w:rsid w:val="00657B6A"/>
    <w:rsid w:val="0066238B"/>
    <w:rsid w:val="00664FE7"/>
    <w:rsid w:val="00672020"/>
    <w:rsid w:val="00673B10"/>
    <w:rsid w:val="00674254"/>
    <w:rsid w:val="006745D8"/>
    <w:rsid w:val="006747BD"/>
    <w:rsid w:val="006824E5"/>
    <w:rsid w:val="00685450"/>
    <w:rsid w:val="006919A3"/>
    <w:rsid w:val="006A0104"/>
    <w:rsid w:val="006A2C5F"/>
    <w:rsid w:val="006A4F08"/>
    <w:rsid w:val="006A5C5A"/>
    <w:rsid w:val="006A634C"/>
    <w:rsid w:val="006A65EC"/>
    <w:rsid w:val="006A6B2C"/>
    <w:rsid w:val="006A73F5"/>
    <w:rsid w:val="006B025D"/>
    <w:rsid w:val="006B31A3"/>
    <w:rsid w:val="006B31E9"/>
    <w:rsid w:val="006B52C1"/>
    <w:rsid w:val="006B7D8F"/>
    <w:rsid w:val="006C0978"/>
    <w:rsid w:val="006C4F1D"/>
    <w:rsid w:val="006D0610"/>
    <w:rsid w:val="006D2EFB"/>
    <w:rsid w:val="006D6DE5"/>
    <w:rsid w:val="006E14D5"/>
    <w:rsid w:val="006E1E0A"/>
    <w:rsid w:val="006E30FE"/>
    <w:rsid w:val="006E34DC"/>
    <w:rsid w:val="006E4DA9"/>
    <w:rsid w:val="006E516A"/>
    <w:rsid w:val="006E5990"/>
    <w:rsid w:val="006E733D"/>
    <w:rsid w:val="006F09D5"/>
    <w:rsid w:val="006F1DAC"/>
    <w:rsid w:val="006F2F88"/>
    <w:rsid w:val="006F72EF"/>
    <w:rsid w:val="00702BD7"/>
    <w:rsid w:val="0070349D"/>
    <w:rsid w:val="007042E5"/>
    <w:rsid w:val="007051F8"/>
    <w:rsid w:val="00710943"/>
    <w:rsid w:val="00713260"/>
    <w:rsid w:val="0071601E"/>
    <w:rsid w:val="0072379F"/>
    <w:rsid w:val="00725618"/>
    <w:rsid w:val="00726604"/>
    <w:rsid w:val="00737001"/>
    <w:rsid w:val="00737767"/>
    <w:rsid w:val="00740474"/>
    <w:rsid w:val="007428FB"/>
    <w:rsid w:val="007433A0"/>
    <w:rsid w:val="00745D1B"/>
    <w:rsid w:val="00766582"/>
    <w:rsid w:val="007670D7"/>
    <w:rsid w:val="0076714A"/>
    <w:rsid w:val="00771201"/>
    <w:rsid w:val="007747D1"/>
    <w:rsid w:val="0078154B"/>
    <w:rsid w:val="00781A35"/>
    <w:rsid w:val="007860C8"/>
    <w:rsid w:val="00786E03"/>
    <w:rsid w:val="00790B98"/>
    <w:rsid w:val="0079419B"/>
    <w:rsid w:val="00794B24"/>
    <w:rsid w:val="00796185"/>
    <w:rsid w:val="00796D3F"/>
    <w:rsid w:val="007A002C"/>
    <w:rsid w:val="007A17F4"/>
    <w:rsid w:val="007A43D8"/>
    <w:rsid w:val="007A4D8F"/>
    <w:rsid w:val="007B56AF"/>
    <w:rsid w:val="007B58FC"/>
    <w:rsid w:val="007B5D47"/>
    <w:rsid w:val="007B63A6"/>
    <w:rsid w:val="007B6818"/>
    <w:rsid w:val="007C0787"/>
    <w:rsid w:val="007C33C0"/>
    <w:rsid w:val="007D0085"/>
    <w:rsid w:val="007D0B3B"/>
    <w:rsid w:val="007D6109"/>
    <w:rsid w:val="007F63FF"/>
    <w:rsid w:val="007F7355"/>
    <w:rsid w:val="00805DF6"/>
    <w:rsid w:val="00806733"/>
    <w:rsid w:val="00814E1A"/>
    <w:rsid w:val="008161FD"/>
    <w:rsid w:val="0081730E"/>
    <w:rsid w:val="00821F16"/>
    <w:rsid w:val="00825213"/>
    <w:rsid w:val="0083015C"/>
    <w:rsid w:val="008301AA"/>
    <w:rsid w:val="00830E9E"/>
    <w:rsid w:val="0083365B"/>
    <w:rsid w:val="00836C83"/>
    <w:rsid w:val="00841A2A"/>
    <w:rsid w:val="0084396A"/>
    <w:rsid w:val="00847698"/>
    <w:rsid w:val="00847806"/>
    <w:rsid w:val="008519BA"/>
    <w:rsid w:val="00851C6D"/>
    <w:rsid w:val="0085243D"/>
    <w:rsid w:val="00852709"/>
    <w:rsid w:val="00854B13"/>
    <w:rsid w:val="00854B7B"/>
    <w:rsid w:val="00857BCB"/>
    <w:rsid w:val="008628DC"/>
    <w:rsid w:val="00866834"/>
    <w:rsid w:val="0086772F"/>
    <w:rsid w:val="00867CB5"/>
    <w:rsid w:val="00872F41"/>
    <w:rsid w:val="00873CF9"/>
    <w:rsid w:val="0088285A"/>
    <w:rsid w:val="008840F8"/>
    <w:rsid w:val="0089120C"/>
    <w:rsid w:val="008917A1"/>
    <w:rsid w:val="008A0736"/>
    <w:rsid w:val="008A0FD0"/>
    <w:rsid w:val="008A2121"/>
    <w:rsid w:val="008A4361"/>
    <w:rsid w:val="008A5D93"/>
    <w:rsid w:val="008B2062"/>
    <w:rsid w:val="008B3792"/>
    <w:rsid w:val="008B4DBE"/>
    <w:rsid w:val="008C1729"/>
    <w:rsid w:val="008C3D7E"/>
    <w:rsid w:val="008C5855"/>
    <w:rsid w:val="008C75DD"/>
    <w:rsid w:val="008D6FCE"/>
    <w:rsid w:val="008E04B2"/>
    <w:rsid w:val="008E1940"/>
    <w:rsid w:val="008E6419"/>
    <w:rsid w:val="008E67DB"/>
    <w:rsid w:val="008E7388"/>
    <w:rsid w:val="008F209D"/>
    <w:rsid w:val="00906790"/>
    <w:rsid w:val="0091082D"/>
    <w:rsid w:val="009154F2"/>
    <w:rsid w:val="00920006"/>
    <w:rsid w:val="009225C1"/>
    <w:rsid w:val="0092387C"/>
    <w:rsid w:val="00925329"/>
    <w:rsid w:val="00930267"/>
    <w:rsid w:val="0093027C"/>
    <w:rsid w:val="00931732"/>
    <w:rsid w:val="00931D58"/>
    <w:rsid w:val="00936258"/>
    <w:rsid w:val="00943829"/>
    <w:rsid w:val="00945AD3"/>
    <w:rsid w:val="00947280"/>
    <w:rsid w:val="0094790E"/>
    <w:rsid w:val="00954066"/>
    <w:rsid w:val="00954F60"/>
    <w:rsid w:val="009558E4"/>
    <w:rsid w:val="00955CFE"/>
    <w:rsid w:val="00966C2F"/>
    <w:rsid w:val="00970D51"/>
    <w:rsid w:val="0097434B"/>
    <w:rsid w:val="00981D67"/>
    <w:rsid w:val="009846D3"/>
    <w:rsid w:val="0098789B"/>
    <w:rsid w:val="009932A0"/>
    <w:rsid w:val="00996627"/>
    <w:rsid w:val="00996CE5"/>
    <w:rsid w:val="009A3F1C"/>
    <w:rsid w:val="009A6984"/>
    <w:rsid w:val="009B0D7E"/>
    <w:rsid w:val="009B611E"/>
    <w:rsid w:val="009C061D"/>
    <w:rsid w:val="009C0766"/>
    <w:rsid w:val="009C1267"/>
    <w:rsid w:val="009C56EE"/>
    <w:rsid w:val="009D0271"/>
    <w:rsid w:val="009D1D9F"/>
    <w:rsid w:val="009D3E46"/>
    <w:rsid w:val="009D4C4D"/>
    <w:rsid w:val="009D75D3"/>
    <w:rsid w:val="009E4A7E"/>
    <w:rsid w:val="009E72F1"/>
    <w:rsid w:val="009F4426"/>
    <w:rsid w:val="009F5B2B"/>
    <w:rsid w:val="00A010A7"/>
    <w:rsid w:val="00A03EFC"/>
    <w:rsid w:val="00A11066"/>
    <w:rsid w:val="00A1115D"/>
    <w:rsid w:val="00A11BB9"/>
    <w:rsid w:val="00A24512"/>
    <w:rsid w:val="00A3365D"/>
    <w:rsid w:val="00A34D68"/>
    <w:rsid w:val="00A350A7"/>
    <w:rsid w:val="00A36F46"/>
    <w:rsid w:val="00A4363C"/>
    <w:rsid w:val="00A44FFE"/>
    <w:rsid w:val="00A512A6"/>
    <w:rsid w:val="00A52DCF"/>
    <w:rsid w:val="00A52F9B"/>
    <w:rsid w:val="00A64541"/>
    <w:rsid w:val="00A72BE7"/>
    <w:rsid w:val="00A7302D"/>
    <w:rsid w:val="00A7543E"/>
    <w:rsid w:val="00A7657A"/>
    <w:rsid w:val="00A82827"/>
    <w:rsid w:val="00A82E57"/>
    <w:rsid w:val="00A85D65"/>
    <w:rsid w:val="00A87FFE"/>
    <w:rsid w:val="00A944A1"/>
    <w:rsid w:val="00A94C25"/>
    <w:rsid w:val="00AA1576"/>
    <w:rsid w:val="00AA4804"/>
    <w:rsid w:val="00AA4FB6"/>
    <w:rsid w:val="00AA5ABA"/>
    <w:rsid w:val="00AB0962"/>
    <w:rsid w:val="00AB44FD"/>
    <w:rsid w:val="00AB45FE"/>
    <w:rsid w:val="00AB5637"/>
    <w:rsid w:val="00AC190B"/>
    <w:rsid w:val="00AC2258"/>
    <w:rsid w:val="00AC22B6"/>
    <w:rsid w:val="00AC2801"/>
    <w:rsid w:val="00AC48A9"/>
    <w:rsid w:val="00AC65DA"/>
    <w:rsid w:val="00AD112C"/>
    <w:rsid w:val="00AD3AF8"/>
    <w:rsid w:val="00AD3E35"/>
    <w:rsid w:val="00AD514C"/>
    <w:rsid w:val="00AE025A"/>
    <w:rsid w:val="00AE31F3"/>
    <w:rsid w:val="00AE67A6"/>
    <w:rsid w:val="00AE788C"/>
    <w:rsid w:val="00AE7D12"/>
    <w:rsid w:val="00AF1605"/>
    <w:rsid w:val="00AF3176"/>
    <w:rsid w:val="00AF77C1"/>
    <w:rsid w:val="00B05CA3"/>
    <w:rsid w:val="00B14202"/>
    <w:rsid w:val="00B14597"/>
    <w:rsid w:val="00B15758"/>
    <w:rsid w:val="00B201B8"/>
    <w:rsid w:val="00B20B1D"/>
    <w:rsid w:val="00B21D57"/>
    <w:rsid w:val="00B32F96"/>
    <w:rsid w:val="00B35B63"/>
    <w:rsid w:val="00B377BA"/>
    <w:rsid w:val="00B46B2C"/>
    <w:rsid w:val="00B5362D"/>
    <w:rsid w:val="00B53CE7"/>
    <w:rsid w:val="00B60E67"/>
    <w:rsid w:val="00B61F8A"/>
    <w:rsid w:val="00B679ED"/>
    <w:rsid w:val="00B71C20"/>
    <w:rsid w:val="00B74A2B"/>
    <w:rsid w:val="00B76F06"/>
    <w:rsid w:val="00B77C02"/>
    <w:rsid w:val="00B80178"/>
    <w:rsid w:val="00B814D6"/>
    <w:rsid w:val="00B858A5"/>
    <w:rsid w:val="00B85FCC"/>
    <w:rsid w:val="00B9165A"/>
    <w:rsid w:val="00B92103"/>
    <w:rsid w:val="00B93CAA"/>
    <w:rsid w:val="00B93FC9"/>
    <w:rsid w:val="00B976FD"/>
    <w:rsid w:val="00B97967"/>
    <w:rsid w:val="00BB3391"/>
    <w:rsid w:val="00BD042C"/>
    <w:rsid w:val="00BD0AD6"/>
    <w:rsid w:val="00BD2D5C"/>
    <w:rsid w:val="00BD32DE"/>
    <w:rsid w:val="00BD6260"/>
    <w:rsid w:val="00BD684A"/>
    <w:rsid w:val="00BE15DF"/>
    <w:rsid w:val="00BE1AAA"/>
    <w:rsid w:val="00BE3617"/>
    <w:rsid w:val="00BE5B70"/>
    <w:rsid w:val="00BE5E1D"/>
    <w:rsid w:val="00BF191F"/>
    <w:rsid w:val="00BF1CBB"/>
    <w:rsid w:val="00BF575B"/>
    <w:rsid w:val="00BF6EE9"/>
    <w:rsid w:val="00BF7242"/>
    <w:rsid w:val="00BF7629"/>
    <w:rsid w:val="00C00F0A"/>
    <w:rsid w:val="00C05352"/>
    <w:rsid w:val="00C06041"/>
    <w:rsid w:val="00C1518D"/>
    <w:rsid w:val="00C15265"/>
    <w:rsid w:val="00C15FB1"/>
    <w:rsid w:val="00C213D6"/>
    <w:rsid w:val="00C22D2A"/>
    <w:rsid w:val="00C250DF"/>
    <w:rsid w:val="00C25E6E"/>
    <w:rsid w:val="00C277A7"/>
    <w:rsid w:val="00C30A32"/>
    <w:rsid w:val="00C3236C"/>
    <w:rsid w:val="00C4153D"/>
    <w:rsid w:val="00C43822"/>
    <w:rsid w:val="00C50374"/>
    <w:rsid w:val="00C5064F"/>
    <w:rsid w:val="00C551AC"/>
    <w:rsid w:val="00C5786F"/>
    <w:rsid w:val="00C662DD"/>
    <w:rsid w:val="00C71FD5"/>
    <w:rsid w:val="00C72131"/>
    <w:rsid w:val="00C724D9"/>
    <w:rsid w:val="00C76E84"/>
    <w:rsid w:val="00C80308"/>
    <w:rsid w:val="00C80BB4"/>
    <w:rsid w:val="00C8776E"/>
    <w:rsid w:val="00C91915"/>
    <w:rsid w:val="00C91C36"/>
    <w:rsid w:val="00C9424E"/>
    <w:rsid w:val="00C9640C"/>
    <w:rsid w:val="00CB2A6D"/>
    <w:rsid w:val="00CB44DA"/>
    <w:rsid w:val="00CB4F57"/>
    <w:rsid w:val="00CC4824"/>
    <w:rsid w:val="00CD113F"/>
    <w:rsid w:val="00CD1BAB"/>
    <w:rsid w:val="00CD252A"/>
    <w:rsid w:val="00CD32F9"/>
    <w:rsid w:val="00CD3939"/>
    <w:rsid w:val="00CE03AC"/>
    <w:rsid w:val="00CE2AD7"/>
    <w:rsid w:val="00CE5D10"/>
    <w:rsid w:val="00CF0EE1"/>
    <w:rsid w:val="00CF3E7F"/>
    <w:rsid w:val="00CF3E86"/>
    <w:rsid w:val="00CF4487"/>
    <w:rsid w:val="00CF51E1"/>
    <w:rsid w:val="00CF65B1"/>
    <w:rsid w:val="00D005B3"/>
    <w:rsid w:val="00D04CCB"/>
    <w:rsid w:val="00D06D36"/>
    <w:rsid w:val="00D141CD"/>
    <w:rsid w:val="00D26BFA"/>
    <w:rsid w:val="00D37160"/>
    <w:rsid w:val="00D37982"/>
    <w:rsid w:val="00D40690"/>
    <w:rsid w:val="00D42905"/>
    <w:rsid w:val="00D52D05"/>
    <w:rsid w:val="00D5390B"/>
    <w:rsid w:val="00D6077A"/>
    <w:rsid w:val="00D61BE6"/>
    <w:rsid w:val="00D6359F"/>
    <w:rsid w:val="00D706FB"/>
    <w:rsid w:val="00D72E52"/>
    <w:rsid w:val="00D74346"/>
    <w:rsid w:val="00D81036"/>
    <w:rsid w:val="00D82E75"/>
    <w:rsid w:val="00D84F93"/>
    <w:rsid w:val="00D85799"/>
    <w:rsid w:val="00D91E68"/>
    <w:rsid w:val="00D92A09"/>
    <w:rsid w:val="00DA0AAF"/>
    <w:rsid w:val="00DA39E5"/>
    <w:rsid w:val="00DA4196"/>
    <w:rsid w:val="00DC2EF2"/>
    <w:rsid w:val="00DC698D"/>
    <w:rsid w:val="00DD60D6"/>
    <w:rsid w:val="00DD77D2"/>
    <w:rsid w:val="00DE114D"/>
    <w:rsid w:val="00DE3B1C"/>
    <w:rsid w:val="00DE3D3D"/>
    <w:rsid w:val="00DE42E7"/>
    <w:rsid w:val="00DE7A44"/>
    <w:rsid w:val="00DF1CF7"/>
    <w:rsid w:val="00DF229F"/>
    <w:rsid w:val="00E021C1"/>
    <w:rsid w:val="00E04101"/>
    <w:rsid w:val="00E07D82"/>
    <w:rsid w:val="00E12E34"/>
    <w:rsid w:val="00E14964"/>
    <w:rsid w:val="00E20CD9"/>
    <w:rsid w:val="00E23BC8"/>
    <w:rsid w:val="00E23D6B"/>
    <w:rsid w:val="00E32A60"/>
    <w:rsid w:val="00E339B5"/>
    <w:rsid w:val="00E41696"/>
    <w:rsid w:val="00E43179"/>
    <w:rsid w:val="00E43C32"/>
    <w:rsid w:val="00E516DF"/>
    <w:rsid w:val="00E53739"/>
    <w:rsid w:val="00E54658"/>
    <w:rsid w:val="00E57453"/>
    <w:rsid w:val="00E6625F"/>
    <w:rsid w:val="00E70F66"/>
    <w:rsid w:val="00E73CE3"/>
    <w:rsid w:val="00E747AE"/>
    <w:rsid w:val="00E81E48"/>
    <w:rsid w:val="00E86BFC"/>
    <w:rsid w:val="00E86ED1"/>
    <w:rsid w:val="00E95E2F"/>
    <w:rsid w:val="00EA0FFD"/>
    <w:rsid w:val="00EA1DB9"/>
    <w:rsid w:val="00EA7273"/>
    <w:rsid w:val="00EB46E0"/>
    <w:rsid w:val="00EC3D3A"/>
    <w:rsid w:val="00ED03ED"/>
    <w:rsid w:val="00ED30BE"/>
    <w:rsid w:val="00ED31F7"/>
    <w:rsid w:val="00ED68B5"/>
    <w:rsid w:val="00EE493C"/>
    <w:rsid w:val="00EF3CDE"/>
    <w:rsid w:val="00EF5056"/>
    <w:rsid w:val="00EF79A5"/>
    <w:rsid w:val="00F00D90"/>
    <w:rsid w:val="00F013C8"/>
    <w:rsid w:val="00F0468B"/>
    <w:rsid w:val="00F13DDF"/>
    <w:rsid w:val="00F14991"/>
    <w:rsid w:val="00F1646A"/>
    <w:rsid w:val="00F21E8C"/>
    <w:rsid w:val="00F22E37"/>
    <w:rsid w:val="00F25F37"/>
    <w:rsid w:val="00F26ECD"/>
    <w:rsid w:val="00F323D1"/>
    <w:rsid w:val="00F34146"/>
    <w:rsid w:val="00F36491"/>
    <w:rsid w:val="00F44840"/>
    <w:rsid w:val="00F4740E"/>
    <w:rsid w:val="00F53DCC"/>
    <w:rsid w:val="00F56E5E"/>
    <w:rsid w:val="00F63136"/>
    <w:rsid w:val="00F63C51"/>
    <w:rsid w:val="00F669CA"/>
    <w:rsid w:val="00F74160"/>
    <w:rsid w:val="00F80040"/>
    <w:rsid w:val="00F81176"/>
    <w:rsid w:val="00F81C17"/>
    <w:rsid w:val="00F85535"/>
    <w:rsid w:val="00F92401"/>
    <w:rsid w:val="00F975F4"/>
    <w:rsid w:val="00FA0F92"/>
    <w:rsid w:val="00FA216C"/>
    <w:rsid w:val="00FA3608"/>
    <w:rsid w:val="00FA5166"/>
    <w:rsid w:val="00FA6B8E"/>
    <w:rsid w:val="00FA7095"/>
    <w:rsid w:val="00FA7ED8"/>
    <w:rsid w:val="00FB1A13"/>
    <w:rsid w:val="00FB31CA"/>
    <w:rsid w:val="00FB577D"/>
    <w:rsid w:val="00FC0582"/>
    <w:rsid w:val="00FD106B"/>
    <w:rsid w:val="00FD52BA"/>
    <w:rsid w:val="00FD6960"/>
    <w:rsid w:val="00FE0DAB"/>
    <w:rsid w:val="00FF6EC4"/>
    <w:rsid w:val="00FF7672"/>
    <w:rsid w:val="00FF7BA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70310F"/>
  <w15:docId w15:val="{432E8C26-E77A-4209-8FEF-25248A2E7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B3391"/>
    <w:pPr>
      <w:spacing w:after="0" w:line="300" w:lineRule="exact"/>
    </w:pPr>
    <w:rPr>
      <w:color w:val="161616"/>
      <w:sz w:val="20"/>
    </w:rPr>
  </w:style>
  <w:style w:type="paragraph" w:styleId="Nagwek1">
    <w:name w:val="heading 1"/>
    <w:basedOn w:val="Normalny"/>
    <w:next w:val="Normalny"/>
    <w:link w:val="Nagwek1Znak"/>
    <w:uiPriority w:val="9"/>
    <w:rsid w:val="00231524"/>
    <w:pPr>
      <w:keepNext/>
      <w:keepLines/>
      <w:spacing w:before="240"/>
      <w:outlineLvl w:val="0"/>
    </w:pPr>
    <w:rPr>
      <w:rFonts w:asciiTheme="majorHAnsi" w:eastAsiaTheme="majorEastAsia" w:hAnsiTheme="majorHAnsi" w:cstheme="majorBidi"/>
      <w:color w:val="auto"/>
      <w:sz w:val="32"/>
      <w:szCs w:val="32"/>
    </w:rPr>
  </w:style>
  <w:style w:type="paragraph" w:styleId="Nagwek2">
    <w:name w:val="heading 2"/>
    <w:basedOn w:val="Normalny"/>
    <w:next w:val="Normalny"/>
    <w:link w:val="Nagwek2Znak"/>
    <w:uiPriority w:val="9"/>
    <w:semiHidden/>
    <w:unhideWhenUsed/>
    <w:rsid w:val="00263BB5"/>
    <w:pPr>
      <w:keepNext/>
      <w:keepLines/>
      <w:spacing w:before="40"/>
      <w:outlineLvl w:val="1"/>
    </w:pPr>
    <w:rPr>
      <w:rFonts w:asciiTheme="majorHAnsi" w:eastAsiaTheme="majorEastAsia" w:hAnsiTheme="majorHAnsi" w:cstheme="majorBidi"/>
      <w:color w:val="0068BF"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31524"/>
    <w:rPr>
      <w:rFonts w:asciiTheme="majorHAnsi" w:eastAsiaTheme="majorEastAsia" w:hAnsiTheme="majorHAnsi" w:cstheme="majorBidi"/>
      <w:spacing w:val="4"/>
      <w:sz w:val="32"/>
      <w:szCs w:val="32"/>
    </w:rPr>
  </w:style>
  <w:style w:type="paragraph" w:customStyle="1" w:styleId="BIK-Zwrotgrzecznociowy">
    <w:name w:val="BIK - Zwrot grzecznościowy"/>
    <w:basedOn w:val="BIK-Trepisma-odstp"/>
    <w:next w:val="BIK-Trepisma-odstp"/>
    <w:autoRedefine/>
    <w:qFormat/>
    <w:rsid w:val="00BB3391"/>
    <w:pPr>
      <w:keepLines/>
      <w:spacing w:before="400"/>
    </w:pPr>
    <w:rPr>
      <w:rFonts w:cs="Verdana"/>
      <w:szCs w:val="20"/>
    </w:rPr>
  </w:style>
  <w:style w:type="paragraph" w:customStyle="1" w:styleId="LukImiiNazwwisko">
    <w:name w:val="Luk_Imię i Nazwwisko"/>
    <w:basedOn w:val="LucInstytut"/>
    <w:rsid w:val="00D005B3"/>
    <w:rPr>
      <w:b/>
    </w:rPr>
  </w:style>
  <w:style w:type="paragraph" w:customStyle="1" w:styleId="BIK-Miasto-data">
    <w:name w:val="BIK - Miasto - data"/>
    <w:basedOn w:val="BIK-Trepisma-odstp"/>
    <w:next w:val="BIK-Adresat"/>
    <w:autoRedefine/>
    <w:qFormat/>
    <w:rsid w:val="00CE03AC"/>
    <w:pPr>
      <w:spacing w:after="160"/>
    </w:pPr>
  </w:style>
  <w:style w:type="paragraph" w:customStyle="1" w:styleId="LucInstytut">
    <w:name w:val="Luc_Instytut"/>
    <w:basedOn w:val="BIK-Zwrotgrzecznociowy"/>
    <w:rsid w:val="00D005B3"/>
  </w:style>
  <w:style w:type="paragraph" w:styleId="Listapunktowana">
    <w:name w:val="List Bullet"/>
    <w:basedOn w:val="Normalny"/>
    <w:uiPriority w:val="99"/>
    <w:unhideWhenUsed/>
    <w:rsid w:val="00854B7B"/>
    <w:pPr>
      <w:numPr>
        <w:numId w:val="1"/>
      </w:numPr>
      <w:contextualSpacing/>
    </w:pPr>
  </w:style>
  <w:style w:type="table" w:styleId="Tabela-Siatka">
    <w:name w:val="Table Grid"/>
    <w:basedOn w:val="Standardowy"/>
    <w:uiPriority w:val="39"/>
    <w:rsid w:val="00A36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IK-Zpowaaniem">
    <w:name w:val="BIK - Z poważaniem"/>
    <w:basedOn w:val="BIK-Trepisma-odstp"/>
    <w:next w:val="BIK-ImiiNazwisko"/>
    <w:autoRedefine/>
    <w:qFormat/>
    <w:rsid w:val="00BB3391"/>
    <w:pPr>
      <w:keepLines/>
      <w:spacing w:before="900" w:after="600"/>
    </w:pPr>
  </w:style>
  <w:style w:type="paragraph" w:styleId="Bezodstpw">
    <w:name w:val="No Spacing"/>
    <w:aliases w:val="Luc_Bez odstępów"/>
    <w:basedOn w:val="Normalny"/>
    <w:autoRedefine/>
    <w:uiPriority w:val="1"/>
    <w:rsid w:val="00821F16"/>
  </w:style>
  <w:style w:type="paragraph" w:styleId="Tekstpodstawowy">
    <w:name w:val="Body Text"/>
    <w:aliases w:val="22SniezkaGr Tekst podstawowy"/>
    <w:basedOn w:val="Normalny"/>
    <w:link w:val="TekstpodstawowyZnak"/>
    <w:autoRedefine/>
    <w:uiPriority w:val="99"/>
    <w:unhideWhenUsed/>
    <w:rsid w:val="006F72EF"/>
    <w:pPr>
      <w:spacing w:after="240"/>
    </w:pPr>
  </w:style>
  <w:style w:type="character" w:customStyle="1" w:styleId="TekstpodstawowyZnak">
    <w:name w:val="Tekst podstawowy Znak"/>
    <w:aliases w:val="22SniezkaGr Tekst podstawowy Znak"/>
    <w:basedOn w:val="Domylnaczcionkaakapitu"/>
    <w:link w:val="Tekstpodstawowy"/>
    <w:uiPriority w:val="99"/>
    <w:rsid w:val="006F72EF"/>
    <w:rPr>
      <w:color w:val="000000" w:themeColor="text1"/>
      <w:spacing w:val="4"/>
      <w:sz w:val="18"/>
      <w:lang w:val="en-US"/>
    </w:rPr>
  </w:style>
  <w:style w:type="paragraph" w:customStyle="1" w:styleId="KRUKSA-rdtytu">
    <w:name w:val="KRUK_SA - Śródtytuł"/>
    <w:basedOn w:val="BIK-Trepisma-odstp"/>
    <w:next w:val="BIK-Trepisma-odstp"/>
    <w:autoRedefine/>
    <w:rsid w:val="007A002C"/>
    <w:rPr>
      <w:b/>
      <w:color w:val="000000" w:themeColor="text1"/>
    </w:rPr>
  </w:style>
  <w:style w:type="paragraph" w:customStyle="1" w:styleId="BIK-ImiiNazwisko">
    <w:name w:val="BIK  - Imię i Nazwisko"/>
    <w:basedOn w:val="BIK-Trepisma-odstp"/>
    <w:autoRedefine/>
    <w:qFormat/>
    <w:rsid w:val="00F21E8C"/>
    <w:pPr>
      <w:spacing w:after="0"/>
    </w:pPr>
    <w:rPr>
      <w:b/>
    </w:rPr>
  </w:style>
  <w:style w:type="character" w:customStyle="1" w:styleId="TekstpodstawowyZnak1">
    <w:name w:val="Tekst podstawowy Znak1"/>
    <w:aliases w:val="SniezkaGr Tekst podstawowy Znak1"/>
    <w:basedOn w:val="Domylnaczcionkaakapitu"/>
    <w:uiPriority w:val="99"/>
    <w:semiHidden/>
    <w:rsid w:val="00E86BFC"/>
    <w:rPr>
      <w:color w:val="000000" w:themeColor="text1"/>
      <w:spacing w:val="4"/>
      <w:sz w:val="18"/>
      <w:lang w:val="en-US"/>
    </w:rPr>
  </w:style>
  <w:style w:type="paragraph" w:customStyle="1" w:styleId="BIK-Trepisma-odstp">
    <w:name w:val="BIK - Treść pisma - odstęp"/>
    <w:basedOn w:val="Normalny"/>
    <w:autoRedefine/>
    <w:qFormat/>
    <w:rsid w:val="00372135"/>
    <w:pPr>
      <w:spacing w:after="300"/>
    </w:pPr>
    <w:rPr>
      <w:color w:val="161616" w:themeColor="text2"/>
    </w:rPr>
  </w:style>
  <w:style w:type="paragraph" w:customStyle="1" w:styleId="BIK-Stopka">
    <w:name w:val="BIK - Stopka"/>
    <w:basedOn w:val="BIK-Trepisma-odstp"/>
    <w:autoRedefine/>
    <w:qFormat/>
    <w:rsid w:val="00BB3391"/>
    <w:pPr>
      <w:widowControl w:val="0"/>
      <w:spacing w:after="0" w:line="220" w:lineRule="exact"/>
      <w:contextualSpacing/>
    </w:pPr>
    <w:rPr>
      <w:noProof/>
      <w:color w:val="9E9E9E"/>
      <w:sz w:val="16"/>
    </w:rPr>
  </w:style>
  <w:style w:type="paragraph" w:customStyle="1" w:styleId="BIK-Adresat">
    <w:name w:val="BIK - Adresat"/>
    <w:basedOn w:val="BIK-Miasto-data"/>
    <w:autoRedefine/>
    <w:qFormat/>
    <w:rsid w:val="005468AD"/>
    <w:pPr>
      <w:spacing w:after="0"/>
    </w:pPr>
    <w:rPr>
      <w:b/>
    </w:rPr>
  </w:style>
  <w:style w:type="character" w:styleId="Pogrubienie">
    <w:name w:val="Strong"/>
    <w:basedOn w:val="Domylnaczcionkaakapitu"/>
    <w:uiPriority w:val="22"/>
    <w:qFormat/>
    <w:rsid w:val="00BB3391"/>
    <w:rPr>
      <w:b/>
      <w:bCs/>
      <w:noProof w:val="0"/>
      <w:lang w:val="pl-PL"/>
    </w:rPr>
  </w:style>
  <w:style w:type="paragraph" w:customStyle="1" w:styleId="BIK-Adresat-Adres">
    <w:name w:val="BIK - Adresat - Adres"/>
    <w:basedOn w:val="BIK-Adresat"/>
    <w:autoRedefine/>
    <w:qFormat/>
    <w:rsid w:val="00BB3391"/>
    <w:rPr>
      <w:b w:val="0"/>
    </w:rPr>
  </w:style>
  <w:style w:type="paragraph" w:customStyle="1" w:styleId="BIK-Stanowisko">
    <w:name w:val="BIK - Stanowisko"/>
    <w:basedOn w:val="BIK-Trepisma-odstp"/>
    <w:autoRedefine/>
    <w:qFormat/>
    <w:rsid w:val="00BB3391"/>
    <w:pPr>
      <w:spacing w:after="0"/>
    </w:pPr>
  </w:style>
  <w:style w:type="paragraph" w:customStyle="1" w:styleId="BIK-Pagina">
    <w:name w:val="BIK - Pagina"/>
    <w:basedOn w:val="BIK-Trepisma-odstp"/>
    <w:autoRedefine/>
    <w:qFormat/>
    <w:rsid w:val="00BB3391"/>
    <w:pPr>
      <w:widowControl w:val="0"/>
      <w:spacing w:after="0"/>
      <w:jc w:val="right"/>
    </w:pPr>
  </w:style>
  <w:style w:type="paragraph" w:styleId="Stopka">
    <w:name w:val="footer"/>
    <w:basedOn w:val="Normalny"/>
    <w:link w:val="StopkaZnak"/>
    <w:uiPriority w:val="99"/>
    <w:unhideWhenUsed/>
    <w:rsid w:val="00C15FB1"/>
    <w:pPr>
      <w:tabs>
        <w:tab w:val="center" w:pos="4536"/>
        <w:tab w:val="right" w:pos="9072"/>
      </w:tabs>
      <w:spacing w:line="240" w:lineRule="auto"/>
    </w:pPr>
  </w:style>
  <w:style w:type="character" w:customStyle="1" w:styleId="StopkaZnak">
    <w:name w:val="Stopka Znak"/>
    <w:basedOn w:val="Domylnaczcionkaakapitu"/>
    <w:link w:val="Stopka"/>
    <w:uiPriority w:val="99"/>
    <w:rsid w:val="00C15FB1"/>
    <w:rPr>
      <w:color w:val="161616"/>
      <w:sz w:val="20"/>
    </w:rPr>
  </w:style>
  <w:style w:type="paragraph" w:customStyle="1" w:styleId="BIKNagwek1">
    <w:name w:val="BIK Nagłówek 1"/>
    <w:basedOn w:val="Nagwek1"/>
    <w:rsid w:val="00F85535"/>
    <w:pPr>
      <w:keepNext w:val="0"/>
      <w:keepLines w:val="0"/>
      <w:spacing w:before="0" w:line="240" w:lineRule="auto"/>
    </w:pPr>
    <w:rPr>
      <w:rFonts w:ascii="Times New Roman" w:eastAsia="Times New Roman" w:hAnsi="Times New Roman" w:cs="Times New Roman"/>
      <w:b/>
      <w:i/>
      <w:sz w:val="36"/>
      <w:szCs w:val="36"/>
      <w:lang w:eastAsia="pl-PL"/>
    </w:rPr>
  </w:style>
  <w:style w:type="character" w:customStyle="1" w:styleId="Nagwekwiadomoci-etykieta">
    <w:name w:val="Nagłówek wiadomości - etykieta"/>
    <w:rsid w:val="00A350A7"/>
    <w:rPr>
      <w:rFonts w:ascii="Arial" w:hAnsi="Arial"/>
      <w:b/>
      <w:spacing w:val="-4"/>
      <w:sz w:val="18"/>
      <w:vertAlign w:val="baseline"/>
    </w:rPr>
  </w:style>
  <w:style w:type="paragraph" w:customStyle="1" w:styleId="StylBIKsubowagwka">
    <w:name w:val="Styl BIK służbowa główka"/>
    <w:basedOn w:val="Normalny"/>
    <w:link w:val="StylBIKsubowagwkaZnak"/>
    <w:rsid w:val="00A350A7"/>
    <w:pPr>
      <w:keepLines/>
      <w:spacing w:line="415" w:lineRule="atLeast"/>
    </w:pPr>
    <w:rPr>
      <w:rFonts w:eastAsia="Times New Roman" w:cs="Times New Roman"/>
      <w:b/>
      <w:bCs/>
      <w:color w:val="auto"/>
      <w:spacing w:val="-5"/>
      <w:sz w:val="24"/>
      <w:szCs w:val="20"/>
    </w:rPr>
  </w:style>
  <w:style w:type="paragraph" w:customStyle="1" w:styleId="StylStBIKsubowagwka">
    <w:name w:val="Styl StBIK służbowa główka"/>
    <w:basedOn w:val="StylBIKsubowagwka"/>
    <w:link w:val="StylStBIKsubowagwkaZnak"/>
    <w:rsid w:val="00A350A7"/>
    <w:rPr>
      <w:bCs w:val="0"/>
    </w:rPr>
  </w:style>
  <w:style w:type="character" w:customStyle="1" w:styleId="StylBIKsubowagwkaZnak">
    <w:name w:val="Styl BIK służbowa główka Znak"/>
    <w:basedOn w:val="Domylnaczcionkaakapitu"/>
    <w:link w:val="StylBIKsubowagwka"/>
    <w:rsid w:val="00A350A7"/>
    <w:rPr>
      <w:rFonts w:eastAsia="Times New Roman" w:cs="Times New Roman"/>
      <w:b/>
      <w:bCs/>
      <w:spacing w:val="-5"/>
      <w:sz w:val="24"/>
      <w:szCs w:val="20"/>
    </w:rPr>
  </w:style>
  <w:style w:type="character" w:customStyle="1" w:styleId="StylStBIKsubowagwkaZnak">
    <w:name w:val="Styl StBIK służbowa główka Znak"/>
    <w:basedOn w:val="StylBIKsubowagwkaZnak"/>
    <w:link w:val="StylStBIKsubowagwka"/>
    <w:rsid w:val="00A350A7"/>
    <w:rPr>
      <w:rFonts w:eastAsia="Times New Roman" w:cs="Times New Roman"/>
      <w:b/>
      <w:bCs w:val="0"/>
      <w:spacing w:val="-5"/>
      <w:sz w:val="24"/>
      <w:szCs w:val="20"/>
    </w:rPr>
  </w:style>
  <w:style w:type="paragraph" w:styleId="Akapitzlist">
    <w:name w:val="List Paragraph"/>
    <w:basedOn w:val="Normalny"/>
    <w:uiPriority w:val="34"/>
    <w:qFormat/>
    <w:rsid w:val="00A350A7"/>
    <w:pPr>
      <w:spacing w:line="240" w:lineRule="auto"/>
      <w:ind w:left="720"/>
      <w:contextualSpacing/>
    </w:pPr>
    <w:rPr>
      <w:rFonts w:eastAsia="Times New Roman" w:cs="Times New Roman"/>
      <w:color w:val="auto"/>
      <w:sz w:val="23"/>
      <w:szCs w:val="24"/>
      <w:lang w:eastAsia="pl-PL"/>
    </w:rPr>
  </w:style>
  <w:style w:type="character" w:styleId="Hipercze">
    <w:name w:val="Hyperlink"/>
    <w:uiPriority w:val="99"/>
    <w:rsid w:val="002B3FE4"/>
    <w:rPr>
      <w:color w:val="0000FF"/>
      <w:u w:val="single"/>
    </w:rPr>
  </w:style>
  <w:style w:type="paragraph" w:customStyle="1" w:styleId="Default">
    <w:name w:val="Default"/>
    <w:rsid w:val="002B3FE4"/>
    <w:pPr>
      <w:autoSpaceDE w:val="0"/>
      <w:autoSpaceDN w:val="0"/>
      <w:adjustRightInd w:val="0"/>
      <w:spacing w:after="0" w:line="240" w:lineRule="auto"/>
    </w:pPr>
    <w:rPr>
      <w:rFonts w:ascii="HelveticaNeueLT Pro 45 Lt" w:eastAsia="Times New Roman" w:hAnsi="HelveticaNeueLT Pro 45 Lt" w:cs="HelveticaNeueLT Pro 45 Lt"/>
      <w:color w:val="000000"/>
      <w:sz w:val="24"/>
      <w:szCs w:val="24"/>
      <w:lang w:eastAsia="pl-PL"/>
    </w:rPr>
  </w:style>
  <w:style w:type="paragraph" w:styleId="Nagwek">
    <w:name w:val="header"/>
    <w:basedOn w:val="Normalny"/>
    <w:link w:val="NagwekZnak"/>
    <w:uiPriority w:val="99"/>
    <w:unhideWhenUsed/>
    <w:rsid w:val="004A2397"/>
    <w:pPr>
      <w:tabs>
        <w:tab w:val="center" w:pos="4536"/>
        <w:tab w:val="right" w:pos="9072"/>
      </w:tabs>
      <w:spacing w:line="240" w:lineRule="auto"/>
    </w:pPr>
  </w:style>
  <w:style w:type="character" w:customStyle="1" w:styleId="NagwekZnak">
    <w:name w:val="Nagłówek Znak"/>
    <w:basedOn w:val="Domylnaczcionkaakapitu"/>
    <w:link w:val="Nagwek"/>
    <w:uiPriority w:val="99"/>
    <w:rsid w:val="004A2397"/>
    <w:rPr>
      <w:color w:val="161616"/>
      <w:sz w:val="20"/>
    </w:rPr>
  </w:style>
  <w:style w:type="character" w:customStyle="1" w:styleId="Nagwek2Znak">
    <w:name w:val="Nagłówek 2 Znak"/>
    <w:basedOn w:val="Domylnaczcionkaakapitu"/>
    <w:link w:val="Nagwek2"/>
    <w:uiPriority w:val="9"/>
    <w:semiHidden/>
    <w:rsid w:val="00263BB5"/>
    <w:rPr>
      <w:rFonts w:asciiTheme="majorHAnsi" w:eastAsiaTheme="majorEastAsia" w:hAnsiTheme="majorHAnsi" w:cstheme="majorBidi"/>
      <w:color w:val="0068BF" w:themeColor="accent1" w:themeShade="BF"/>
      <w:sz w:val="26"/>
      <w:szCs w:val="26"/>
    </w:rPr>
  </w:style>
  <w:style w:type="character" w:customStyle="1" w:styleId="Nierozpoznanawzmianka1">
    <w:name w:val="Nierozpoznana wzmianka1"/>
    <w:basedOn w:val="Domylnaczcionkaakapitu"/>
    <w:uiPriority w:val="99"/>
    <w:semiHidden/>
    <w:unhideWhenUsed/>
    <w:rsid w:val="00263BB5"/>
    <w:rPr>
      <w:color w:val="605E5C"/>
      <w:shd w:val="clear" w:color="auto" w:fill="E1DFDD"/>
    </w:rPr>
  </w:style>
  <w:style w:type="paragraph" w:styleId="Zwykytekst">
    <w:name w:val="Plain Text"/>
    <w:basedOn w:val="Normalny"/>
    <w:link w:val="ZwykytekstZnak"/>
    <w:uiPriority w:val="99"/>
    <w:unhideWhenUsed/>
    <w:rsid w:val="00D37982"/>
    <w:pPr>
      <w:spacing w:line="240" w:lineRule="auto"/>
    </w:pPr>
    <w:rPr>
      <w:rFonts w:ascii="Calibri" w:eastAsiaTheme="minorEastAsia" w:hAnsi="Calibri"/>
      <w:color w:val="auto"/>
      <w:sz w:val="22"/>
      <w:szCs w:val="21"/>
      <w:lang w:eastAsia="pl-PL"/>
    </w:rPr>
  </w:style>
  <w:style w:type="character" w:customStyle="1" w:styleId="ZwykytekstZnak">
    <w:name w:val="Zwykły tekst Znak"/>
    <w:basedOn w:val="Domylnaczcionkaakapitu"/>
    <w:link w:val="Zwykytekst"/>
    <w:uiPriority w:val="99"/>
    <w:rsid w:val="00D37982"/>
    <w:rPr>
      <w:rFonts w:ascii="Calibri" w:eastAsiaTheme="minorEastAsia" w:hAnsi="Calibri"/>
      <w:szCs w:val="21"/>
      <w:lang w:eastAsia="pl-PL"/>
    </w:rPr>
  </w:style>
  <w:style w:type="character" w:styleId="Nierozpoznanawzmianka">
    <w:name w:val="Unresolved Mention"/>
    <w:basedOn w:val="Domylnaczcionkaakapitu"/>
    <w:uiPriority w:val="99"/>
    <w:semiHidden/>
    <w:unhideWhenUsed/>
    <w:rsid w:val="0079419B"/>
    <w:rPr>
      <w:color w:val="605E5C"/>
      <w:shd w:val="clear" w:color="auto" w:fill="E1DFDD"/>
    </w:rPr>
  </w:style>
  <w:style w:type="character" w:styleId="Odwoaniedokomentarza">
    <w:name w:val="annotation reference"/>
    <w:basedOn w:val="Domylnaczcionkaakapitu"/>
    <w:uiPriority w:val="99"/>
    <w:semiHidden/>
    <w:unhideWhenUsed/>
    <w:rsid w:val="0054411B"/>
    <w:rPr>
      <w:sz w:val="16"/>
      <w:szCs w:val="16"/>
    </w:rPr>
  </w:style>
  <w:style w:type="paragraph" w:styleId="Tekstkomentarza">
    <w:name w:val="annotation text"/>
    <w:basedOn w:val="Normalny"/>
    <w:link w:val="TekstkomentarzaZnak"/>
    <w:uiPriority w:val="99"/>
    <w:unhideWhenUsed/>
    <w:rsid w:val="0054411B"/>
    <w:pPr>
      <w:spacing w:line="240" w:lineRule="auto"/>
    </w:pPr>
    <w:rPr>
      <w:szCs w:val="20"/>
    </w:rPr>
  </w:style>
  <w:style w:type="character" w:customStyle="1" w:styleId="TekstkomentarzaZnak">
    <w:name w:val="Tekst komentarza Znak"/>
    <w:basedOn w:val="Domylnaczcionkaakapitu"/>
    <w:link w:val="Tekstkomentarza"/>
    <w:uiPriority w:val="99"/>
    <w:rsid w:val="0054411B"/>
    <w:rPr>
      <w:color w:val="161616"/>
      <w:sz w:val="20"/>
      <w:szCs w:val="20"/>
    </w:rPr>
  </w:style>
  <w:style w:type="paragraph" w:styleId="Tematkomentarza">
    <w:name w:val="annotation subject"/>
    <w:basedOn w:val="Tekstkomentarza"/>
    <w:next w:val="Tekstkomentarza"/>
    <w:link w:val="TematkomentarzaZnak"/>
    <w:uiPriority w:val="99"/>
    <w:semiHidden/>
    <w:unhideWhenUsed/>
    <w:rsid w:val="0054411B"/>
    <w:rPr>
      <w:b/>
      <w:bCs/>
    </w:rPr>
  </w:style>
  <w:style w:type="character" w:customStyle="1" w:styleId="TematkomentarzaZnak">
    <w:name w:val="Temat komentarza Znak"/>
    <w:basedOn w:val="TekstkomentarzaZnak"/>
    <w:link w:val="Tematkomentarza"/>
    <w:uiPriority w:val="99"/>
    <w:semiHidden/>
    <w:rsid w:val="0054411B"/>
    <w:rPr>
      <w:b/>
      <w:bCs/>
      <w:color w:val="161616"/>
      <w:sz w:val="20"/>
      <w:szCs w:val="20"/>
    </w:rPr>
  </w:style>
  <w:style w:type="paragraph" w:styleId="Poprawka">
    <w:name w:val="Revision"/>
    <w:hidden/>
    <w:uiPriority w:val="99"/>
    <w:semiHidden/>
    <w:rsid w:val="009B0D7E"/>
    <w:pPr>
      <w:spacing w:after="0" w:line="240" w:lineRule="auto"/>
    </w:pPr>
    <w:rPr>
      <w:color w:val="161616"/>
      <w:sz w:val="20"/>
    </w:rPr>
  </w:style>
  <w:style w:type="character" w:styleId="Uwydatnienie">
    <w:name w:val="Emphasis"/>
    <w:basedOn w:val="Domylnaczcionkaakapitu"/>
    <w:uiPriority w:val="20"/>
    <w:qFormat/>
    <w:rsid w:val="00A1115D"/>
    <w:rPr>
      <w:i/>
      <w:iCs/>
    </w:rPr>
  </w:style>
  <w:style w:type="paragraph" w:styleId="Tekstprzypisukocowego">
    <w:name w:val="endnote text"/>
    <w:basedOn w:val="Normalny"/>
    <w:link w:val="TekstprzypisukocowegoZnak"/>
    <w:uiPriority w:val="99"/>
    <w:semiHidden/>
    <w:unhideWhenUsed/>
    <w:rsid w:val="00D26BFA"/>
    <w:pPr>
      <w:spacing w:line="240" w:lineRule="auto"/>
    </w:pPr>
    <w:rPr>
      <w:szCs w:val="20"/>
    </w:rPr>
  </w:style>
  <w:style w:type="character" w:customStyle="1" w:styleId="TekstprzypisukocowegoZnak">
    <w:name w:val="Tekst przypisu końcowego Znak"/>
    <w:basedOn w:val="Domylnaczcionkaakapitu"/>
    <w:link w:val="Tekstprzypisukocowego"/>
    <w:uiPriority w:val="99"/>
    <w:semiHidden/>
    <w:rsid w:val="00D26BFA"/>
    <w:rPr>
      <w:color w:val="161616"/>
      <w:sz w:val="20"/>
      <w:szCs w:val="20"/>
    </w:rPr>
  </w:style>
  <w:style w:type="character" w:styleId="Odwoanieprzypisukocowego">
    <w:name w:val="endnote reference"/>
    <w:basedOn w:val="Domylnaczcionkaakapitu"/>
    <w:uiPriority w:val="99"/>
    <w:semiHidden/>
    <w:unhideWhenUsed/>
    <w:rsid w:val="00D26BF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908510">
      <w:bodyDiv w:val="1"/>
      <w:marLeft w:val="0"/>
      <w:marRight w:val="0"/>
      <w:marTop w:val="0"/>
      <w:marBottom w:val="0"/>
      <w:divBdr>
        <w:top w:val="none" w:sz="0" w:space="0" w:color="auto"/>
        <w:left w:val="none" w:sz="0" w:space="0" w:color="auto"/>
        <w:bottom w:val="none" w:sz="0" w:space="0" w:color="auto"/>
        <w:right w:val="none" w:sz="0" w:space="0" w:color="auto"/>
      </w:divBdr>
    </w:div>
    <w:div w:id="680548185">
      <w:bodyDiv w:val="1"/>
      <w:marLeft w:val="0"/>
      <w:marRight w:val="0"/>
      <w:marTop w:val="0"/>
      <w:marBottom w:val="0"/>
      <w:divBdr>
        <w:top w:val="none" w:sz="0" w:space="0" w:color="auto"/>
        <w:left w:val="none" w:sz="0" w:space="0" w:color="auto"/>
        <w:bottom w:val="none" w:sz="0" w:space="0" w:color="auto"/>
        <w:right w:val="none" w:sz="0" w:space="0" w:color="auto"/>
      </w:divBdr>
    </w:div>
    <w:div w:id="1255749951">
      <w:bodyDiv w:val="1"/>
      <w:marLeft w:val="0"/>
      <w:marRight w:val="0"/>
      <w:marTop w:val="0"/>
      <w:marBottom w:val="0"/>
      <w:divBdr>
        <w:top w:val="none" w:sz="0" w:space="0" w:color="auto"/>
        <w:left w:val="none" w:sz="0" w:space="0" w:color="auto"/>
        <w:bottom w:val="none" w:sz="0" w:space="0" w:color="auto"/>
        <w:right w:val="none" w:sz="0" w:space="0" w:color="auto"/>
      </w:divBdr>
    </w:div>
    <w:div w:id="1474131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bik.pl/klienci-indywidualni/alerty-bik?utm_source=gazeta.pl&amp;utm_medium=artykul&amp;utm_campaign=alerty"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s://www.bik.pl/moj-bi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aleksandra.stankiewicz-billewicz@bik.p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ik.pl" TargetMode="External"/><Relationship Id="rId5" Type="http://schemas.openxmlformats.org/officeDocument/2006/relationships/settings" Target="settings.xml"/><Relationship Id="rId15" Type="http://schemas.openxmlformats.org/officeDocument/2006/relationships/hyperlink" Target="https://media.bik.pl/analizy-rynkowe" TargetMode="External"/><Relationship Id="rId23" Type="http://schemas.openxmlformats.org/officeDocument/2006/relationships/theme" Target="theme/theme1.xml"/><Relationship Id="rId10" Type="http://schemas.openxmlformats.org/officeDocument/2006/relationships/hyperlink" Target="https://media.bik.pl/analizy-rynkowe" TargetMode="Externa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www.bik.pl/newsletter-kredytowy" TargetMode="External"/><Relationship Id="rId14" Type="http://schemas.openxmlformats.org/officeDocument/2006/relationships/hyperlink" Target="https://www.bikhub.pl/"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BIK_SA - kolory - Word">
      <a:dk1>
        <a:srgbClr val="000000"/>
      </a:dk1>
      <a:lt1>
        <a:srgbClr val="FFFFFF"/>
      </a:lt1>
      <a:dk2>
        <a:srgbClr val="161616"/>
      </a:dk2>
      <a:lt2>
        <a:srgbClr val="FFFFFF"/>
      </a:lt2>
      <a:accent1>
        <a:srgbClr val="008CFF"/>
      </a:accent1>
      <a:accent2>
        <a:srgbClr val="0041E1"/>
      </a:accent2>
      <a:accent3>
        <a:srgbClr val="0014AA"/>
      </a:accent3>
      <a:accent4>
        <a:srgbClr val="000A6E"/>
      </a:accent4>
      <a:accent5>
        <a:srgbClr val="5AD7FF"/>
      </a:accent5>
      <a:accent6>
        <a:srgbClr val="C8C8C8"/>
      </a:accent6>
      <a:hlink>
        <a:srgbClr val="0000FF"/>
      </a:hlink>
      <a:folHlink>
        <a:srgbClr val="800080"/>
      </a:folHlink>
    </a:clrScheme>
    <a:fontScheme name="BIK_SA - Fonty - Word">
      <a:majorFont>
        <a:latin typeface="Calibri"/>
        <a:ea typeface=""/>
        <a:cs typeface=""/>
      </a:majorFont>
      <a:minorFont>
        <a:latin typeface="Calibri"/>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isl xmlns:xsi="http://www.w3.org/2001/XMLSchema-instance" xmlns:xsd="http://www.w3.org/2001/XMLSchema" xmlns="http://www.boldonjames.com/2008/01/sie/internal/label" sislVersion="0" policy="88413b39-65eb-4ae7-a910-008744c3d581" origin="userSelected">
  <element uid="id_classification_nonbusiness" value=""/>
</sisl>
</file>

<file path=customXml/itemProps1.xml><?xml version="1.0" encoding="utf-8"?>
<ds:datastoreItem xmlns:ds="http://schemas.openxmlformats.org/officeDocument/2006/customXml" ds:itemID="{4EE4437C-CD73-4B7E-B304-162D095D9AB9}">
  <ds:schemaRefs>
    <ds:schemaRef ds:uri="http://schemas.openxmlformats.org/officeDocument/2006/bibliography"/>
  </ds:schemaRefs>
</ds:datastoreItem>
</file>

<file path=customXml/itemProps2.xml><?xml version="1.0" encoding="utf-8"?>
<ds:datastoreItem xmlns:ds="http://schemas.openxmlformats.org/officeDocument/2006/customXml" ds:itemID="{2C898C72-A753-478F-A294-BB5EEEDD29AF}">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Pages>
  <Words>1775</Words>
  <Characters>10650</Characters>
  <Application>Microsoft Office Word</Application>
  <DocSecurity>0</DocSecurity>
  <Lines>88</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Krzyśpiak Katarzyna</dc:creator>
  <cp:lastModifiedBy>Stankiewicz-Billewicz Aleksandra</cp:lastModifiedBy>
  <cp:revision>10</cp:revision>
  <cp:lastPrinted>2021-05-26T12:27:00Z</cp:lastPrinted>
  <dcterms:created xsi:type="dcterms:W3CDTF">2023-02-21T09:16:00Z</dcterms:created>
  <dcterms:modified xsi:type="dcterms:W3CDTF">2023-02-22T14:59:00Z</dcterms:modified>
  <cp:category>.Informacje Jawne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f1ad96d8-2770-42aa-85ba-1fe5ceb3dd4e</vt:lpwstr>
  </property>
  <property fmtid="{D5CDD505-2E9C-101B-9397-08002B2CF9AE}" pid="3" name="bjSaver">
    <vt:lpwstr>0HCT74yt1GSU3tsbIV9HGFPYHbfLce85</vt:lpwstr>
  </property>
  <property fmtid="{D5CDD505-2E9C-101B-9397-08002B2CF9AE}" pid="4" name="bjDocumentLabelXML">
    <vt:lpwstr>&lt;?xml version="1.0" encoding="us-ascii"?&gt;&lt;sisl xmlns:xsi="http://www.w3.org/2001/XMLSchema-instance" xmlns:xsd="http://www.w3.org/2001/XMLSchema" sislVersion="0" policy="88413b39-65eb-4ae7-a910-008744c3d581" origin="userSelected" xmlns="http://www.boldonj</vt:lpwstr>
  </property>
  <property fmtid="{D5CDD505-2E9C-101B-9397-08002B2CF9AE}" pid="5" name="bjDocumentLabelXML-0">
    <vt:lpwstr>ames.com/2008/01/sie/internal/label"&gt;&lt;element uid="id_classification_nonbusiness" value="" /&gt;&lt;/sisl&gt;</vt:lpwstr>
  </property>
  <property fmtid="{D5CDD505-2E9C-101B-9397-08002B2CF9AE}" pid="6" name="bjDocumentSecurityLabel">
    <vt:lpwstr>Jawne</vt:lpwstr>
  </property>
  <property fmtid="{D5CDD505-2E9C-101B-9397-08002B2CF9AE}" pid="7" name="MSIP_Label_1391a466-f120-4668-a5e5-7af4d8a99d82_Enabled">
    <vt:lpwstr>true</vt:lpwstr>
  </property>
  <property fmtid="{D5CDD505-2E9C-101B-9397-08002B2CF9AE}" pid="8" name="MSIP_Label_1391a466-f120-4668-a5e5-7af4d8a99d82_SetDate">
    <vt:lpwstr>2023-02-21T09:04:57Z</vt:lpwstr>
  </property>
  <property fmtid="{D5CDD505-2E9C-101B-9397-08002B2CF9AE}" pid="9" name="MSIP_Label_1391a466-f120-4668-a5e5-7af4d8a99d82_Method">
    <vt:lpwstr>Privileged</vt:lpwstr>
  </property>
  <property fmtid="{D5CDD505-2E9C-101B-9397-08002B2CF9AE}" pid="10" name="MSIP_Label_1391a466-f120-4668-a5e5-7af4d8a99d82_Name">
    <vt:lpwstr>Grupa BIK-Jawne</vt:lpwstr>
  </property>
  <property fmtid="{D5CDD505-2E9C-101B-9397-08002B2CF9AE}" pid="11" name="MSIP_Label_1391a466-f120-4668-a5e5-7af4d8a99d82_SiteId">
    <vt:lpwstr>f2871815-01ea-45c0-a64b-82e189df602c</vt:lpwstr>
  </property>
  <property fmtid="{D5CDD505-2E9C-101B-9397-08002B2CF9AE}" pid="12" name="MSIP_Label_1391a466-f120-4668-a5e5-7af4d8a99d82_ActionId">
    <vt:lpwstr>4d56fd82-5d62-41b8-8019-c98b4948ad38</vt:lpwstr>
  </property>
  <property fmtid="{D5CDD505-2E9C-101B-9397-08002B2CF9AE}" pid="13" name="MSIP_Label_1391a466-f120-4668-a5e5-7af4d8a99d82_ContentBits">
    <vt:lpwstr>2</vt:lpwstr>
  </property>
</Properties>
</file>