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9FE0" w14:textId="06F1AF07" w:rsidR="007A7C7B" w:rsidRDefault="00A823BE">
      <w:pPr>
        <w:pStyle w:val="TYTUMMC"/>
        <w:rPr>
          <w:rFonts w:ascii="MMC OFFICE" w:eastAsia="ヒラギノ角ゴ Std W4" w:hAnsi="MMC OFFICE"/>
          <w:b/>
          <w:caps w:val="0"/>
          <w:sz w:val="24"/>
          <w:szCs w:val="24"/>
        </w:rPr>
      </w:pPr>
      <w:r>
        <w:rPr>
          <w:rFonts w:ascii="MMC OFFICE" w:eastAsia="ヒラギノ角ゴ Std W4" w:hAnsi="MMC OFFICE"/>
          <w:b/>
          <w:caps w:val="0"/>
          <w:sz w:val="24"/>
          <w:szCs w:val="24"/>
        </w:rPr>
        <w:t xml:space="preserve">NOWE </w:t>
      </w:r>
      <w:r w:rsidR="00B346DE" w:rsidRPr="00B346DE">
        <w:rPr>
          <w:rFonts w:ascii="MMC OFFICE" w:eastAsia="ヒラギノ角ゴ Std W4" w:hAnsi="MMC OFFICE"/>
          <w:b/>
          <w:caps w:val="0"/>
          <w:sz w:val="24"/>
          <w:szCs w:val="24"/>
        </w:rPr>
        <w:t xml:space="preserve">MITSUBISHI </w:t>
      </w:r>
      <w:r w:rsidR="00364E2A">
        <w:rPr>
          <w:rFonts w:ascii="MMC OFFICE" w:eastAsia="ヒラギノ角ゴ Std W4" w:hAnsi="MMC OFFICE"/>
          <w:b/>
          <w:caps w:val="0"/>
          <w:sz w:val="24"/>
          <w:szCs w:val="24"/>
        </w:rPr>
        <w:t>ASX 2023</w:t>
      </w:r>
      <w:r w:rsidR="007A7C7B">
        <w:rPr>
          <w:rFonts w:ascii="MMC OFFICE" w:eastAsia="ヒラギノ角ゴ Std W4" w:hAnsi="MMC OFFICE"/>
          <w:b/>
          <w:caps w:val="0"/>
          <w:sz w:val="24"/>
          <w:szCs w:val="24"/>
        </w:rPr>
        <w:t xml:space="preserve"> W POLSKICH SALONACH JUŻ W MARCU </w:t>
      </w:r>
    </w:p>
    <w:p w14:paraId="591272D1" w14:textId="0A1866E2" w:rsidR="00102CA8" w:rsidRPr="00B346DE" w:rsidRDefault="007A7C7B">
      <w:pPr>
        <w:pStyle w:val="TYTUMMC"/>
        <w:rPr>
          <w:caps w:val="0"/>
          <w:sz w:val="24"/>
          <w:szCs w:val="24"/>
        </w:rPr>
      </w:pPr>
      <w:r>
        <w:rPr>
          <w:rFonts w:ascii="MMC OFFICE" w:eastAsia="ヒラギノ角ゴ Std W4" w:hAnsi="MMC OFFICE"/>
          <w:b/>
          <w:caps w:val="0"/>
          <w:sz w:val="24"/>
          <w:szCs w:val="24"/>
        </w:rPr>
        <w:t>– PEŁNA OFERTA</w:t>
      </w:r>
    </w:p>
    <w:p w14:paraId="33CBAC78" w14:textId="77777777" w:rsidR="00102CA8" w:rsidRDefault="00C65533">
      <w:pPr>
        <w:jc w:val="left"/>
      </w:pPr>
      <w:r>
        <w:rPr>
          <w:noProof/>
        </w:rPr>
        <mc:AlternateContent>
          <mc:Choice Requires="wps">
            <w:drawing>
              <wp:anchor distT="0" distB="0" distL="0" distR="0" simplePos="0" relativeHeight="20" behindDoc="0" locked="0" layoutInCell="0" allowOverlap="1" wp14:anchorId="046B3A6E" wp14:editId="20AD3693">
                <wp:simplePos x="0" y="0"/>
                <wp:positionH relativeFrom="column">
                  <wp:posOffset>0</wp:posOffset>
                </wp:positionH>
                <wp:positionV relativeFrom="paragraph">
                  <wp:posOffset>635</wp:posOffset>
                </wp:positionV>
                <wp:extent cx="5401945" cy="27305"/>
                <wp:effectExtent l="0" t="0" r="0" b="0"/>
                <wp:wrapNone/>
                <wp:docPr id="1" name="shape_0"/>
                <wp:cNvGraphicFramePr/>
                <a:graphic xmlns:a="http://schemas.openxmlformats.org/drawingml/2006/main">
                  <a:graphicData uri="http://schemas.microsoft.com/office/word/2010/wordprocessingShape">
                    <wps:wsp>
                      <wps:cNvSpPr/>
                      <wps:spPr>
                        <a:xfrm>
                          <a:off x="0" y="0"/>
                          <a:ext cx="5401440" cy="26640"/>
                        </a:xfrm>
                        <a:prstGeom prst="rect">
                          <a:avLst/>
                        </a:prstGeom>
                        <a:solidFill>
                          <a:srgbClr val="ED0000"/>
                        </a:solidFill>
                        <a:ln w="0">
                          <a:noFill/>
                        </a:ln>
                      </wps:spPr>
                      <wps:style>
                        <a:lnRef idx="0">
                          <a:scrgbClr r="0" g="0" b="0"/>
                        </a:lnRef>
                        <a:fillRef idx="0">
                          <a:scrgbClr r="0" g="0" b="0"/>
                        </a:fillRef>
                        <a:effectRef idx="0">
                          <a:scrgbClr r="0" g="0" b="0"/>
                        </a:effectRef>
                        <a:fontRef idx="minor"/>
                      </wps:style>
                      <wps:txbx>
                        <w:txbxContent>
                          <w:p w14:paraId="382657A3" w14:textId="77777777" w:rsidR="00102CA8" w:rsidRDefault="00102CA8">
                            <w:pPr>
                              <w:pStyle w:val="Zawartoramki"/>
                              <w:rPr>
                                <w:color w:val="000000"/>
                              </w:rPr>
                            </w:pPr>
                          </w:p>
                        </w:txbxContent>
                      </wps:txbx>
                      <wps:bodyPr>
                        <a:noAutofit/>
                      </wps:bodyPr>
                    </wps:wsp>
                  </a:graphicData>
                </a:graphic>
              </wp:anchor>
            </w:drawing>
          </mc:Choice>
          <mc:Fallback>
            <w:pict>
              <v:rect w14:anchorId="046B3A6E" id="shape_0" o:spid="_x0000_s1026" style="position:absolute;margin-left:0;margin-top:.05pt;width:425.35pt;height:2.1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" o:allowincell="f" fillcolor="#ed0000" stroked="f" strokeweight="0">
                <v:textbox>
                  <w:txbxContent>
                    <w:p w14:paraId="382657A3" w14:textId="77777777" w:rsidR="00102CA8" w:rsidRDefault="00102CA8">
                      <w:pPr>
                        <w:pStyle w:val="Zawartoramki"/>
                        <w:rPr>
                          <w:color w:val="000000"/>
                        </w:rPr>
                      </w:pPr>
                    </w:p>
                  </w:txbxContent>
                </v:textbox>
              </v:rect>
            </w:pict>
          </mc:Fallback>
        </mc:AlternateContent>
      </w:r>
    </w:p>
    <w:p w14:paraId="0EC2BC7B" w14:textId="1BC4863A" w:rsidR="00892755" w:rsidRPr="007A7C7B" w:rsidRDefault="007A7C7B" w:rsidP="00892755">
      <w:pPr>
        <w:pStyle w:val="Akapitzlist"/>
        <w:widowControl/>
        <w:numPr>
          <w:ilvl w:val="0"/>
          <w:numId w:val="5"/>
        </w:numPr>
        <w:spacing w:line="240" w:lineRule="exact"/>
        <w:jc w:val="left"/>
        <w:rPr>
          <w:rFonts w:ascii="MMC OFFICE" w:hAnsi="MMC OFFICE"/>
          <w:sz w:val="18"/>
          <w:szCs w:val="18"/>
        </w:rPr>
      </w:pPr>
      <w:r w:rsidRPr="007A7C7B">
        <w:rPr>
          <w:rStyle w:val="Mocnewyrnione"/>
          <w:rFonts w:ascii="MMC OFFICE" w:hAnsi="MMC OFFICE" w:cs="MMC OFFICE"/>
          <w:color w:val="000000"/>
          <w:sz w:val="18"/>
          <w:szCs w:val="18"/>
        </w:rPr>
        <w:t>Mitsubishi ASX nowej generacji</w:t>
      </w:r>
      <w:r w:rsidRPr="007A7C7B">
        <w:rPr>
          <w:rFonts w:ascii="MMC OFFICE" w:hAnsi="MMC OFFICE"/>
          <w:color w:val="000000"/>
          <w:sz w:val="18"/>
          <w:szCs w:val="18"/>
        </w:rPr>
        <w:t xml:space="preserve"> </w:t>
      </w:r>
      <w:r w:rsidRPr="007A7C7B">
        <w:rPr>
          <w:rFonts w:ascii="MMC OFFICE" w:hAnsi="MMC OFFICE"/>
          <w:b/>
          <w:bCs/>
          <w:color w:val="000000"/>
          <w:sz w:val="18"/>
          <w:szCs w:val="18"/>
        </w:rPr>
        <w:t>zadebiutuje w polskich salonach już w tym miesiącu</w:t>
      </w:r>
      <w:r w:rsidRPr="007A7C7B">
        <w:rPr>
          <w:rFonts w:ascii="MMC OFFICE" w:hAnsi="MMC OFFICE"/>
          <w:color w:val="000000"/>
          <w:sz w:val="18"/>
          <w:szCs w:val="18"/>
        </w:rPr>
        <w:t xml:space="preserve"> </w:t>
      </w:r>
    </w:p>
    <w:p w14:paraId="5FC5719B" w14:textId="6BD5403F" w:rsidR="00892755" w:rsidRPr="007A7C7B" w:rsidRDefault="00892755" w:rsidP="00892755">
      <w:pPr>
        <w:pStyle w:val="Akapitzlist"/>
        <w:widowControl/>
        <w:numPr>
          <w:ilvl w:val="0"/>
          <w:numId w:val="5"/>
        </w:numPr>
        <w:spacing w:line="240" w:lineRule="exact"/>
        <w:jc w:val="left"/>
        <w:rPr>
          <w:rFonts w:ascii="MMC OFFICE" w:hAnsi="MMC OFFICE"/>
          <w:sz w:val="18"/>
          <w:szCs w:val="18"/>
        </w:rPr>
      </w:pPr>
      <w:r w:rsidRPr="007A7C7B">
        <w:rPr>
          <w:rStyle w:val="Mocnewyrnione"/>
          <w:rFonts w:ascii="MMC OFFICE" w:eastAsia="Arial" w:hAnsi="MMC OFFICE" w:cs="MMC OFFICE"/>
          <w:color w:val="000000"/>
          <w:sz w:val="18"/>
          <w:szCs w:val="18"/>
          <w:lang w:eastAsia="en-GB" w:bidi="en-GB"/>
        </w:rPr>
        <w:t>Model</w:t>
      </w:r>
      <w:r w:rsidRPr="007A7C7B">
        <w:rPr>
          <w:rStyle w:val="Mocnewyrnione"/>
          <w:rFonts w:ascii="MMC OFFICE" w:hAnsi="MMC OFFICE" w:cs="MMC OFFICE"/>
          <w:color w:val="000000"/>
          <w:sz w:val="18"/>
          <w:szCs w:val="18"/>
        </w:rPr>
        <w:t xml:space="preserve"> jest na polskim rynku dostępny w </w:t>
      </w:r>
      <w:r w:rsidR="00C90B30">
        <w:rPr>
          <w:rStyle w:val="Mocnewyrnione"/>
          <w:rFonts w:ascii="MMC OFFICE" w:hAnsi="MMC OFFICE" w:cs="MMC OFFICE"/>
          <w:color w:val="000000"/>
          <w:sz w:val="18"/>
          <w:szCs w:val="18"/>
        </w:rPr>
        <w:t>7</w:t>
      </w:r>
      <w:r w:rsidR="00C90B30" w:rsidRPr="007A7C7B">
        <w:rPr>
          <w:rStyle w:val="Mocnewyrnione"/>
          <w:rFonts w:ascii="MMC OFFICE" w:hAnsi="MMC OFFICE" w:cs="MMC OFFICE"/>
          <w:color w:val="000000"/>
          <w:sz w:val="18"/>
          <w:szCs w:val="18"/>
        </w:rPr>
        <w:t xml:space="preserve"> </w:t>
      </w:r>
      <w:r w:rsidRPr="007A7C7B">
        <w:rPr>
          <w:rStyle w:val="Mocnewyrnione"/>
          <w:rFonts w:ascii="MMC OFFICE" w:hAnsi="MMC OFFICE" w:cs="MMC OFFICE"/>
          <w:color w:val="000000"/>
          <w:sz w:val="18"/>
          <w:szCs w:val="18"/>
        </w:rPr>
        <w:t xml:space="preserve">wersjach wychodzących naprzeciw różnym oczekiwaniom klientów pod względem mocy i rodzaju układu napędowego oraz wyposażenia, z uwzględnieniem pakietów, które z pewnością sprawdzą się w naszym klimacie. </w:t>
      </w:r>
    </w:p>
    <w:p w14:paraId="34A4269E" w14:textId="7C4FB35F" w:rsidR="00892755" w:rsidRPr="007A7C7B" w:rsidRDefault="00892755" w:rsidP="00892755">
      <w:pPr>
        <w:pStyle w:val="Akapitzlist"/>
        <w:widowControl/>
        <w:numPr>
          <w:ilvl w:val="0"/>
          <w:numId w:val="5"/>
        </w:numPr>
        <w:spacing w:line="240" w:lineRule="exact"/>
        <w:jc w:val="left"/>
        <w:rPr>
          <w:rFonts w:ascii="MMC OFFICE" w:hAnsi="MMC OFFICE"/>
          <w:sz w:val="18"/>
          <w:szCs w:val="18"/>
        </w:rPr>
      </w:pPr>
      <w:r w:rsidRPr="007A7C7B">
        <w:rPr>
          <w:rStyle w:val="Mocnewyrnione"/>
          <w:rFonts w:ascii="MMC OFFICE" w:hAnsi="MMC OFFICE"/>
          <w:color w:val="000000"/>
          <w:sz w:val="18"/>
          <w:szCs w:val="18"/>
        </w:rPr>
        <w:t xml:space="preserve">Atrakcyjne ceny poszczególnych wersji nowego Mitsubishi ASX uwzględniają zarówno bogate wyposażenie, jak i wartość </w:t>
      </w:r>
      <w:r w:rsidR="003D4650">
        <w:rPr>
          <w:rStyle w:val="Mocnewyrnione"/>
          <w:rFonts w:ascii="MMC OFFICE" w:hAnsi="MMC OFFICE"/>
          <w:color w:val="000000"/>
          <w:sz w:val="18"/>
          <w:szCs w:val="18"/>
        </w:rPr>
        <w:t xml:space="preserve">najlepszego na rynku </w:t>
      </w:r>
      <w:r w:rsidRPr="007A7C7B">
        <w:rPr>
          <w:rStyle w:val="Mocnewyrnione"/>
          <w:rFonts w:ascii="MMC OFFICE" w:hAnsi="MMC OFFICE"/>
          <w:color w:val="000000"/>
          <w:sz w:val="18"/>
          <w:szCs w:val="18"/>
        </w:rPr>
        <w:t>pakietu gwarancyjnego.</w:t>
      </w:r>
    </w:p>
    <w:p w14:paraId="186A570A" w14:textId="77777777" w:rsidR="00892755" w:rsidRPr="00892755" w:rsidRDefault="00892755" w:rsidP="00892755">
      <w:pPr>
        <w:pStyle w:val="Akapitzlist"/>
        <w:spacing w:line="240" w:lineRule="exact"/>
        <w:ind w:left="1440"/>
        <w:rPr>
          <w:rFonts w:ascii="MMC OFFICE" w:hAnsi="MMC OFFICE"/>
          <w:b/>
          <w:bCs/>
          <w:color w:val="000000"/>
          <w:sz w:val="18"/>
          <w:szCs w:val="18"/>
        </w:rPr>
      </w:pPr>
    </w:p>
    <w:p w14:paraId="4299D3BA" w14:textId="77777777" w:rsidR="00892755" w:rsidRPr="00892755" w:rsidRDefault="00892755" w:rsidP="00892755">
      <w:pPr>
        <w:rPr>
          <w:rFonts w:ascii="MMC OFFICE" w:hAnsi="MMC OFFICE"/>
          <w:color w:val="000000"/>
          <w:sz w:val="18"/>
          <w:szCs w:val="18"/>
        </w:rPr>
      </w:pPr>
    </w:p>
    <w:p w14:paraId="225C7025" w14:textId="01E191F8" w:rsidR="00892755" w:rsidRPr="00892755" w:rsidRDefault="003B1F36" w:rsidP="00892755">
      <w:pPr>
        <w:pStyle w:val="TEKSTPODSTaw"/>
        <w:spacing w:line="240" w:lineRule="exact"/>
        <w:ind w:left="-142"/>
        <w:rPr>
          <w:rFonts w:ascii="MMC OFFICE" w:hAnsi="MMC OFFICE"/>
          <w:sz w:val="18"/>
          <w:szCs w:val="18"/>
        </w:rPr>
      </w:pPr>
      <w:r>
        <w:rPr>
          <w:rFonts w:ascii="MMC OFFICE" w:hAnsi="MMC OFFICE"/>
          <w:color w:val="000000"/>
          <w:sz w:val="18"/>
          <w:szCs w:val="18"/>
        </w:rPr>
        <w:t xml:space="preserve">Nowe </w:t>
      </w:r>
      <w:r w:rsidR="00892755" w:rsidRPr="00892755">
        <w:rPr>
          <w:rFonts w:ascii="MMC OFFICE" w:hAnsi="MMC OFFICE"/>
          <w:color w:val="000000"/>
          <w:sz w:val="18"/>
          <w:szCs w:val="18"/>
        </w:rPr>
        <w:t xml:space="preserve">Mitsubishi ASX </w:t>
      </w:r>
      <w:r w:rsidR="003E49C2">
        <w:rPr>
          <w:rFonts w:ascii="MMC OFFICE" w:hAnsi="MMC OFFICE"/>
          <w:color w:val="000000"/>
          <w:sz w:val="18"/>
          <w:szCs w:val="18"/>
        </w:rPr>
        <w:t xml:space="preserve">2023 </w:t>
      </w:r>
      <w:hyperlink r:id="rId7" w:history="1">
        <w:r w:rsidR="003E49C2" w:rsidRPr="00C468D6">
          <w:rPr>
            <w:rStyle w:val="Hipercze"/>
            <w:rFonts w:ascii="MMC OFFICE" w:hAnsi="MMC OFFICE"/>
            <w:sz w:val="18"/>
            <w:szCs w:val="18"/>
          </w:rPr>
          <w:t>https://www.mitsubishi.pl/samochody/asx</w:t>
        </w:r>
      </w:hyperlink>
      <w:r>
        <w:rPr>
          <w:rFonts w:ascii="MMC OFFICE" w:hAnsi="MMC OFFICE"/>
          <w:color w:val="000000"/>
          <w:sz w:val="18"/>
          <w:szCs w:val="18"/>
        </w:rPr>
        <w:t xml:space="preserve"> </w:t>
      </w:r>
      <w:r w:rsidR="00892755" w:rsidRPr="00892755">
        <w:rPr>
          <w:rFonts w:ascii="MMC OFFICE" w:hAnsi="MMC OFFICE"/>
          <w:color w:val="000000"/>
          <w:sz w:val="18"/>
          <w:szCs w:val="18"/>
        </w:rPr>
        <w:t xml:space="preserve">reprezentuje popularny w Europie segment B SUV, w którym rywalizował z sukcesem od debiutu w roku 2010, trafiając na naszym kontynencie do blisko 380 000 klientów. Druga generacja sprzedającego się dotychczas na pięciu kontynentach modelu, dostępna od marca w polskiej sieci dystrybucji, została opracowana z myślą o europejskich kierowcach i ich specyficznych potrzebach. Przejawia się to w liniach stylistycznych, obszernym wnętrzu z przemyślanymi rozwiązaniami, pozwalającymi na elastyczne kształtowanie przestrzeni pasażerskiej i bagażowej, z przesuwaną kanapą oraz w oszczędnych, przyjaznych środowisku układach napędowych i zaawansowanych systemach wspierających kierowcę podczas podróży. Samochód dba nie tylko o bezpieczeństwo, ale również o dobry nastrój pasażerów dzięki supernowoczesnym systemom komunikacji i rozrywki. </w:t>
      </w:r>
    </w:p>
    <w:p w14:paraId="4F4712A8" w14:textId="77777777"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t>Nowy ASX odpowiada na zmieniające się potrzeby rynku, oferuje więcej w kwestii  wyboru układów napędowych, ich zaawansowania, oszczędności i walorów ekologicznych. Kierowcy będą też usatysfakcjonowani wprowadzeniem najnowszych rozwiązań z dziedziny bezpieczeństwa biernego oraz aktywnego, dynamiki podwozia i funkcjonalności.</w:t>
      </w:r>
    </w:p>
    <w:p w14:paraId="74A3A15A" w14:textId="77777777" w:rsidR="00892755" w:rsidRPr="00892755" w:rsidRDefault="00892755" w:rsidP="00892755">
      <w:pPr>
        <w:pStyle w:val="SRODTYTUL"/>
        <w:spacing w:line="240" w:lineRule="exact"/>
        <w:ind w:left="-142"/>
        <w:rPr>
          <w:rFonts w:ascii="MMC OFFICE" w:hAnsi="MMC OFFICE"/>
          <w:sz w:val="18"/>
          <w:szCs w:val="18"/>
        </w:rPr>
      </w:pPr>
      <w:r w:rsidRPr="00892755">
        <w:rPr>
          <w:rStyle w:val="Pogrubienie"/>
          <w:rFonts w:ascii="MMC OFFICE" w:hAnsi="MMC OFFICE"/>
          <w:color w:val="000000"/>
          <w:sz w:val="18"/>
          <w:szCs w:val="18"/>
        </w:rPr>
        <w:t>Nowa platforma Aliansu Renault-Nissan-Mitsubishi</w:t>
      </w:r>
    </w:p>
    <w:p w14:paraId="4471F03B" w14:textId="464121E9"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t xml:space="preserve">Nowy ASX oparty jest na </w:t>
      </w:r>
      <w:r w:rsidR="00EC01D8">
        <w:rPr>
          <w:rFonts w:ascii="MMC OFFICE" w:hAnsi="MMC OFFICE"/>
          <w:color w:val="000000"/>
          <w:sz w:val="18"/>
          <w:szCs w:val="18"/>
        </w:rPr>
        <w:t xml:space="preserve">wspólnej </w:t>
      </w:r>
      <w:r w:rsidRPr="00892755">
        <w:rPr>
          <w:rFonts w:ascii="MMC OFFICE" w:hAnsi="MMC OFFICE"/>
          <w:color w:val="000000"/>
          <w:sz w:val="18"/>
          <w:szCs w:val="18"/>
        </w:rPr>
        <w:t>platformie CMF-B</w:t>
      </w:r>
      <w:r w:rsidR="00EC01D8">
        <w:rPr>
          <w:rFonts w:ascii="MMC OFFICE" w:hAnsi="MMC OFFICE"/>
          <w:color w:val="000000"/>
          <w:sz w:val="18"/>
          <w:szCs w:val="18"/>
        </w:rPr>
        <w:t xml:space="preserve"> Aliansu Renault-Nissan-Mitsubishi</w:t>
      </w:r>
      <w:r w:rsidRPr="00892755">
        <w:rPr>
          <w:rFonts w:ascii="MMC OFFICE" w:hAnsi="MMC OFFICE"/>
          <w:color w:val="000000"/>
          <w:sz w:val="18"/>
          <w:szCs w:val="18"/>
        </w:rPr>
        <w:t xml:space="preserve">, dzięki której zyskał nowe atuty, między innymi dysponuje teraz dynamiczną kontrolą podwozia (Dynamic Chassis Control), która w chwilach przeciążeń na zakrętach korzysta z analizy danych z sensorów,  by poprzez ograniczanie momentu obrotowego przekazywanego na odpowiednie koło korygować tor jazdy. Nowa platforma Aliansu oznacza także poszerzenie gamy układów napędowych w porównaniu z ASX poprzedniej generacji. Wersję podstawową napędza turbodoładowana jednostka benzynowa o pojemności 1,0 litra i mocy </w:t>
      </w:r>
      <w:r w:rsidR="00AA21AC">
        <w:rPr>
          <w:rFonts w:ascii="MMC OFFICE" w:hAnsi="MMC OFFICE"/>
          <w:color w:val="000000"/>
          <w:sz w:val="18"/>
          <w:szCs w:val="18"/>
        </w:rPr>
        <w:t>91</w:t>
      </w:r>
      <w:r w:rsidR="00AA21AC" w:rsidRPr="00892755">
        <w:rPr>
          <w:rFonts w:ascii="MMC OFFICE" w:hAnsi="MMC OFFICE"/>
          <w:color w:val="000000"/>
          <w:sz w:val="18"/>
          <w:szCs w:val="18"/>
        </w:rPr>
        <w:t xml:space="preserve"> </w:t>
      </w:r>
      <w:r w:rsidRPr="00892755">
        <w:rPr>
          <w:rFonts w:ascii="MMC OFFICE" w:hAnsi="MMC OFFICE"/>
          <w:color w:val="000000"/>
          <w:sz w:val="18"/>
          <w:szCs w:val="18"/>
        </w:rPr>
        <w:t xml:space="preserve">KM, połączona z 6-biegową przekładnią manualną. W ofercie przygotowano jednak szeroki wybór układów napędowych, odpowiadających klientom zarówno pod względem dostępnej mocy, jak i różnorodnego charakteru – poza wersją podstawową, wszystkie pozostałe napędy benzynowe są zelektryfikowane i prezentują nie tylko wyższe osiągi, ale i wyższe wyrafinowanie techniczne oraz dynamikę. </w:t>
      </w:r>
    </w:p>
    <w:p w14:paraId="6219EF0F" w14:textId="0A3E2AAC"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t xml:space="preserve">Turbodoładowana jednostka z bezpośrednim wtryskiem paliwa, o pojemności 1,3-litra występuje w dwóch wariantach mocy (140 KM i </w:t>
      </w:r>
      <w:r w:rsidR="00AA21AC">
        <w:rPr>
          <w:rFonts w:ascii="MMC OFFICE" w:hAnsi="MMC OFFICE"/>
          <w:color w:val="000000"/>
          <w:sz w:val="18"/>
          <w:szCs w:val="18"/>
        </w:rPr>
        <w:t>158</w:t>
      </w:r>
      <w:r w:rsidR="00AA21AC" w:rsidRPr="00892755">
        <w:rPr>
          <w:rFonts w:ascii="MMC OFFICE" w:hAnsi="MMC OFFICE"/>
          <w:color w:val="000000"/>
          <w:sz w:val="18"/>
          <w:szCs w:val="18"/>
        </w:rPr>
        <w:t xml:space="preserve"> </w:t>
      </w:r>
      <w:r w:rsidRPr="00892755">
        <w:rPr>
          <w:rFonts w:ascii="MMC OFFICE" w:hAnsi="MMC OFFICE"/>
          <w:color w:val="000000"/>
          <w:sz w:val="18"/>
          <w:szCs w:val="18"/>
        </w:rPr>
        <w:t xml:space="preserve">KM), w obu instalacja miękkiej hybrydy (MHEV), podnosi jej oszczędność oraz responsywność. Odbywa się to poprzez wspomaganie momentu obrotowego w chwilach, kiedy jest on potrzebny, na przykład podczas przyspieszania. Na układ miękkiej hybrydy składa się napędzany paskiem klinowym dwufunkcyjny alternator-rozrusznik oraz 12-woltowy akumulator, który jest ładowany przez system rekuperacji, odzyskujący energię zarówno w fazie zwalniania, jak i hamowania. Dla wersji 140-konnej przewidziano w ofercie 6-biegową przekładnię manualną, wersji </w:t>
      </w:r>
      <w:r w:rsidR="00AA21AC">
        <w:rPr>
          <w:rFonts w:ascii="MMC OFFICE" w:hAnsi="MMC OFFICE"/>
          <w:color w:val="000000"/>
          <w:sz w:val="18"/>
          <w:szCs w:val="18"/>
        </w:rPr>
        <w:t>158</w:t>
      </w:r>
      <w:r w:rsidRPr="00892755">
        <w:rPr>
          <w:rFonts w:ascii="MMC OFFICE" w:hAnsi="MMC OFFICE"/>
          <w:color w:val="000000"/>
          <w:sz w:val="18"/>
          <w:szCs w:val="18"/>
        </w:rPr>
        <w:t>-konnej towarzyszy 7-biegowa dwusprzęgłowa przekładnia automatyczna DCT.</w:t>
      </w:r>
    </w:p>
    <w:p w14:paraId="17F4F44F" w14:textId="7C715274"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lastRenderedPageBreak/>
        <w:t xml:space="preserve">Po raz pierwszy w tym modelu, klienci mają również do dyspozycji wersję z tradycyjną hybrydą (HEV), łączącą jednostkę benzynową o pojemności 1,6 litra z dwoma silnikami elektrycznymi i </w:t>
      </w:r>
      <w:r w:rsidRPr="00892755">
        <w:rPr>
          <w:rFonts w:ascii="MMC OFFICE" w:hAnsi="MMC OFFICE"/>
          <w:bCs/>
          <w:color w:val="000000"/>
          <w:sz w:val="18"/>
          <w:szCs w:val="18"/>
        </w:rPr>
        <w:t>automatyczną przekładnią z kilkoma trybami pracy</w:t>
      </w:r>
      <w:r w:rsidRPr="00892755">
        <w:rPr>
          <w:rFonts w:ascii="MMC OFFICE" w:hAnsi="MMC OFFICE"/>
          <w:color w:val="000000"/>
          <w:sz w:val="18"/>
          <w:szCs w:val="18"/>
        </w:rPr>
        <w:t xml:space="preserve">. </w:t>
      </w:r>
    </w:p>
    <w:p w14:paraId="40732EBE" w14:textId="6757E448" w:rsidR="00892755" w:rsidRPr="00892755" w:rsidRDefault="009639E9" w:rsidP="00892755">
      <w:pPr>
        <w:pStyle w:val="TEKSTPODSTaw"/>
        <w:spacing w:line="240" w:lineRule="exact"/>
        <w:ind w:left="-142"/>
        <w:rPr>
          <w:rFonts w:ascii="MMC OFFICE" w:hAnsi="MMC OFFICE"/>
          <w:color w:val="000000"/>
          <w:sz w:val="18"/>
          <w:szCs w:val="18"/>
        </w:rPr>
      </w:pPr>
      <w:r>
        <w:rPr>
          <w:rFonts w:ascii="MMC OFFICE" w:hAnsi="MMC OFFICE"/>
          <w:color w:val="000000"/>
          <w:sz w:val="18"/>
          <w:szCs w:val="18"/>
        </w:rPr>
        <w:t>Ofertę</w:t>
      </w:r>
      <w:r w:rsidR="00892755" w:rsidRPr="00892755">
        <w:rPr>
          <w:rFonts w:ascii="MMC OFFICE" w:hAnsi="MMC OFFICE"/>
          <w:color w:val="000000"/>
          <w:sz w:val="18"/>
          <w:szCs w:val="18"/>
        </w:rPr>
        <w:t xml:space="preserve"> napędów </w:t>
      </w:r>
      <w:r>
        <w:rPr>
          <w:rFonts w:ascii="MMC OFFICE" w:hAnsi="MMC OFFICE"/>
          <w:color w:val="000000"/>
          <w:sz w:val="18"/>
          <w:szCs w:val="18"/>
        </w:rPr>
        <w:t xml:space="preserve">uzupełnia </w:t>
      </w:r>
      <w:r w:rsidR="00C62172">
        <w:rPr>
          <w:rFonts w:ascii="MMC OFFICE" w:hAnsi="MMC OFFICE"/>
          <w:color w:val="000000"/>
          <w:sz w:val="18"/>
          <w:szCs w:val="18"/>
        </w:rPr>
        <w:t xml:space="preserve">dostępna na specjalne zamówienie, </w:t>
      </w:r>
      <w:r w:rsidR="00892755" w:rsidRPr="00892755">
        <w:rPr>
          <w:rFonts w:ascii="MMC OFFICE" w:hAnsi="MMC OFFICE"/>
          <w:color w:val="000000"/>
          <w:sz w:val="18"/>
          <w:szCs w:val="18"/>
        </w:rPr>
        <w:t>elektryczn</w:t>
      </w:r>
      <w:r>
        <w:rPr>
          <w:rFonts w:ascii="MMC OFFICE" w:hAnsi="MMC OFFICE"/>
          <w:color w:val="000000"/>
          <w:sz w:val="18"/>
          <w:szCs w:val="18"/>
        </w:rPr>
        <w:t>a</w:t>
      </w:r>
      <w:r w:rsidR="00892755" w:rsidRPr="00892755">
        <w:rPr>
          <w:rFonts w:ascii="MMC OFFICE" w:hAnsi="MMC OFFICE"/>
          <w:color w:val="000000"/>
          <w:sz w:val="18"/>
          <w:szCs w:val="18"/>
        </w:rPr>
        <w:t xml:space="preserve"> hybryd</w:t>
      </w:r>
      <w:r>
        <w:rPr>
          <w:rFonts w:ascii="MMC OFFICE" w:hAnsi="MMC OFFICE"/>
          <w:color w:val="000000"/>
          <w:sz w:val="18"/>
          <w:szCs w:val="18"/>
        </w:rPr>
        <w:t>a</w:t>
      </w:r>
      <w:r w:rsidR="00892755" w:rsidRPr="00892755">
        <w:rPr>
          <w:rFonts w:ascii="MMC OFFICE" w:hAnsi="MMC OFFICE"/>
          <w:color w:val="000000"/>
          <w:sz w:val="18"/>
          <w:szCs w:val="18"/>
        </w:rPr>
        <w:t xml:space="preserve"> ładowa</w:t>
      </w:r>
      <w:r>
        <w:rPr>
          <w:rFonts w:ascii="MMC OFFICE" w:hAnsi="MMC OFFICE"/>
          <w:color w:val="000000"/>
          <w:sz w:val="18"/>
          <w:szCs w:val="18"/>
        </w:rPr>
        <w:t>na</w:t>
      </w:r>
      <w:r w:rsidR="00892755" w:rsidRPr="00892755">
        <w:rPr>
          <w:rFonts w:ascii="MMC OFFICE" w:hAnsi="MMC OFFICE"/>
          <w:color w:val="000000"/>
          <w:sz w:val="18"/>
          <w:szCs w:val="18"/>
        </w:rPr>
        <w:t xml:space="preserve"> z zewnętrznego źródła prądu, napędzan</w:t>
      </w:r>
      <w:r>
        <w:rPr>
          <w:rFonts w:ascii="MMC OFFICE" w:hAnsi="MMC OFFICE"/>
          <w:color w:val="000000"/>
          <w:sz w:val="18"/>
          <w:szCs w:val="18"/>
        </w:rPr>
        <w:t>a</w:t>
      </w:r>
      <w:r w:rsidR="00892755" w:rsidRPr="00892755">
        <w:rPr>
          <w:rFonts w:ascii="MMC OFFICE" w:hAnsi="MMC OFFICE"/>
          <w:color w:val="000000"/>
          <w:sz w:val="18"/>
          <w:szCs w:val="18"/>
        </w:rPr>
        <w:t xml:space="preserve"> układem PHEV, będącym znakiem rozpoznawczym Mitsubishi. Zespół napędowy oparty jest na podobnej jak w tradycyjnej hybrydzie konfiguracji –  połączeniu silnika benzynowego o pojemności 1,6 litra z dwoma silnikami elektrycznymi zasilanymi z większego akumulatora o pojemności 10,5 kWh, który pozwala na pokonywanie codziennych dystansów w wyłącznie bezemisyjnym trybie elektrycznym. Nowy Mitsubishi ASX dołączy więc w gamie Mitsubishi do modeli Outlander PHEV i Eclipse Cross PHEV.</w:t>
      </w:r>
    </w:p>
    <w:p w14:paraId="17418F92" w14:textId="77777777" w:rsidR="009639E9" w:rsidRPr="00A617EF" w:rsidRDefault="009639E9" w:rsidP="00A617EF">
      <w:pPr>
        <w:pStyle w:val="Cytaty"/>
        <w:ind w:left="-142"/>
        <w:rPr>
          <w:rStyle w:val="Pogrubienie"/>
          <w:rFonts w:ascii="MMC OFFICE" w:hAnsi="MMC OFFICE"/>
          <w:color w:val="000000"/>
          <w:sz w:val="18"/>
          <w:szCs w:val="18"/>
        </w:rPr>
      </w:pPr>
      <w:r w:rsidRPr="00A617EF">
        <w:rPr>
          <w:rStyle w:val="Pogrubienie"/>
          <w:rFonts w:ascii="MMC OFFICE" w:hAnsi="MMC OFFICE"/>
          <w:color w:val="000000"/>
          <w:sz w:val="18"/>
          <w:szCs w:val="18"/>
        </w:rPr>
        <w:t>Dynamiczna sylwetka</w:t>
      </w:r>
    </w:p>
    <w:p w14:paraId="0FAB0481" w14:textId="0DF7CB2D" w:rsidR="00892755" w:rsidRDefault="00892755" w:rsidP="00A617EF">
      <w:pPr>
        <w:pStyle w:val="Cytaty"/>
        <w:ind w:left="-142"/>
        <w:rPr>
          <w:rFonts w:ascii="MMC OFFICE" w:eastAsiaTheme="minorHAnsi" w:hAnsi="MMC OFFICE"/>
          <w:sz w:val="18"/>
          <w:szCs w:val="18"/>
        </w:rPr>
      </w:pPr>
      <w:r w:rsidRPr="00A617EF">
        <w:rPr>
          <w:rFonts w:ascii="MMC OFFICE" w:eastAsiaTheme="minorHAnsi" w:hAnsi="MMC OFFICE"/>
          <w:sz w:val="18"/>
          <w:szCs w:val="18"/>
        </w:rPr>
        <w:t xml:space="preserve">Mimo współdzielenia platformy, gamy układów napędowych oraz wielu sprawdzonych elementów, styliści zadbali o to by wzornictwo nowej generacji nawiązywało do family look modeli Mitsubishi, z rzucającym się w oczy </w:t>
      </w:r>
      <w:r w:rsidR="009639E9" w:rsidRPr="00A617EF">
        <w:rPr>
          <w:rFonts w:ascii="MMC OFFICE" w:hAnsi="MMC OFFICE"/>
          <w:sz w:val="18"/>
          <w:szCs w:val="18"/>
        </w:rPr>
        <w:t xml:space="preserve">trójdiamentowym logotypem, </w:t>
      </w:r>
      <w:r w:rsidRPr="00A617EF">
        <w:rPr>
          <w:rFonts w:ascii="MMC OFFICE" w:eastAsiaTheme="minorHAnsi" w:hAnsi="MMC OFFICE"/>
          <w:sz w:val="18"/>
          <w:szCs w:val="18"/>
        </w:rPr>
        <w:t xml:space="preserve">który łączy wszystkie SUV-y Mitsubishi. Poza atrybutami solidności i dynamiki, ASX zyskał również optycznie na wielkości, dzięki sportowej posturze, wysokim nadkolom, 17- lub 18-calowym </w:t>
      </w:r>
      <w:r w:rsidR="00AA21AC">
        <w:rPr>
          <w:rFonts w:ascii="MMC OFFICE" w:eastAsiaTheme="minorHAnsi" w:hAnsi="MMC OFFICE"/>
          <w:sz w:val="18"/>
          <w:szCs w:val="18"/>
        </w:rPr>
        <w:t>obręczom kół</w:t>
      </w:r>
      <w:r w:rsidRPr="00A617EF">
        <w:rPr>
          <w:rFonts w:ascii="MMC OFFICE" w:eastAsiaTheme="minorHAnsi" w:hAnsi="MMC OFFICE"/>
          <w:sz w:val="18"/>
          <w:szCs w:val="18"/>
        </w:rPr>
        <w:t xml:space="preserve">. </w:t>
      </w:r>
    </w:p>
    <w:p w14:paraId="22A9F86C" w14:textId="77777777" w:rsidR="00A617EF" w:rsidRPr="00A617EF" w:rsidRDefault="00A617EF" w:rsidP="00A617EF">
      <w:pPr>
        <w:pStyle w:val="Cytaty"/>
        <w:ind w:left="-142"/>
        <w:rPr>
          <w:rFonts w:ascii="MMC OFFICE" w:hAnsi="MMC OFFICE"/>
          <w:sz w:val="18"/>
          <w:szCs w:val="18"/>
        </w:rPr>
      </w:pPr>
    </w:p>
    <w:p w14:paraId="2ED88C00" w14:textId="763A23C8"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t xml:space="preserve">Bardzo </w:t>
      </w:r>
      <w:r w:rsidR="009639E9">
        <w:rPr>
          <w:rFonts w:ascii="MMC OFFICE" w:hAnsi="MMC OFFICE"/>
          <w:color w:val="000000"/>
          <w:sz w:val="18"/>
          <w:szCs w:val="18"/>
        </w:rPr>
        <w:t>widocznym</w:t>
      </w:r>
      <w:r w:rsidRPr="00892755">
        <w:rPr>
          <w:rFonts w:ascii="MMC OFFICE" w:hAnsi="MMC OFFICE"/>
          <w:color w:val="000000"/>
          <w:sz w:val="18"/>
          <w:szCs w:val="18"/>
        </w:rPr>
        <w:t xml:space="preserve"> elementem wyróżniającym tył nowego ASX jest nowo zaprojektowany logotyp modelu i zwracający uwagę wypukły napis Mitsubishi, rozciągający się na całą szerokość samochodu, który zamykają kompozycyjnie klosze zintegrowanych tylnych świateł LED.  Dzięki tym elementom ASX mijany na ulicy zostanie rozpoznany natychmiast jako model Mitsubishi, komunikujący przynależność do japońskiej mark</w:t>
      </w:r>
      <w:r w:rsidR="009639E9">
        <w:rPr>
          <w:rFonts w:ascii="MMC OFFICE" w:hAnsi="MMC OFFICE"/>
          <w:color w:val="000000"/>
          <w:sz w:val="18"/>
          <w:szCs w:val="18"/>
        </w:rPr>
        <w:t>i</w:t>
      </w:r>
      <w:r w:rsidRPr="00892755">
        <w:rPr>
          <w:rFonts w:ascii="MMC OFFICE" w:hAnsi="MMC OFFICE"/>
          <w:color w:val="000000"/>
          <w:sz w:val="18"/>
          <w:szCs w:val="18"/>
        </w:rPr>
        <w:t xml:space="preserve"> również gamą lakierów nadwozia, dostępnych w sześciu kolorach dla wszystkich wersji wyposażenia: jednolity Charcoal Blue oraz metaliczne Onyx Black, Royal Blue, Steel Grey</w:t>
      </w:r>
      <w:r w:rsidR="00AA21AC">
        <w:rPr>
          <w:rFonts w:ascii="MMC OFFICE" w:hAnsi="MMC OFFICE"/>
          <w:color w:val="000000"/>
          <w:sz w:val="18"/>
          <w:szCs w:val="18"/>
        </w:rPr>
        <w:t>,</w:t>
      </w:r>
      <w:r w:rsidRPr="00892755">
        <w:rPr>
          <w:rFonts w:ascii="MMC OFFICE" w:hAnsi="MMC OFFICE"/>
          <w:color w:val="000000"/>
          <w:sz w:val="18"/>
          <w:szCs w:val="18"/>
        </w:rPr>
        <w:t xml:space="preserve"> Crystal White oraz Sunrise Red. Mitsubishi dało klientom wersji </w:t>
      </w:r>
      <w:r w:rsidR="00AA21AC">
        <w:rPr>
          <w:rFonts w:ascii="MMC OFFICE" w:hAnsi="MMC OFFICE"/>
          <w:color w:val="000000"/>
          <w:sz w:val="18"/>
          <w:szCs w:val="18"/>
        </w:rPr>
        <w:t>Intense</w:t>
      </w:r>
      <w:r w:rsidRPr="00892755">
        <w:rPr>
          <w:rFonts w:ascii="MMC OFFICE" w:hAnsi="MMC OFFICE"/>
          <w:color w:val="000000"/>
          <w:sz w:val="18"/>
          <w:szCs w:val="18"/>
        </w:rPr>
        <w:t xml:space="preserve"> oraz Instyle możliwość wyboru opcji dwubarwnej, z czarnym dachem, co z pewnością doda takim egzemplarzom jeszcze więcej indywidualizmu. </w:t>
      </w:r>
    </w:p>
    <w:p w14:paraId="447FAC40" w14:textId="2F0E05D4" w:rsidR="00892755" w:rsidRPr="00892755" w:rsidRDefault="00892755" w:rsidP="00892755">
      <w:pPr>
        <w:pStyle w:val="TEKSTPODSTaw"/>
        <w:spacing w:line="240" w:lineRule="exact"/>
        <w:ind w:left="-142"/>
        <w:rPr>
          <w:rFonts w:ascii="MMC OFFICE" w:hAnsi="MMC OFFICE"/>
          <w:sz w:val="18"/>
          <w:szCs w:val="18"/>
        </w:rPr>
      </w:pPr>
      <w:r w:rsidRPr="00892755">
        <w:rPr>
          <w:rFonts w:ascii="MMC OFFICE" w:hAnsi="MMC OFFICE"/>
          <w:color w:val="000000"/>
          <w:sz w:val="18"/>
          <w:szCs w:val="18"/>
        </w:rPr>
        <w:t xml:space="preserve">Kierowcy poszukujący we wnętrzu cech typowych dla SUV-a, znajdą, poza przestronnością i ciekawym wzornictwem, elementy przenoszące pasażerów w czasy wszechobecnej komunikacji i cyfryzacji. Ponadto rodzinny SUV powinien zachęcać trwałością materiałów, zapewniać kierowcy doskonałe pole widzenia i poczucie kontroli nad przyrządami, a rodzinę przekonywać przemyślanymi rozwiązaniami transportowymi, które pozwalają pomieścić spory ekwipunek i elastycznie kształtować przestrzeń. ASX urósł w porównaniu z modelem pierwszej generacji, sprawia wrażenie obszerniejszego i bardziej ergonomicznego – wysoka pozycja kierowcy i łatwość wsiadania, </w:t>
      </w:r>
      <w:r w:rsidRPr="00892755">
        <w:rPr>
          <w:rFonts w:ascii="MMC OFFICE" w:hAnsi="MMC OFFICE"/>
          <w:color w:val="000000"/>
          <w:sz w:val="18"/>
          <w:szCs w:val="18"/>
          <w:lang w:bidi="en-GB"/>
        </w:rPr>
        <w:t>możliwość pełnego wykorzystania przestrzeni pasażerskiej poprzez odsunięcie</w:t>
      </w:r>
      <w:r w:rsidRPr="00892755">
        <w:rPr>
          <w:rFonts w:ascii="MMC OFFICE" w:hAnsi="MMC OFFICE"/>
          <w:color w:val="000000"/>
          <w:sz w:val="18"/>
          <w:szCs w:val="18"/>
        </w:rPr>
        <w:t xml:space="preserve"> tylnej kanapy w głąb bagażnika, który </w:t>
      </w:r>
      <w:r w:rsidRPr="00892755">
        <w:rPr>
          <w:rFonts w:ascii="MMC OFFICE" w:hAnsi="MMC OFFICE"/>
          <w:color w:val="000000"/>
          <w:sz w:val="18"/>
          <w:szCs w:val="18"/>
          <w:lang w:bidi="en-GB"/>
        </w:rPr>
        <w:t>pomieści</w:t>
      </w:r>
      <w:r w:rsidRPr="00892755">
        <w:rPr>
          <w:rFonts w:ascii="MMC OFFICE" w:hAnsi="MMC OFFICE"/>
          <w:color w:val="000000"/>
          <w:sz w:val="18"/>
          <w:szCs w:val="18"/>
        </w:rPr>
        <w:t xml:space="preserve"> </w:t>
      </w:r>
      <w:r w:rsidR="00AD54B0">
        <w:rPr>
          <w:rFonts w:ascii="MMC OFFICE" w:hAnsi="MMC OFFICE"/>
          <w:color w:val="000000"/>
          <w:sz w:val="18"/>
          <w:szCs w:val="18"/>
        </w:rPr>
        <w:t>aż</w:t>
      </w:r>
      <w:r w:rsidR="00362AD5">
        <w:rPr>
          <w:rFonts w:ascii="MMC OFFICE" w:hAnsi="MMC OFFICE"/>
          <w:color w:val="000000"/>
          <w:sz w:val="18"/>
          <w:szCs w:val="18"/>
        </w:rPr>
        <w:t xml:space="preserve"> 4</w:t>
      </w:r>
      <w:r w:rsidR="00C62172">
        <w:rPr>
          <w:rFonts w:ascii="MMC OFFICE" w:hAnsi="MMC OFFICE"/>
          <w:color w:val="000000"/>
          <w:sz w:val="18"/>
          <w:szCs w:val="18"/>
        </w:rPr>
        <w:t>67</w:t>
      </w:r>
      <w:r w:rsidR="00362AD5">
        <w:rPr>
          <w:rFonts w:ascii="MMC OFFICE" w:hAnsi="MMC OFFICE"/>
          <w:color w:val="000000"/>
          <w:sz w:val="18"/>
          <w:szCs w:val="18"/>
        </w:rPr>
        <w:t xml:space="preserve"> litrów</w:t>
      </w:r>
      <w:r w:rsidRPr="00892755">
        <w:rPr>
          <w:rFonts w:ascii="MMC OFFICE" w:hAnsi="MMC OFFICE"/>
          <w:color w:val="000000"/>
          <w:sz w:val="18"/>
          <w:szCs w:val="18"/>
        </w:rPr>
        <w:t xml:space="preserve"> – to atuty w codziennym użytkowaniu, kiedy samochód musi sprawdzać się jako wszechstronny środek transportu. Równie ważne na co dzień okazują się trwałe, proste w utrzymaniu tapicerki z tkaniny lub skóry, które klienci prowadzący aktywny tryb życia traktują priorytetowo w chwili zakupu. Pod tym względem ASX sprawdzi się zarówno w codziennych dojazdach do szkoły, czy przedszkola, jak i wyprawach rodzinnych w plener, gdzie kończą się asfaltowe drogi.</w:t>
      </w:r>
      <w:r w:rsidR="00362AD5">
        <w:rPr>
          <w:rFonts w:ascii="MMC OFFICE" w:hAnsi="MMC OFFICE"/>
          <w:color w:val="000000"/>
          <w:sz w:val="18"/>
          <w:szCs w:val="18"/>
        </w:rPr>
        <w:t xml:space="preserve"> </w:t>
      </w:r>
      <w:r w:rsidR="00C62172">
        <w:rPr>
          <w:rFonts w:ascii="MMC OFFICE" w:hAnsi="MMC OFFICE"/>
          <w:color w:val="000000"/>
          <w:sz w:val="18"/>
          <w:szCs w:val="18"/>
        </w:rPr>
        <w:t>W</w:t>
      </w:r>
      <w:r w:rsidR="00362AD5">
        <w:rPr>
          <w:rFonts w:ascii="MMC OFFICE" w:hAnsi="MMC OFFICE"/>
          <w:color w:val="000000"/>
          <w:sz w:val="18"/>
          <w:szCs w:val="18"/>
        </w:rPr>
        <w:t xml:space="preserve"> miejskiej dżungli i poza utwardzonymi szlakami przyda się maksymalny prześwit wynoszący aż 17 cm.</w:t>
      </w:r>
    </w:p>
    <w:p w14:paraId="70FFDB54" w14:textId="77777777" w:rsidR="00892755" w:rsidRPr="00892755" w:rsidRDefault="00892755" w:rsidP="00892755">
      <w:pPr>
        <w:pStyle w:val="SRODTYTUL"/>
        <w:spacing w:before="0" w:line="240" w:lineRule="exact"/>
        <w:ind w:left="-142"/>
        <w:contextualSpacing/>
        <w:rPr>
          <w:rFonts w:ascii="MMC OFFICE" w:hAnsi="MMC OFFICE" w:cs="MMC OFFICE"/>
          <w:b/>
          <w:bCs/>
          <w:color w:val="C9211E"/>
          <w:sz w:val="18"/>
          <w:szCs w:val="18"/>
        </w:rPr>
      </w:pPr>
      <w:r w:rsidRPr="00892755">
        <w:rPr>
          <w:rStyle w:val="Pogrubienie"/>
          <w:rFonts w:ascii="MMC OFFICE" w:hAnsi="MMC OFFICE"/>
          <w:color w:val="000000"/>
          <w:sz w:val="18"/>
          <w:szCs w:val="18"/>
        </w:rPr>
        <w:t>Pod kontrolą nowoczesnych systemów</w:t>
      </w:r>
    </w:p>
    <w:p w14:paraId="228E1BAE" w14:textId="2BEB47BD" w:rsidR="00892755" w:rsidRPr="00892755" w:rsidRDefault="00892755" w:rsidP="00892755">
      <w:pPr>
        <w:pStyle w:val="Tekstpodstawowy"/>
        <w:spacing w:line="240" w:lineRule="exact"/>
        <w:ind w:left="-142"/>
        <w:rPr>
          <w:rFonts w:ascii="MMC OFFICE" w:hAnsi="MMC OFFICE" w:cstheme="minorBidi"/>
          <w:color w:val="auto"/>
          <w:sz w:val="18"/>
          <w:szCs w:val="18"/>
        </w:rPr>
      </w:pPr>
      <w:r w:rsidRPr="00892755">
        <w:rPr>
          <w:rFonts w:ascii="MMC OFFICE" w:eastAsiaTheme="minorHAnsi" w:hAnsi="MMC OFFICE"/>
          <w:color w:val="000000"/>
          <w:sz w:val="18"/>
          <w:szCs w:val="18"/>
        </w:rPr>
        <w:t xml:space="preserve">Wraz z nową generacją, model ASX </w:t>
      </w:r>
      <w:r w:rsidRPr="00892755">
        <w:rPr>
          <w:rFonts w:ascii="MMC OFFICE" w:eastAsiaTheme="minorHAnsi" w:hAnsi="MMC OFFICE"/>
          <w:color w:val="000000"/>
          <w:sz w:val="18"/>
          <w:szCs w:val="18"/>
          <w:lang w:bidi="en-GB"/>
        </w:rPr>
        <w:t>wprowadza właścicieli w bardziej nowoczesny świat</w:t>
      </w:r>
      <w:r w:rsidRPr="00892755">
        <w:rPr>
          <w:rFonts w:ascii="MMC OFFICE" w:eastAsiaTheme="minorHAnsi" w:hAnsi="MMC OFFICE"/>
          <w:color w:val="000000"/>
          <w:sz w:val="18"/>
          <w:szCs w:val="18"/>
        </w:rPr>
        <w:t xml:space="preserve"> cyfrowych rozwiązań, które z jednej strony przejmują część zadań kierowcy, z drugiej pozwalają na dopasowanie samochodu do własnych preferencji i personalizację funkcji. Zaawansowane układy napędowe i kontrola nad dynamiką nowoczesnej platformy podwoziowej w połączeniu z najnowszymi systemami wspomagającymi prowadzenie i chroniącymi pasażerów, czynią z ASX model, który </w:t>
      </w:r>
      <w:r w:rsidR="00A617EF">
        <w:rPr>
          <w:rFonts w:ascii="MMC OFFICE" w:eastAsiaTheme="minorHAnsi" w:hAnsi="MMC OFFICE"/>
          <w:color w:val="000000"/>
          <w:sz w:val="18"/>
          <w:szCs w:val="18"/>
        </w:rPr>
        <w:t xml:space="preserve">jest </w:t>
      </w:r>
      <w:r w:rsidRPr="00892755">
        <w:rPr>
          <w:rFonts w:ascii="MMC OFFICE" w:eastAsiaTheme="minorHAnsi" w:hAnsi="MMC OFFICE"/>
          <w:color w:val="000000"/>
          <w:sz w:val="18"/>
          <w:szCs w:val="18"/>
        </w:rPr>
        <w:t>wzorem bezpiecznego, wielofunkcyjnego samochodu rodzinnego.</w:t>
      </w:r>
    </w:p>
    <w:p w14:paraId="40C8A6EC" w14:textId="514CAC06"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Każda z s</w:t>
      </w:r>
      <w:r w:rsidR="00C62172">
        <w:rPr>
          <w:rFonts w:ascii="MMC OFFICE" w:eastAsiaTheme="minorHAnsi" w:hAnsi="MMC OFFICE"/>
          <w:color w:val="000000"/>
          <w:sz w:val="18"/>
          <w:szCs w:val="18"/>
        </w:rPr>
        <w:t>iedm</w:t>
      </w:r>
      <w:r w:rsidRPr="00892755">
        <w:rPr>
          <w:rFonts w:ascii="MMC OFFICE" w:eastAsiaTheme="minorHAnsi" w:hAnsi="MMC OFFICE"/>
          <w:color w:val="000000"/>
          <w:sz w:val="18"/>
          <w:szCs w:val="18"/>
        </w:rPr>
        <w:t xml:space="preserve">iu dostępnych w Polsce wersji jest wyposażona w pełen zestaw  przednich i bocznych poduszek powietrznych kierowcy i pasażera, kurtyny boczne po każdej stronie, pasy bezpieczeństwa </w:t>
      </w:r>
      <w:r w:rsidRPr="00892755">
        <w:rPr>
          <w:rFonts w:ascii="MMC OFFICE" w:eastAsiaTheme="minorHAnsi" w:hAnsi="MMC OFFICE"/>
          <w:color w:val="000000"/>
          <w:sz w:val="18"/>
          <w:szCs w:val="18"/>
        </w:rPr>
        <w:lastRenderedPageBreak/>
        <w:t xml:space="preserve">z napinaczami i ogranicznikami naciągu, zagłówki z ochroną kręgów szyjnych oraz punkty mocowania fotelików ISOFix. W porównaniu z poprzednikiem zmienia się także zakres aktywnej ochrony pasażerów poprzez nowe rozwiązania </w:t>
      </w:r>
      <w:r w:rsidRPr="00892755">
        <w:rPr>
          <w:rFonts w:ascii="MMC OFFICE" w:eastAsiaTheme="minorHAnsi" w:hAnsi="MMC OFFICE"/>
          <w:color w:val="000000"/>
          <w:sz w:val="18"/>
          <w:szCs w:val="18"/>
          <w:lang w:bidi="en-GB"/>
        </w:rPr>
        <w:t>techniczne</w:t>
      </w:r>
      <w:r w:rsidRPr="00892755">
        <w:rPr>
          <w:rFonts w:ascii="MMC OFFICE" w:eastAsiaTheme="minorHAnsi" w:hAnsi="MMC OFFICE"/>
          <w:color w:val="000000"/>
          <w:sz w:val="18"/>
          <w:szCs w:val="18"/>
        </w:rPr>
        <w:t xml:space="preserve">, </w:t>
      </w:r>
      <w:r w:rsidRPr="00892755">
        <w:rPr>
          <w:rFonts w:ascii="MMC OFFICE" w:eastAsiaTheme="minorHAnsi" w:hAnsi="MMC OFFICE"/>
          <w:color w:val="000000"/>
          <w:sz w:val="18"/>
          <w:szCs w:val="18"/>
          <w:lang w:bidi="en-GB"/>
        </w:rPr>
        <w:t>noszące</w:t>
      </w:r>
      <w:r w:rsidRPr="00892755">
        <w:rPr>
          <w:rFonts w:ascii="MMC OFFICE" w:eastAsiaTheme="minorHAnsi" w:hAnsi="MMC OFFICE"/>
          <w:color w:val="000000"/>
          <w:sz w:val="18"/>
          <w:szCs w:val="18"/>
        </w:rPr>
        <w:t xml:space="preserve"> wspólną nazwę ADAS (Advanced Driver Assistance System). Systemy asystenckie ADAS podnoszą pewność i redukują stres oraz zmęczenie kierowcy, jednak przede wszystkim dbają o dostarczanie dodatkowych informacji tam, gdzie nie sięga percepcja człowieka i starają się uprzedzać jego reakcje. Ich działanie wyklucza sytuacje grożące </w:t>
      </w:r>
      <w:r w:rsidRPr="00892755">
        <w:rPr>
          <w:rFonts w:ascii="MMC OFFICE" w:eastAsiaTheme="minorHAnsi" w:hAnsi="MMC OFFICE"/>
          <w:color w:val="000000"/>
          <w:sz w:val="18"/>
          <w:szCs w:val="18"/>
          <w:lang w:bidi="en-GB"/>
        </w:rPr>
        <w:t>wypadkiem</w:t>
      </w:r>
      <w:r w:rsidRPr="00892755">
        <w:rPr>
          <w:rFonts w:ascii="MMC OFFICE" w:eastAsiaTheme="minorHAnsi" w:hAnsi="MMC OFFICE"/>
          <w:color w:val="000000"/>
          <w:sz w:val="18"/>
          <w:szCs w:val="18"/>
        </w:rPr>
        <w:t xml:space="preserve"> lub zmniejsza skutki nieuchronnej kolizji. Po raz pierwszy we wszystkich wersjach model </w:t>
      </w:r>
      <w:r w:rsidRPr="00892755">
        <w:rPr>
          <w:rFonts w:ascii="MMC OFFICE" w:eastAsiaTheme="minorHAnsi" w:hAnsi="MMC OFFICE"/>
          <w:color w:val="000000"/>
          <w:sz w:val="18"/>
          <w:szCs w:val="18"/>
          <w:lang w:bidi="en-GB"/>
        </w:rPr>
        <w:t xml:space="preserve">oferuje w standardzie system ograniczający skutki kolizji czołowych (Forward Collision Mitigation) z funkcją ochrony pieszych i systemem monitorowania dystansu do pojazdu poprzedzającego (Distance Warning). System ostrzegający o niezamierzonej zmianie pasa ruchu (Lane Departure Warning) dostępny jest bez dopłat w każdej wersji, podobnie jak system utrzymywania na pasie ruchu (Lane Keeping Assist) i system rozpoznawania znaków drogowych (Traffic Sign Recognition). Standardowe są również czujniki parkowania przód, tył oraz kamera cofania i </w:t>
      </w:r>
      <w:r w:rsidR="00362AD5">
        <w:rPr>
          <w:rFonts w:ascii="MMC OFFICE" w:eastAsiaTheme="minorHAnsi" w:hAnsi="MMC OFFICE"/>
          <w:color w:val="000000"/>
          <w:sz w:val="18"/>
          <w:szCs w:val="18"/>
          <w:lang w:bidi="en-GB"/>
        </w:rPr>
        <w:t>tempomat</w:t>
      </w:r>
      <w:r w:rsidRPr="00892755">
        <w:rPr>
          <w:rFonts w:ascii="MMC OFFICE" w:eastAsiaTheme="minorHAnsi" w:hAnsi="MMC OFFICE"/>
          <w:color w:val="000000"/>
          <w:sz w:val="18"/>
          <w:szCs w:val="18"/>
          <w:lang w:bidi="en-GB"/>
        </w:rPr>
        <w:t>. Dla najwyższej wersji wyposażenia zarezerwowano pakiet funkcji MI-PILOT, który zapewnia jazdę autonomiczną poziomu 1,  łącząc adaptacyjny tempomat (ACC) i system centrowania na pasie ruchu (LCA).</w:t>
      </w:r>
    </w:p>
    <w:p w14:paraId="6CB874DD" w14:textId="77777777" w:rsidR="00892755" w:rsidRPr="00892755" w:rsidRDefault="00892755" w:rsidP="00892755">
      <w:pPr>
        <w:pStyle w:val="Tekstpodstawowy"/>
        <w:spacing w:line="240" w:lineRule="exact"/>
        <w:ind w:left="-142"/>
        <w:rPr>
          <w:rFonts w:ascii="MMC OFFICE" w:hAnsi="MMC OFFICE"/>
          <w:color w:val="000000"/>
          <w:sz w:val="18"/>
          <w:szCs w:val="18"/>
        </w:rPr>
      </w:pPr>
      <w:r w:rsidRPr="00892755">
        <w:rPr>
          <w:rFonts w:ascii="MMC OFFICE" w:eastAsiaTheme="minorHAnsi" w:hAnsi="MMC OFFICE"/>
          <w:color w:val="000000"/>
          <w:sz w:val="18"/>
          <w:szCs w:val="18"/>
          <w:lang w:bidi="en-GB"/>
        </w:rPr>
        <w:t xml:space="preserve">Model stał się więc bardziej samodzielny, a jednocześnie dał właścicielowi poczucie większej kontroli nad niektórymi funkcjami. Personalizacja obejmuje możliwość dostosowania do własnych preferencji wyglądu interfejsów wyświetlaczy, ale także poszczególnych funkcji systemów informacji i rozrywki. Kupujący ASX znajdą trzy rodzaje zestawów zegarów, w zależności od wersji – podstawowy zestaw to analogowe zegary z wbudowanym ekranem o przekątnej 4,2 cala; wyższy standard i komfort oferuje konfigurowalny zestaw cyfrowy z ekranem o przekątnej 7 cali; a najbardziej zaawansowanym jest w pełni personalizowany cyfrowy wyświetlacz kierowcy o przekątnej 10,25 cala. Pozwala on także na wyświetlanie instrukcji systemu nawigacyjnego. </w:t>
      </w:r>
    </w:p>
    <w:p w14:paraId="7B6826E9" w14:textId="77777777" w:rsidR="00892755" w:rsidRPr="00892755" w:rsidRDefault="00892755" w:rsidP="00892755">
      <w:pPr>
        <w:pStyle w:val="Tekstpodstawowy"/>
        <w:spacing w:line="240" w:lineRule="exact"/>
        <w:ind w:left="-142"/>
        <w:rPr>
          <w:rFonts w:ascii="MMC OFFICE" w:hAnsi="MMC OFFICE"/>
          <w:color w:val="000000"/>
          <w:sz w:val="18"/>
          <w:szCs w:val="18"/>
        </w:rPr>
      </w:pPr>
      <w:r w:rsidRPr="00892755">
        <w:rPr>
          <w:rFonts w:ascii="MMC OFFICE" w:eastAsiaTheme="minorHAnsi" w:hAnsi="MMC OFFICE"/>
          <w:color w:val="000000"/>
          <w:sz w:val="18"/>
          <w:szCs w:val="18"/>
          <w:lang w:bidi="en-GB"/>
        </w:rPr>
        <w:t>Poza różnicami ekranów i ustawieniami widoków poszczególnych funkcji, w wyższych wersjach personalizacji podlega także charakterystyka pracy układu kierowniczego, układu stabilizacji toru jazdy i kontroli trakcji oraz reakcje na pedał przyspieszenia. Kierowca może więc za pośrednictwem systemu Multi-Sense zmienić reakcje samochodu, korzystając z predefiniowanych trzech trybów jazdy oraz trybu pozwalającego na wprowadzenia własnych parametrów:</w:t>
      </w:r>
    </w:p>
    <w:p w14:paraId="65A9B6BF" w14:textId="77777777" w:rsidR="00892755" w:rsidRPr="00892755" w:rsidRDefault="00892755" w:rsidP="00892755">
      <w:pPr>
        <w:ind w:left="-142"/>
        <w:rPr>
          <w:rFonts w:ascii="MMC OFFICE" w:hAnsi="MMC OFFICE"/>
          <w:color w:val="000000"/>
          <w:sz w:val="18"/>
          <w:szCs w:val="18"/>
        </w:rPr>
      </w:pPr>
    </w:p>
    <w:p w14:paraId="3AD4B233" w14:textId="77777777" w:rsidR="00892755" w:rsidRPr="00892755" w:rsidRDefault="00892755" w:rsidP="00892755">
      <w:pPr>
        <w:pStyle w:val="TRYBY"/>
        <w:numPr>
          <w:ilvl w:val="0"/>
          <w:numId w:val="6"/>
        </w:numPr>
        <w:spacing w:line="240" w:lineRule="exact"/>
        <w:rPr>
          <w:rFonts w:ascii="MMC OFFICE" w:hAnsi="MMC OFFICE"/>
          <w:color w:val="000000"/>
          <w:sz w:val="18"/>
          <w:szCs w:val="18"/>
        </w:rPr>
      </w:pPr>
      <w:r w:rsidRPr="00892755">
        <w:rPr>
          <w:rFonts w:ascii="MMC OFFICE" w:hAnsi="MMC OFFICE"/>
          <w:b/>
          <w:bCs/>
          <w:color w:val="000000"/>
          <w:sz w:val="18"/>
          <w:szCs w:val="18"/>
        </w:rPr>
        <w:t>ECO</w:t>
      </w:r>
      <w:r w:rsidRPr="00892755">
        <w:rPr>
          <w:rFonts w:ascii="MMC OFFICE" w:hAnsi="MMC OFFICE"/>
          <w:color w:val="000000"/>
          <w:sz w:val="18"/>
          <w:szCs w:val="18"/>
        </w:rPr>
        <w:t>*:</w:t>
      </w:r>
      <w:r w:rsidRPr="00892755">
        <w:rPr>
          <w:rFonts w:ascii="MMC OFFICE" w:hAnsi="MMC OFFICE"/>
          <w:color w:val="000000"/>
          <w:sz w:val="18"/>
          <w:szCs w:val="18"/>
        </w:rPr>
        <w:tab/>
        <w:t>tryb, którego priorytetem jest maksymalna sprawność energetyczna.</w:t>
      </w:r>
    </w:p>
    <w:p w14:paraId="0CC52F30" w14:textId="77777777" w:rsidR="00892755" w:rsidRPr="00892755" w:rsidRDefault="00892755" w:rsidP="00892755">
      <w:pPr>
        <w:pStyle w:val="TRYBY"/>
        <w:numPr>
          <w:ilvl w:val="0"/>
          <w:numId w:val="6"/>
        </w:numPr>
        <w:spacing w:line="240" w:lineRule="exact"/>
        <w:rPr>
          <w:rFonts w:ascii="MMC OFFICE" w:hAnsi="MMC OFFICE"/>
          <w:color w:val="000000"/>
          <w:sz w:val="18"/>
          <w:szCs w:val="18"/>
        </w:rPr>
      </w:pPr>
      <w:r w:rsidRPr="00892755">
        <w:rPr>
          <w:rFonts w:ascii="MMC OFFICE" w:hAnsi="MMC OFFICE"/>
          <w:b/>
          <w:bCs/>
          <w:color w:val="000000"/>
          <w:sz w:val="18"/>
          <w:szCs w:val="18"/>
        </w:rPr>
        <w:t>PURE</w:t>
      </w:r>
      <w:r w:rsidRPr="00892755">
        <w:rPr>
          <w:rFonts w:ascii="MMC OFFICE" w:hAnsi="MMC OFFICE"/>
          <w:color w:val="000000"/>
          <w:sz w:val="18"/>
          <w:szCs w:val="18"/>
        </w:rPr>
        <w:t>**:</w:t>
      </w:r>
      <w:r w:rsidRPr="00892755">
        <w:rPr>
          <w:rFonts w:ascii="MMC OFFICE" w:hAnsi="MMC OFFICE"/>
          <w:color w:val="000000"/>
          <w:sz w:val="18"/>
          <w:szCs w:val="18"/>
        </w:rPr>
        <w:tab/>
        <w:t>służący wyłącznie do jazdy z napędem elektrycznym.</w:t>
      </w:r>
    </w:p>
    <w:p w14:paraId="03B0040E" w14:textId="77777777" w:rsidR="00892755" w:rsidRPr="00892755" w:rsidRDefault="00892755" w:rsidP="00892755">
      <w:pPr>
        <w:pStyle w:val="TRYBY"/>
        <w:numPr>
          <w:ilvl w:val="0"/>
          <w:numId w:val="6"/>
        </w:numPr>
        <w:tabs>
          <w:tab w:val="left" w:pos="1451"/>
        </w:tabs>
        <w:spacing w:line="240" w:lineRule="exact"/>
        <w:rPr>
          <w:rFonts w:ascii="MMC OFFICE" w:hAnsi="MMC OFFICE"/>
          <w:color w:val="000000"/>
          <w:sz w:val="18"/>
          <w:szCs w:val="18"/>
        </w:rPr>
      </w:pPr>
      <w:r w:rsidRPr="00892755">
        <w:rPr>
          <w:rFonts w:ascii="MMC OFFICE" w:hAnsi="MMC OFFICE"/>
          <w:b/>
          <w:bCs/>
          <w:color w:val="000000"/>
          <w:sz w:val="18"/>
          <w:szCs w:val="18"/>
        </w:rPr>
        <w:t>SPORT</w:t>
      </w:r>
      <w:r w:rsidRPr="00892755">
        <w:rPr>
          <w:rFonts w:ascii="MMC OFFICE" w:hAnsi="MMC OFFICE"/>
          <w:color w:val="000000"/>
          <w:sz w:val="18"/>
          <w:szCs w:val="18"/>
        </w:rPr>
        <w:t>:</w:t>
      </w:r>
      <w:r w:rsidRPr="00892755">
        <w:rPr>
          <w:rFonts w:ascii="MMC OFFICE" w:hAnsi="MMC OFFICE"/>
          <w:color w:val="000000"/>
          <w:sz w:val="18"/>
          <w:szCs w:val="18"/>
        </w:rPr>
        <w:tab/>
      </w:r>
      <w:r w:rsidRPr="00892755">
        <w:rPr>
          <w:rFonts w:ascii="MMC OFFICE" w:eastAsia="Arial" w:hAnsi="MMC OFFICE" w:cs="Arial"/>
          <w:color w:val="000000"/>
          <w:sz w:val="18"/>
          <w:szCs w:val="18"/>
          <w:lang w:eastAsia="en-GB" w:bidi="en-GB"/>
        </w:rPr>
        <w:t>maksymalna</w:t>
      </w:r>
      <w:r w:rsidRPr="00892755">
        <w:rPr>
          <w:rFonts w:ascii="MMC OFFICE" w:hAnsi="MMC OFFICE"/>
          <w:color w:val="000000"/>
          <w:sz w:val="18"/>
          <w:szCs w:val="18"/>
        </w:rPr>
        <w:t xml:space="preserve"> moc przenoszona na koła, odpowiednie ustawienia stabilizacji </w:t>
      </w:r>
      <w:r w:rsidRPr="00892755">
        <w:rPr>
          <w:rFonts w:ascii="MMC OFFICE" w:hAnsi="MMC OFFICE"/>
          <w:color w:val="000000"/>
          <w:sz w:val="18"/>
          <w:szCs w:val="18"/>
        </w:rPr>
        <w:tab/>
        <w:t xml:space="preserve">toru </w:t>
      </w:r>
      <w:r w:rsidRPr="00892755">
        <w:rPr>
          <w:rFonts w:ascii="MMC OFFICE" w:eastAsia="Arial" w:hAnsi="MMC OFFICE" w:cs="Arial"/>
          <w:color w:val="000000"/>
          <w:sz w:val="18"/>
          <w:szCs w:val="18"/>
          <w:lang w:eastAsia="en-GB" w:bidi="en-GB"/>
        </w:rPr>
        <w:t>jazdy</w:t>
      </w:r>
      <w:r w:rsidRPr="00892755">
        <w:rPr>
          <w:rFonts w:ascii="MMC OFFICE" w:hAnsi="MMC OFFICE"/>
          <w:color w:val="000000"/>
          <w:sz w:val="18"/>
          <w:szCs w:val="18"/>
        </w:rPr>
        <w:t xml:space="preserve"> i kontroli trakcji, zmiana sposobu reakcji układu kierowniczego z naciskiem na większą przyjemność podczas dynamicznej jazdy.</w:t>
      </w:r>
    </w:p>
    <w:p w14:paraId="129848BB" w14:textId="77777777" w:rsidR="00892755" w:rsidRPr="00892755" w:rsidRDefault="00892755" w:rsidP="00892755">
      <w:pPr>
        <w:pStyle w:val="Akapitzlist"/>
        <w:widowControl/>
        <w:numPr>
          <w:ilvl w:val="0"/>
          <w:numId w:val="6"/>
        </w:numPr>
        <w:spacing w:line="240" w:lineRule="exact"/>
        <w:rPr>
          <w:rFonts w:ascii="MMC OFFICE" w:hAnsi="MMC OFFICE"/>
          <w:color w:val="000000"/>
          <w:sz w:val="18"/>
          <w:szCs w:val="18"/>
        </w:rPr>
      </w:pPr>
      <w:r w:rsidRPr="00892755">
        <w:rPr>
          <w:rFonts w:ascii="MMC OFFICE" w:hAnsi="MMC OFFICE"/>
          <w:b/>
          <w:bCs/>
          <w:color w:val="000000"/>
          <w:sz w:val="18"/>
          <w:szCs w:val="18"/>
        </w:rPr>
        <w:t>MY SENSE</w:t>
      </w:r>
      <w:r w:rsidRPr="00892755">
        <w:rPr>
          <w:rFonts w:ascii="MMC OFFICE" w:hAnsi="MMC OFFICE"/>
          <w:color w:val="000000"/>
          <w:sz w:val="18"/>
          <w:szCs w:val="18"/>
        </w:rPr>
        <w:t xml:space="preserve">: umożliwia kierowcy personalizację ustawień samochodu, a także </w:t>
      </w:r>
    </w:p>
    <w:p w14:paraId="772AF7E3" w14:textId="77777777" w:rsidR="00892755" w:rsidRPr="00892755" w:rsidRDefault="00892755" w:rsidP="00892755">
      <w:pPr>
        <w:ind w:left="360" w:firstLine="360"/>
        <w:rPr>
          <w:rFonts w:ascii="MMC OFFICE" w:hAnsi="MMC OFFICE"/>
          <w:color w:val="000000"/>
          <w:sz w:val="18"/>
          <w:szCs w:val="18"/>
        </w:rPr>
      </w:pPr>
      <w:r w:rsidRPr="00892755">
        <w:rPr>
          <w:rFonts w:ascii="MMC OFFICE" w:hAnsi="MMC OFFICE"/>
          <w:color w:val="000000"/>
          <w:sz w:val="18"/>
          <w:szCs w:val="18"/>
        </w:rPr>
        <w:t>zmianę koloru oświetlenia wnętrza diodami LED (8 kolorów)</w:t>
      </w:r>
    </w:p>
    <w:p w14:paraId="4674A405" w14:textId="77777777" w:rsidR="00892755" w:rsidRPr="00892755" w:rsidRDefault="00892755" w:rsidP="00892755">
      <w:pPr>
        <w:ind w:left="578"/>
        <w:rPr>
          <w:rFonts w:ascii="MMC OFFICE" w:hAnsi="MMC OFFICE"/>
          <w:color w:val="000000"/>
          <w:sz w:val="18"/>
          <w:szCs w:val="18"/>
        </w:rPr>
      </w:pPr>
    </w:p>
    <w:p w14:paraId="03C524AB" w14:textId="77777777" w:rsidR="00892755" w:rsidRPr="00892755" w:rsidRDefault="00892755" w:rsidP="00892755">
      <w:pPr>
        <w:ind w:left="-142"/>
        <w:rPr>
          <w:rFonts w:ascii="MMC OFFICE" w:hAnsi="MMC OFFICE"/>
          <w:color w:val="000000"/>
          <w:sz w:val="18"/>
          <w:szCs w:val="18"/>
        </w:rPr>
      </w:pPr>
      <w:r w:rsidRPr="00892755">
        <w:rPr>
          <w:rFonts w:ascii="MMC OFFICE" w:hAnsi="MMC OFFICE"/>
          <w:i/>
          <w:color w:val="000000"/>
          <w:sz w:val="18"/>
          <w:szCs w:val="18"/>
        </w:rPr>
        <w:t>*wersje z silnikiem spalinowym, miękka hybryda i pełna hybryda HEV.</w:t>
      </w:r>
    </w:p>
    <w:p w14:paraId="3D1C6739" w14:textId="77777777" w:rsidR="00892755" w:rsidRPr="00892755" w:rsidRDefault="00892755" w:rsidP="00892755">
      <w:pPr>
        <w:ind w:left="-142"/>
        <w:rPr>
          <w:rFonts w:ascii="MMC OFFICE" w:hAnsi="MMC OFFICE"/>
          <w:color w:val="000000"/>
          <w:sz w:val="18"/>
          <w:szCs w:val="18"/>
        </w:rPr>
      </w:pPr>
      <w:r w:rsidRPr="00892755">
        <w:rPr>
          <w:rFonts w:ascii="MMC OFFICE" w:hAnsi="MMC OFFICE"/>
          <w:i/>
          <w:color w:val="000000"/>
          <w:sz w:val="18"/>
          <w:szCs w:val="18"/>
        </w:rPr>
        <w:t>** wersje PHEV.</w:t>
      </w:r>
    </w:p>
    <w:p w14:paraId="05B0CAE8" w14:textId="77777777" w:rsidR="00892755" w:rsidRPr="00892755" w:rsidRDefault="00892755" w:rsidP="00892755">
      <w:pPr>
        <w:pStyle w:val="RDTYTUMMC"/>
        <w:ind w:left="-142"/>
        <w:rPr>
          <w:rFonts w:ascii="MMC OFFICE" w:hAnsi="MMC OFFICE"/>
          <w:color w:val="000000"/>
          <w:sz w:val="18"/>
          <w:szCs w:val="18"/>
        </w:rPr>
      </w:pPr>
    </w:p>
    <w:p w14:paraId="6A64C78C" w14:textId="5A08ADC1" w:rsidR="00892755" w:rsidRPr="00A617EF" w:rsidRDefault="00892755" w:rsidP="00A617EF">
      <w:pPr>
        <w:pStyle w:val="Cytaty"/>
        <w:ind w:left="-142"/>
        <w:rPr>
          <w:rFonts w:ascii="MMC OFFICE" w:hAnsi="MMC OFFICE"/>
          <w:b/>
          <w:bCs/>
          <w:sz w:val="18"/>
          <w:szCs w:val="18"/>
        </w:rPr>
      </w:pPr>
      <w:r w:rsidRPr="00A617EF">
        <w:rPr>
          <w:rFonts w:ascii="MMC OFFICE" w:hAnsi="MMC OFFICE"/>
          <w:b/>
          <w:bCs/>
          <w:sz w:val="18"/>
          <w:szCs w:val="18"/>
        </w:rPr>
        <w:t xml:space="preserve">Ceny i wyposażenie </w:t>
      </w:r>
      <w:r w:rsidR="00C90B30">
        <w:rPr>
          <w:rFonts w:ascii="MMC OFFICE" w:hAnsi="MMC OFFICE"/>
          <w:b/>
          <w:bCs/>
          <w:sz w:val="18"/>
          <w:szCs w:val="18"/>
        </w:rPr>
        <w:t>7</w:t>
      </w:r>
      <w:r w:rsidR="00C90B30" w:rsidRPr="00A617EF">
        <w:rPr>
          <w:rFonts w:ascii="MMC OFFICE" w:hAnsi="MMC OFFICE"/>
          <w:b/>
          <w:bCs/>
          <w:sz w:val="18"/>
          <w:szCs w:val="18"/>
        </w:rPr>
        <w:t xml:space="preserve"> </w:t>
      </w:r>
      <w:r w:rsidRPr="00A617EF">
        <w:rPr>
          <w:rFonts w:ascii="MMC OFFICE" w:hAnsi="MMC OFFICE"/>
          <w:b/>
          <w:bCs/>
          <w:sz w:val="18"/>
          <w:szCs w:val="18"/>
        </w:rPr>
        <w:t>wersji ASX</w:t>
      </w:r>
    </w:p>
    <w:p w14:paraId="37483893" w14:textId="5ED0B0C0" w:rsidR="00892755" w:rsidRPr="00A617EF" w:rsidRDefault="00892755" w:rsidP="00A617EF">
      <w:pPr>
        <w:pStyle w:val="Cytaty"/>
        <w:ind w:left="-142"/>
        <w:rPr>
          <w:rFonts w:ascii="MMC OFFICE" w:eastAsiaTheme="minorHAnsi" w:hAnsi="MMC OFFICE"/>
          <w:sz w:val="18"/>
          <w:szCs w:val="18"/>
          <w:shd w:val="clear" w:color="auto" w:fill="FFFFFF"/>
        </w:rPr>
      </w:pPr>
      <w:r w:rsidRPr="00A617EF">
        <w:rPr>
          <w:rFonts w:ascii="MMC OFFICE" w:eastAsiaTheme="minorHAnsi" w:hAnsi="MMC OFFICE"/>
          <w:sz w:val="18"/>
          <w:szCs w:val="18"/>
          <w:shd w:val="clear" w:color="auto" w:fill="FFFFFF"/>
        </w:rPr>
        <w:t xml:space="preserve">Mitsubishi </w:t>
      </w:r>
      <w:r w:rsidR="00A617EF" w:rsidRPr="00A617EF">
        <w:rPr>
          <w:rFonts w:ascii="MMC OFFICE" w:eastAsiaTheme="minorHAnsi" w:hAnsi="MMC OFFICE"/>
          <w:sz w:val="18"/>
          <w:szCs w:val="18"/>
          <w:shd w:val="clear" w:color="auto" w:fill="FFFFFF"/>
        </w:rPr>
        <w:t xml:space="preserve">Motors </w:t>
      </w:r>
      <w:r w:rsidRPr="00A617EF">
        <w:rPr>
          <w:rFonts w:ascii="MMC OFFICE" w:eastAsiaTheme="minorHAnsi" w:hAnsi="MMC OFFICE"/>
          <w:sz w:val="18"/>
          <w:szCs w:val="18"/>
          <w:shd w:val="clear" w:color="auto" w:fill="FFFFFF"/>
        </w:rPr>
        <w:t>propon</w:t>
      </w:r>
      <w:r w:rsidR="00A617EF" w:rsidRPr="00A617EF">
        <w:rPr>
          <w:rFonts w:ascii="MMC OFFICE" w:eastAsiaTheme="minorHAnsi" w:hAnsi="MMC OFFICE"/>
          <w:sz w:val="18"/>
          <w:szCs w:val="18"/>
          <w:shd w:val="clear" w:color="auto" w:fill="FFFFFF"/>
        </w:rPr>
        <w:t>uje</w:t>
      </w:r>
      <w:r w:rsidRPr="00A617EF">
        <w:rPr>
          <w:rFonts w:ascii="MMC OFFICE" w:eastAsiaTheme="minorHAnsi" w:hAnsi="MMC OFFICE"/>
          <w:sz w:val="18"/>
          <w:szCs w:val="18"/>
          <w:shd w:val="clear" w:color="auto" w:fill="FFFFFF"/>
        </w:rPr>
        <w:t xml:space="preserve"> klientom w Polsce s</w:t>
      </w:r>
      <w:r w:rsidR="00AD54B0">
        <w:rPr>
          <w:rFonts w:ascii="MMC OFFICE" w:eastAsiaTheme="minorHAnsi" w:hAnsi="MMC OFFICE"/>
          <w:sz w:val="18"/>
          <w:szCs w:val="18"/>
          <w:shd w:val="clear" w:color="auto" w:fill="FFFFFF"/>
        </w:rPr>
        <w:t>iedem</w:t>
      </w:r>
      <w:r w:rsidRPr="00A617EF">
        <w:rPr>
          <w:rFonts w:ascii="MMC OFFICE" w:eastAsiaTheme="minorHAnsi" w:hAnsi="MMC OFFICE"/>
          <w:sz w:val="18"/>
          <w:szCs w:val="18"/>
          <w:shd w:val="clear" w:color="auto" w:fill="FFFFFF"/>
        </w:rPr>
        <w:t xml:space="preserve"> wersji modelu, zróżnicowanych zarówno pod względem mocy napędu, typu przekładni oraz wyposażenia.</w:t>
      </w:r>
    </w:p>
    <w:p w14:paraId="68AF3CC3" w14:textId="77777777" w:rsidR="00892755" w:rsidRPr="00892755" w:rsidRDefault="00892755" w:rsidP="00892755">
      <w:pPr>
        <w:pStyle w:val="Tekstpodstawowy"/>
        <w:spacing w:line="240" w:lineRule="exact"/>
        <w:ind w:left="-142"/>
        <w:rPr>
          <w:rFonts w:ascii="MMC OFFICE" w:eastAsiaTheme="minorHAnsi" w:hAnsi="MMC OFFICE"/>
          <w:color w:val="000000"/>
          <w:sz w:val="18"/>
          <w:szCs w:val="18"/>
          <w:shd w:val="clear" w:color="auto" w:fill="FFFFFF"/>
        </w:rPr>
      </w:pPr>
    </w:p>
    <w:tbl>
      <w:tblPr>
        <w:tblW w:w="9210" w:type="dxa"/>
        <w:tblInd w:w="-133" w:type="dxa"/>
        <w:tblLayout w:type="fixed"/>
        <w:tblCellMar>
          <w:top w:w="28" w:type="dxa"/>
          <w:left w:w="28" w:type="dxa"/>
          <w:bottom w:w="28" w:type="dxa"/>
          <w:right w:w="28" w:type="dxa"/>
        </w:tblCellMar>
        <w:tblLook w:val="04A0" w:firstRow="1" w:lastRow="0" w:firstColumn="1" w:lastColumn="0" w:noHBand="0" w:noVBand="1"/>
      </w:tblPr>
      <w:tblGrid>
        <w:gridCol w:w="2494"/>
        <w:gridCol w:w="1323"/>
        <w:gridCol w:w="1323"/>
        <w:gridCol w:w="1360"/>
        <w:gridCol w:w="1351"/>
        <w:gridCol w:w="1359"/>
      </w:tblGrid>
      <w:tr w:rsidR="00892755" w:rsidRPr="00892755" w14:paraId="346794A9" w14:textId="77777777" w:rsidTr="00892755">
        <w:trPr>
          <w:trHeight w:val="641"/>
        </w:trPr>
        <w:tc>
          <w:tcPr>
            <w:tcW w:w="2494"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25BAEB1E" w14:textId="77777777" w:rsidR="00892755" w:rsidRPr="00892755" w:rsidRDefault="00892755">
            <w:pPr>
              <w:pStyle w:val="Zawartotabeli"/>
              <w:snapToGrid w:val="0"/>
              <w:jc w:val="center"/>
              <w:textAlignment w:val="top"/>
              <w:rPr>
                <w:rFonts w:ascii="MMC OFFICE" w:hAnsi="MMC OFFICE"/>
                <w:b/>
                <w:bCs/>
                <w:sz w:val="18"/>
                <w:szCs w:val="18"/>
              </w:rPr>
            </w:pPr>
            <w:r w:rsidRPr="00892755">
              <w:rPr>
                <w:rFonts w:ascii="MMC OFFICE" w:hAnsi="MMC OFFICE"/>
                <w:b/>
                <w:bCs/>
                <w:color w:val="000000"/>
                <w:sz w:val="18"/>
                <w:szCs w:val="18"/>
              </w:rPr>
              <w:t>Wersja silnikowa</w:t>
            </w:r>
          </w:p>
        </w:tc>
        <w:tc>
          <w:tcPr>
            <w:tcW w:w="132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0EDAB56B" w14:textId="77777777" w:rsidR="00892755" w:rsidRPr="00892755" w:rsidRDefault="00892755">
            <w:pPr>
              <w:pStyle w:val="Zawartotabeli"/>
              <w:snapToGrid w:val="0"/>
              <w:jc w:val="center"/>
              <w:textAlignment w:val="top"/>
              <w:rPr>
                <w:rFonts w:ascii="MMC OFFICE" w:hAnsi="MMC OFFICE"/>
                <w:b/>
                <w:bCs/>
                <w:color w:val="000000"/>
                <w:sz w:val="18"/>
                <w:szCs w:val="18"/>
              </w:rPr>
            </w:pPr>
            <w:r w:rsidRPr="00892755">
              <w:rPr>
                <w:rFonts w:ascii="MMC OFFICE" w:hAnsi="MMC OFFICE"/>
                <w:b/>
                <w:bCs/>
                <w:color w:val="000000"/>
                <w:sz w:val="18"/>
                <w:szCs w:val="18"/>
              </w:rPr>
              <w:t>INVITE + STYLE</w:t>
            </w:r>
          </w:p>
        </w:tc>
        <w:tc>
          <w:tcPr>
            <w:tcW w:w="132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776E8357" w14:textId="77777777" w:rsidR="00892755" w:rsidRPr="00892755" w:rsidRDefault="00892755">
            <w:pPr>
              <w:pStyle w:val="Zawartotabeli"/>
              <w:snapToGrid w:val="0"/>
              <w:jc w:val="center"/>
              <w:textAlignment w:val="top"/>
              <w:rPr>
                <w:rFonts w:ascii="MMC OFFICE" w:hAnsi="MMC OFFICE"/>
                <w:b/>
                <w:bCs/>
                <w:color w:val="000000"/>
                <w:sz w:val="18"/>
                <w:szCs w:val="18"/>
              </w:rPr>
            </w:pPr>
            <w:r w:rsidRPr="00892755">
              <w:rPr>
                <w:rFonts w:ascii="MMC OFFICE" w:hAnsi="MMC OFFICE"/>
                <w:b/>
                <w:bCs/>
                <w:color w:val="000000"/>
                <w:sz w:val="18"/>
                <w:szCs w:val="18"/>
              </w:rPr>
              <w:t>INVITE + STYLE + COLD</w:t>
            </w:r>
          </w:p>
        </w:tc>
        <w:tc>
          <w:tcPr>
            <w:tcW w:w="1359"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65B186A8" w14:textId="77777777" w:rsidR="00892755" w:rsidRPr="00892755" w:rsidRDefault="00892755">
            <w:pPr>
              <w:pStyle w:val="Zawartotabeli"/>
              <w:snapToGrid w:val="0"/>
              <w:jc w:val="center"/>
              <w:textAlignment w:val="top"/>
              <w:rPr>
                <w:rFonts w:ascii="MMC OFFICE" w:hAnsi="MMC OFFICE"/>
                <w:b/>
                <w:bCs/>
                <w:color w:val="000000"/>
                <w:sz w:val="18"/>
                <w:szCs w:val="18"/>
              </w:rPr>
            </w:pPr>
            <w:r w:rsidRPr="00892755">
              <w:rPr>
                <w:rFonts w:ascii="MMC OFFICE" w:hAnsi="MMC OFFICE"/>
                <w:b/>
                <w:bCs/>
                <w:color w:val="000000"/>
                <w:sz w:val="18"/>
                <w:szCs w:val="18"/>
              </w:rPr>
              <w:t>INTENSE + STYLE + COLD</w:t>
            </w:r>
          </w:p>
        </w:tc>
        <w:tc>
          <w:tcPr>
            <w:tcW w:w="1350"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6687C427" w14:textId="77777777" w:rsidR="00892755" w:rsidRPr="00892755" w:rsidRDefault="00892755">
            <w:pPr>
              <w:pStyle w:val="Zawartotabeli"/>
              <w:snapToGrid w:val="0"/>
              <w:jc w:val="center"/>
              <w:textAlignment w:val="top"/>
              <w:rPr>
                <w:rFonts w:ascii="MMC OFFICE" w:hAnsi="MMC OFFICE"/>
                <w:b/>
                <w:bCs/>
                <w:color w:val="000000"/>
                <w:sz w:val="18"/>
                <w:szCs w:val="18"/>
              </w:rPr>
            </w:pPr>
            <w:r w:rsidRPr="00892755">
              <w:rPr>
                <w:rFonts w:ascii="MMC OFFICE" w:hAnsi="MMC OFFICE"/>
                <w:b/>
                <w:bCs/>
                <w:color w:val="000000"/>
                <w:sz w:val="18"/>
                <w:szCs w:val="18"/>
              </w:rPr>
              <w:t>INTENSE + STYLE + COLD + NAVI</w:t>
            </w:r>
          </w:p>
        </w:tc>
        <w:tc>
          <w:tcPr>
            <w:tcW w:w="1358"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017D064E" w14:textId="77777777" w:rsidR="00892755" w:rsidRPr="00892755" w:rsidRDefault="00892755">
            <w:pPr>
              <w:pStyle w:val="Zawartotabeli"/>
              <w:snapToGrid w:val="0"/>
              <w:jc w:val="center"/>
              <w:textAlignment w:val="top"/>
              <w:rPr>
                <w:rFonts w:ascii="MMC OFFICE" w:hAnsi="MMC OFFICE"/>
                <w:b/>
                <w:bCs/>
                <w:color w:val="000000"/>
                <w:sz w:val="18"/>
                <w:szCs w:val="18"/>
              </w:rPr>
            </w:pPr>
            <w:r w:rsidRPr="00892755">
              <w:rPr>
                <w:rFonts w:ascii="MMC OFFICE" w:hAnsi="MMC OFFICE"/>
                <w:b/>
                <w:bCs/>
                <w:color w:val="000000"/>
                <w:sz w:val="18"/>
                <w:szCs w:val="18"/>
              </w:rPr>
              <w:t>INSTYLE</w:t>
            </w:r>
          </w:p>
        </w:tc>
      </w:tr>
      <w:tr w:rsidR="00892755" w:rsidRPr="00892755" w14:paraId="6211ACBF" w14:textId="77777777" w:rsidTr="00892755">
        <w:trPr>
          <w:trHeight w:val="349"/>
        </w:trPr>
        <w:tc>
          <w:tcPr>
            <w:tcW w:w="2494" w:type="dxa"/>
            <w:tcBorders>
              <w:top w:val="single" w:sz="2" w:space="0" w:color="000000"/>
              <w:left w:val="single" w:sz="2" w:space="0" w:color="000000"/>
              <w:bottom w:val="single" w:sz="2" w:space="0" w:color="000000"/>
              <w:right w:val="single" w:sz="2" w:space="0" w:color="000000"/>
            </w:tcBorders>
            <w:vAlign w:val="bottom"/>
            <w:hideMark/>
          </w:tcPr>
          <w:p w14:paraId="04BEE553" w14:textId="77777777" w:rsidR="00892755" w:rsidRPr="00892755" w:rsidRDefault="00892755">
            <w:pPr>
              <w:pStyle w:val="Zawartotabeli"/>
              <w:spacing w:line="216" w:lineRule="auto"/>
              <w:jc w:val="left"/>
              <w:rPr>
                <w:rFonts w:ascii="MMC OFFICE" w:hAnsi="MMC OFFICE"/>
                <w:color w:val="000000"/>
                <w:sz w:val="18"/>
                <w:szCs w:val="18"/>
              </w:rPr>
            </w:pPr>
            <w:r w:rsidRPr="00892755">
              <w:rPr>
                <w:rFonts w:ascii="MMC OFFICE" w:hAnsi="MMC OFFICE"/>
                <w:color w:val="000000"/>
                <w:sz w:val="18"/>
                <w:szCs w:val="18"/>
              </w:rPr>
              <w:lastRenderedPageBreak/>
              <w:t>1.0 6MT 91 KM</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2A705C89"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99 990 zł </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339AB884"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9" w:type="dxa"/>
            <w:tcBorders>
              <w:top w:val="single" w:sz="2" w:space="0" w:color="000000"/>
              <w:left w:val="single" w:sz="2" w:space="0" w:color="000000"/>
              <w:bottom w:val="single" w:sz="2" w:space="0" w:color="000000"/>
              <w:right w:val="single" w:sz="2" w:space="0" w:color="000000"/>
            </w:tcBorders>
            <w:vAlign w:val="bottom"/>
            <w:hideMark/>
          </w:tcPr>
          <w:p w14:paraId="51A57FC0"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0" w:type="dxa"/>
            <w:tcBorders>
              <w:top w:val="single" w:sz="2" w:space="0" w:color="000000"/>
              <w:left w:val="single" w:sz="2" w:space="0" w:color="000000"/>
              <w:bottom w:val="single" w:sz="2" w:space="0" w:color="000000"/>
              <w:right w:val="single" w:sz="2" w:space="0" w:color="000000"/>
            </w:tcBorders>
            <w:vAlign w:val="bottom"/>
            <w:hideMark/>
          </w:tcPr>
          <w:p w14:paraId="5522B823"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8" w:type="dxa"/>
            <w:tcBorders>
              <w:top w:val="single" w:sz="2" w:space="0" w:color="000000"/>
              <w:left w:val="single" w:sz="2" w:space="0" w:color="000000"/>
              <w:bottom w:val="single" w:sz="2" w:space="0" w:color="000000"/>
              <w:right w:val="single" w:sz="2" w:space="0" w:color="000000"/>
            </w:tcBorders>
            <w:vAlign w:val="bottom"/>
            <w:hideMark/>
          </w:tcPr>
          <w:p w14:paraId="2FFEEE88"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r>
      <w:tr w:rsidR="00892755" w:rsidRPr="00892755" w14:paraId="79EF60ED" w14:textId="77777777" w:rsidTr="00892755">
        <w:trPr>
          <w:trHeight w:val="349"/>
        </w:trPr>
        <w:tc>
          <w:tcPr>
            <w:tcW w:w="2494" w:type="dxa"/>
            <w:tcBorders>
              <w:top w:val="single" w:sz="2" w:space="0" w:color="000000"/>
              <w:left w:val="single" w:sz="2" w:space="0" w:color="000000"/>
              <w:bottom w:val="single" w:sz="2" w:space="0" w:color="000000"/>
              <w:right w:val="single" w:sz="2" w:space="0" w:color="000000"/>
            </w:tcBorders>
            <w:vAlign w:val="bottom"/>
            <w:hideMark/>
          </w:tcPr>
          <w:p w14:paraId="5B1D1751" w14:textId="77777777" w:rsidR="00892755" w:rsidRPr="00892755" w:rsidRDefault="00892755">
            <w:pPr>
              <w:pStyle w:val="Zawartotabeli"/>
              <w:spacing w:line="216" w:lineRule="auto"/>
              <w:jc w:val="left"/>
              <w:rPr>
                <w:rFonts w:ascii="MMC OFFICE" w:hAnsi="MMC OFFICE"/>
                <w:color w:val="000000"/>
                <w:sz w:val="18"/>
                <w:szCs w:val="18"/>
              </w:rPr>
            </w:pPr>
            <w:r w:rsidRPr="00892755">
              <w:rPr>
                <w:rFonts w:ascii="MMC OFFICE" w:hAnsi="MMC OFFICE"/>
                <w:color w:val="000000"/>
                <w:sz w:val="18"/>
                <w:szCs w:val="18"/>
              </w:rPr>
              <w:t>1.3 M Hybrid 6MT 140 KM</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061468E7"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58091DAA"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111 990 zł </w:t>
            </w:r>
          </w:p>
        </w:tc>
        <w:tc>
          <w:tcPr>
            <w:tcW w:w="1359" w:type="dxa"/>
            <w:tcBorders>
              <w:top w:val="single" w:sz="2" w:space="0" w:color="000000"/>
              <w:left w:val="single" w:sz="2" w:space="0" w:color="000000"/>
              <w:bottom w:val="single" w:sz="2" w:space="0" w:color="000000"/>
              <w:right w:val="single" w:sz="2" w:space="0" w:color="000000"/>
            </w:tcBorders>
            <w:vAlign w:val="bottom"/>
            <w:hideMark/>
          </w:tcPr>
          <w:p w14:paraId="70C3E1FD"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120 990 zł </w:t>
            </w:r>
          </w:p>
        </w:tc>
        <w:tc>
          <w:tcPr>
            <w:tcW w:w="1350" w:type="dxa"/>
            <w:tcBorders>
              <w:top w:val="single" w:sz="2" w:space="0" w:color="000000"/>
              <w:left w:val="single" w:sz="2" w:space="0" w:color="000000"/>
              <w:bottom w:val="single" w:sz="2" w:space="0" w:color="000000"/>
              <w:right w:val="single" w:sz="2" w:space="0" w:color="000000"/>
            </w:tcBorders>
            <w:vAlign w:val="bottom"/>
            <w:hideMark/>
          </w:tcPr>
          <w:p w14:paraId="25C1A1F2" w14:textId="19FEA2B4" w:rsidR="00892755" w:rsidRPr="00892755" w:rsidRDefault="00C90B30" w:rsidP="00C62172">
            <w:pPr>
              <w:pStyle w:val="Zawartotabeli"/>
              <w:spacing w:line="216" w:lineRule="auto"/>
              <w:rPr>
                <w:rFonts w:ascii="MMC OFFICE" w:hAnsi="MMC OFFICE"/>
                <w:color w:val="000000"/>
                <w:sz w:val="18"/>
                <w:szCs w:val="18"/>
              </w:rPr>
            </w:pPr>
            <w:r>
              <w:rPr>
                <w:rFonts w:ascii="MMC OFFICE" w:hAnsi="MMC OFFICE"/>
                <w:color w:val="000000"/>
                <w:sz w:val="18"/>
                <w:szCs w:val="18"/>
              </w:rPr>
              <w:t>124 990 zł</w:t>
            </w:r>
          </w:p>
        </w:tc>
        <w:tc>
          <w:tcPr>
            <w:tcW w:w="1358" w:type="dxa"/>
            <w:tcBorders>
              <w:top w:val="single" w:sz="2" w:space="0" w:color="000000"/>
              <w:left w:val="single" w:sz="2" w:space="0" w:color="000000"/>
              <w:bottom w:val="single" w:sz="2" w:space="0" w:color="000000"/>
              <w:right w:val="single" w:sz="2" w:space="0" w:color="000000"/>
            </w:tcBorders>
            <w:vAlign w:val="bottom"/>
          </w:tcPr>
          <w:p w14:paraId="106E7E49" w14:textId="77777777" w:rsidR="00892755" w:rsidRPr="00892755" w:rsidRDefault="00892755">
            <w:pPr>
              <w:pStyle w:val="Zawartotabeli"/>
              <w:spacing w:line="216" w:lineRule="auto"/>
              <w:rPr>
                <w:rFonts w:ascii="MMC OFFICE" w:hAnsi="MMC OFFICE"/>
                <w:color w:val="000000"/>
                <w:sz w:val="18"/>
                <w:szCs w:val="18"/>
              </w:rPr>
            </w:pPr>
          </w:p>
        </w:tc>
      </w:tr>
      <w:tr w:rsidR="00892755" w:rsidRPr="00892755" w14:paraId="676ACEC6" w14:textId="77777777" w:rsidTr="00892755">
        <w:trPr>
          <w:trHeight w:val="349"/>
        </w:trPr>
        <w:tc>
          <w:tcPr>
            <w:tcW w:w="2494" w:type="dxa"/>
            <w:tcBorders>
              <w:top w:val="single" w:sz="2" w:space="0" w:color="000000"/>
              <w:left w:val="single" w:sz="2" w:space="0" w:color="000000"/>
              <w:bottom w:val="single" w:sz="2" w:space="0" w:color="000000"/>
              <w:right w:val="single" w:sz="2" w:space="0" w:color="000000"/>
            </w:tcBorders>
            <w:vAlign w:val="bottom"/>
            <w:hideMark/>
          </w:tcPr>
          <w:p w14:paraId="6F665CF4" w14:textId="77777777" w:rsidR="00892755" w:rsidRPr="00892755" w:rsidRDefault="00892755">
            <w:pPr>
              <w:pStyle w:val="Zawartotabeli"/>
              <w:spacing w:line="216" w:lineRule="auto"/>
              <w:jc w:val="left"/>
              <w:rPr>
                <w:rFonts w:ascii="MMC OFFICE" w:hAnsi="MMC OFFICE"/>
                <w:color w:val="000000"/>
                <w:sz w:val="18"/>
                <w:szCs w:val="18"/>
              </w:rPr>
            </w:pPr>
            <w:r w:rsidRPr="00892755">
              <w:rPr>
                <w:rFonts w:ascii="MMC OFFICE" w:hAnsi="MMC OFFICE"/>
                <w:color w:val="000000"/>
                <w:sz w:val="18"/>
                <w:szCs w:val="18"/>
              </w:rPr>
              <w:t>1.3 M Hybrid 7DCT 158 KM</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4508FC65"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04C77CFF"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9" w:type="dxa"/>
            <w:tcBorders>
              <w:top w:val="single" w:sz="2" w:space="0" w:color="000000"/>
              <w:left w:val="single" w:sz="2" w:space="0" w:color="000000"/>
              <w:bottom w:val="single" w:sz="2" w:space="0" w:color="000000"/>
              <w:right w:val="single" w:sz="2" w:space="0" w:color="000000"/>
            </w:tcBorders>
            <w:vAlign w:val="bottom"/>
            <w:hideMark/>
          </w:tcPr>
          <w:p w14:paraId="7412EEFE"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128 990 zł </w:t>
            </w:r>
          </w:p>
        </w:tc>
        <w:tc>
          <w:tcPr>
            <w:tcW w:w="1350" w:type="dxa"/>
            <w:tcBorders>
              <w:top w:val="single" w:sz="2" w:space="0" w:color="000000"/>
              <w:left w:val="single" w:sz="2" w:space="0" w:color="000000"/>
              <w:bottom w:val="single" w:sz="2" w:space="0" w:color="000000"/>
              <w:right w:val="single" w:sz="2" w:space="0" w:color="000000"/>
            </w:tcBorders>
            <w:vAlign w:val="bottom"/>
            <w:hideMark/>
          </w:tcPr>
          <w:p w14:paraId="1567747F"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8" w:type="dxa"/>
            <w:tcBorders>
              <w:top w:val="single" w:sz="2" w:space="0" w:color="000000"/>
              <w:left w:val="single" w:sz="2" w:space="0" w:color="000000"/>
              <w:bottom w:val="single" w:sz="2" w:space="0" w:color="000000"/>
              <w:right w:val="single" w:sz="2" w:space="0" w:color="000000"/>
            </w:tcBorders>
            <w:vAlign w:val="bottom"/>
            <w:hideMark/>
          </w:tcPr>
          <w:p w14:paraId="3CECE71B"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145 990 zł </w:t>
            </w:r>
          </w:p>
        </w:tc>
      </w:tr>
      <w:tr w:rsidR="00892755" w:rsidRPr="00892755" w14:paraId="608EA1F2" w14:textId="77777777" w:rsidTr="00892755">
        <w:trPr>
          <w:trHeight w:val="349"/>
        </w:trPr>
        <w:tc>
          <w:tcPr>
            <w:tcW w:w="2494" w:type="dxa"/>
            <w:tcBorders>
              <w:top w:val="single" w:sz="2" w:space="0" w:color="000000"/>
              <w:left w:val="single" w:sz="2" w:space="0" w:color="000000"/>
              <w:bottom w:val="single" w:sz="2" w:space="0" w:color="000000"/>
              <w:right w:val="single" w:sz="2" w:space="0" w:color="000000"/>
            </w:tcBorders>
            <w:vAlign w:val="bottom"/>
            <w:hideMark/>
          </w:tcPr>
          <w:p w14:paraId="078B6537" w14:textId="58B481D8" w:rsidR="00892755" w:rsidRPr="00892755" w:rsidRDefault="00892755">
            <w:pPr>
              <w:pStyle w:val="Zawartotabeli"/>
              <w:spacing w:line="216" w:lineRule="auto"/>
              <w:jc w:val="left"/>
              <w:rPr>
                <w:rFonts w:ascii="MMC OFFICE" w:hAnsi="MMC OFFICE"/>
                <w:color w:val="000000"/>
                <w:sz w:val="18"/>
                <w:szCs w:val="18"/>
              </w:rPr>
            </w:pPr>
            <w:r w:rsidRPr="00892755">
              <w:rPr>
                <w:rFonts w:ascii="MMC OFFICE" w:hAnsi="MMC OFFICE"/>
                <w:color w:val="000000"/>
                <w:sz w:val="18"/>
                <w:szCs w:val="18"/>
              </w:rPr>
              <w:t xml:space="preserve">1.6 </w:t>
            </w:r>
            <w:r w:rsidR="00C90B30">
              <w:rPr>
                <w:rFonts w:ascii="MMC OFFICE" w:hAnsi="MMC OFFICE"/>
                <w:color w:val="000000"/>
                <w:sz w:val="18"/>
                <w:szCs w:val="18"/>
              </w:rPr>
              <w:t>F Hybrid</w:t>
            </w:r>
            <w:r w:rsidR="00C90B30" w:rsidRPr="00892755">
              <w:rPr>
                <w:rFonts w:ascii="MMC OFFICE" w:hAnsi="MMC OFFICE"/>
                <w:color w:val="000000"/>
                <w:sz w:val="18"/>
                <w:szCs w:val="18"/>
              </w:rPr>
              <w:t xml:space="preserve"> </w:t>
            </w:r>
            <w:r w:rsidRPr="00892755">
              <w:rPr>
                <w:rFonts w:ascii="MMC OFFICE" w:hAnsi="MMC OFFICE"/>
                <w:color w:val="000000"/>
                <w:sz w:val="18"/>
                <w:szCs w:val="18"/>
              </w:rPr>
              <w:t>AT 143 KM</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09B695F2"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22" w:type="dxa"/>
            <w:tcBorders>
              <w:top w:val="single" w:sz="2" w:space="0" w:color="000000"/>
              <w:left w:val="single" w:sz="2" w:space="0" w:color="000000"/>
              <w:bottom w:val="single" w:sz="2" w:space="0" w:color="000000"/>
              <w:right w:val="single" w:sz="2" w:space="0" w:color="000000"/>
            </w:tcBorders>
            <w:vAlign w:val="bottom"/>
            <w:hideMark/>
          </w:tcPr>
          <w:p w14:paraId="3CA329C6"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9" w:type="dxa"/>
            <w:tcBorders>
              <w:top w:val="single" w:sz="2" w:space="0" w:color="000000"/>
              <w:left w:val="single" w:sz="2" w:space="0" w:color="000000"/>
              <w:bottom w:val="single" w:sz="2" w:space="0" w:color="000000"/>
              <w:right w:val="single" w:sz="2" w:space="0" w:color="000000"/>
            </w:tcBorders>
            <w:vAlign w:val="bottom"/>
            <w:hideMark/>
          </w:tcPr>
          <w:p w14:paraId="5A8667FF"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c>
          <w:tcPr>
            <w:tcW w:w="1350" w:type="dxa"/>
            <w:tcBorders>
              <w:top w:val="single" w:sz="2" w:space="0" w:color="000000"/>
              <w:left w:val="single" w:sz="2" w:space="0" w:color="000000"/>
              <w:bottom w:val="single" w:sz="2" w:space="0" w:color="000000"/>
              <w:right w:val="single" w:sz="2" w:space="0" w:color="000000"/>
            </w:tcBorders>
            <w:vAlign w:val="bottom"/>
            <w:hideMark/>
          </w:tcPr>
          <w:p w14:paraId="71507E05" w14:textId="77777777" w:rsidR="00892755" w:rsidRPr="00892755" w:rsidRDefault="00892755">
            <w:pPr>
              <w:pStyle w:val="Zawartotabeli"/>
              <w:spacing w:line="216" w:lineRule="auto"/>
              <w:jc w:val="right"/>
              <w:rPr>
                <w:rFonts w:ascii="MMC OFFICE" w:hAnsi="MMC OFFICE"/>
                <w:color w:val="000000"/>
                <w:sz w:val="18"/>
                <w:szCs w:val="18"/>
              </w:rPr>
            </w:pPr>
            <w:r w:rsidRPr="00892755">
              <w:rPr>
                <w:rFonts w:ascii="MMC OFFICE" w:hAnsi="MMC OFFICE"/>
                <w:color w:val="000000"/>
                <w:sz w:val="18"/>
                <w:szCs w:val="18"/>
              </w:rPr>
              <w:t xml:space="preserve"> 141 990 zł </w:t>
            </w:r>
          </w:p>
        </w:tc>
        <w:tc>
          <w:tcPr>
            <w:tcW w:w="1358" w:type="dxa"/>
            <w:tcBorders>
              <w:top w:val="single" w:sz="2" w:space="0" w:color="000000"/>
              <w:left w:val="single" w:sz="2" w:space="0" w:color="000000"/>
              <w:bottom w:val="single" w:sz="2" w:space="0" w:color="000000"/>
              <w:right w:val="single" w:sz="2" w:space="0" w:color="000000"/>
            </w:tcBorders>
            <w:vAlign w:val="bottom"/>
            <w:hideMark/>
          </w:tcPr>
          <w:p w14:paraId="37FF8499" w14:textId="77777777" w:rsidR="00892755" w:rsidRPr="00892755" w:rsidRDefault="00892755">
            <w:pPr>
              <w:pStyle w:val="Zawartotabeli"/>
              <w:spacing w:line="216" w:lineRule="auto"/>
              <w:jc w:val="center"/>
              <w:rPr>
                <w:rFonts w:ascii="MMC OFFICE" w:hAnsi="MMC OFFICE"/>
                <w:color w:val="000000"/>
                <w:sz w:val="18"/>
                <w:szCs w:val="18"/>
              </w:rPr>
            </w:pPr>
            <w:r w:rsidRPr="00892755">
              <w:rPr>
                <w:rFonts w:ascii="MMC OFFICE" w:hAnsi="MMC OFFICE"/>
                <w:color w:val="000000"/>
                <w:sz w:val="18"/>
                <w:szCs w:val="18"/>
              </w:rPr>
              <w:t>−</w:t>
            </w:r>
          </w:p>
        </w:tc>
      </w:tr>
    </w:tbl>
    <w:p w14:paraId="5AE79BE0" w14:textId="77777777" w:rsidR="00892755" w:rsidRPr="00892755" w:rsidRDefault="00892755" w:rsidP="00892755">
      <w:pPr>
        <w:pStyle w:val="Tekstpodstawowy"/>
        <w:spacing w:line="240" w:lineRule="exact"/>
        <w:ind w:left="-142"/>
        <w:rPr>
          <w:rFonts w:ascii="MMC OFFICE" w:eastAsiaTheme="minorHAnsi" w:hAnsi="MMC OFFICE"/>
          <w:color w:val="000000"/>
          <w:sz w:val="18"/>
          <w:szCs w:val="18"/>
          <w:shd w:val="clear" w:color="auto" w:fill="FFFFFF"/>
          <w:lang w:eastAsia="pl-PL"/>
        </w:rPr>
      </w:pPr>
    </w:p>
    <w:p w14:paraId="0253CDD9" w14:textId="77777777" w:rsidR="00892755" w:rsidRPr="00892755" w:rsidRDefault="00892755" w:rsidP="00892755">
      <w:pPr>
        <w:pStyle w:val="Tekstpodstawowy"/>
        <w:spacing w:line="240" w:lineRule="exact"/>
        <w:ind w:left="-142"/>
        <w:rPr>
          <w:rFonts w:ascii="MMC OFFICE" w:hAnsi="MMC OFFICE" w:cstheme="minorBidi"/>
          <w:color w:val="auto"/>
          <w:sz w:val="18"/>
          <w:szCs w:val="18"/>
          <w:lang w:eastAsia="en-US"/>
        </w:rPr>
      </w:pPr>
      <w:r w:rsidRPr="00892755">
        <w:rPr>
          <w:rFonts w:ascii="MMC OFFICE" w:eastAsiaTheme="minorHAnsi" w:hAnsi="MMC OFFICE"/>
          <w:b/>
          <w:bCs/>
          <w:color w:val="000000"/>
          <w:sz w:val="18"/>
          <w:szCs w:val="18"/>
          <w:shd w:val="clear" w:color="auto" w:fill="FFFFFF"/>
        </w:rPr>
        <w:tab/>
        <w:t>1. INVITE + STYLE – CENA: 99 990 zł</w:t>
      </w:r>
    </w:p>
    <w:p w14:paraId="640CBFC4" w14:textId="7DC1A20E"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INVITE to bazowa</w:t>
      </w:r>
      <w:r w:rsidR="00A617EF">
        <w:rPr>
          <w:rFonts w:ascii="MMC OFFICE" w:eastAsiaTheme="minorHAnsi" w:hAnsi="MMC OFFICE"/>
          <w:color w:val="000000"/>
          <w:sz w:val="18"/>
          <w:szCs w:val="18"/>
        </w:rPr>
        <w:t>, ale bogato wyposażona</w:t>
      </w:r>
      <w:r w:rsidRPr="00892755">
        <w:rPr>
          <w:rFonts w:ascii="MMC OFFICE" w:eastAsiaTheme="minorHAnsi" w:hAnsi="MMC OFFICE"/>
          <w:color w:val="000000"/>
          <w:sz w:val="18"/>
          <w:szCs w:val="18"/>
        </w:rPr>
        <w:t xml:space="preserve"> wersja dostępna w Polsce z pakietem STYLE, napędzana silnikiem 1.0 Turbo o mocy </w:t>
      </w:r>
      <w:r w:rsidR="00C90B30">
        <w:rPr>
          <w:rFonts w:ascii="MMC OFFICE" w:eastAsiaTheme="minorHAnsi" w:hAnsi="MMC OFFICE"/>
          <w:color w:val="000000"/>
          <w:sz w:val="18"/>
          <w:szCs w:val="18"/>
        </w:rPr>
        <w:t>91</w:t>
      </w:r>
      <w:r w:rsidR="00C90B30" w:rsidRPr="00892755">
        <w:rPr>
          <w:rFonts w:ascii="MMC OFFICE" w:eastAsiaTheme="minorHAnsi" w:hAnsi="MMC OFFICE"/>
          <w:color w:val="000000"/>
          <w:sz w:val="18"/>
          <w:szCs w:val="18"/>
        </w:rPr>
        <w:t xml:space="preserve"> </w:t>
      </w:r>
      <w:r w:rsidRPr="00892755">
        <w:rPr>
          <w:rFonts w:ascii="MMC OFFICE" w:eastAsiaTheme="minorHAnsi" w:hAnsi="MMC OFFICE"/>
          <w:color w:val="000000"/>
          <w:sz w:val="18"/>
          <w:szCs w:val="18"/>
        </w:rPr>
        <w:t xml:space="preserve">KM, współpracującym z 6-biegową przekładnią manualną. Jest to w gamie  układów napędowych jedyna wersja korzystająca wyłącznie z silnika spalinowego, bez wsparcia systemu hybrydowego. Samochód wyjeżdża </w:t>
      </w:r>
      <w:r w:rsidR="00F27E86">
        <w:rPr>
          <w:rFonts w:ascii="MMC OFFICE" w:eastAsiaTheme="minorHAnsi" w:hAnsi="MMC OFFICE"/>
          <w:color w:val="000000"/>
          <w:sz w:val="18"/>
          <w:szCs w:val="18"/>
        </w:rPr>
        <w:t xml:space="preserve">z </w:t>
      </w:r>
      <w:r w:rsidRPr="00892755">
        <w:rPr>
          <w:rFonts w:ascii="MMC OFFICE" w:eastAsiaTheme="minorHAnsi" w:hAnsi="MMC OFFICE"/>
          <w:color w:val="000000"/>
          <w:sz w:val="18"/>
          <w:szCs w:val="18"/>
        </w:rPr>
        <w:t>salonu sprzedaży z bogatym wyposażeniem seryjnym, tak istotnym w codziennej eksploatacji, jak: reflektory w technologii Full LED</w:t>
      </w:r>
      <w:r w:rsidR="00A617EF">
        <w:rPr>
          <w:rFonts w:ascii="MMC OFFICE" w:eastAsiaTheme="minorHAnsi" w:hAnsi="MMC OFFICE"/>
          <w:color w:val="000000"/>
          <w:sz w:val="18"/>
          <w:szCs w:val="18"/>
        </w:rPr>
        <w:t xml:space="preserve"> z przodu i z tyłu</w:t>
      </w:r>
      <w:r w:rsidRPr="00892755">
        <w:rPr>
          <w:rFonts w:ascii="MMC OFFICE" w:eastAsiaTheme="minorHAnsi" w:hAnsi="MMC OFFICE"/>
          <w:color w:val="000000"/>
          <w:sz w:val="18"/>
          <w:szCs w:val="18"/>
        </w:rPr>
        <w:t>,</w:t>
      </w:r>
      <w:r w:rsidR="00A617EF">
        <w:rPr>
          <w:rFonts w:ascii="MMC OFFICE" w:eastAsiaTheme="minorHAnsi" w:hAnsi="MMC OFFICE"/>
          <w:color w:val="000000"/>
          <w:sz w:val="18"/>
          <w:szCs w:val="18"/>
        </w:rPr>
        <w:t xml:space="preserve"> czy</w:t>
      </w:r>
      <w:r w:rsidRPr="00892755">
        <w:rPr>
          <w:rFonts w:ascii="MMC OFFICE" w:eastAsiaTheme="minorHAnsi" w:hAnsi="MMC OFFICE"/>
          <w:color w:val="000000"/>
          <w:sz w:val="18"/>
          <w:szCs w:val="18"/>
        </w:rPr>
        <w:t xml:space="preserve"> system nagłośnienia z ekranem dotykowym o przekątnej 7 cali, umożliwiający współpracę ze smartfonami poprzez interfejs Android Auto i Apple Car Play. Za codzienny komfort odpowiadają: elektrycznie sterowane szyby, elektrycznie regulowane i podgrzewane lusterka zewnętrzne, tempomat i kierownica obszytą skórą ekologiczną. Kierowca już w tej podstawowej wersji może korzystać ze wsparcia takich funkcji jak: system ostrzegający o niezamierzonej zmianie pasa ruchu z funkcją utrzymania w pasie ruchu i system rozpoznawania znaków drogowych, a także system ograniczający skutki kolizji czołowych z funkcją ochrony pieszych i monitorowaniem dystansu do pojazdu poprzedzającego. Także przednie i tylne czujniki parkowania oraz kamera cofania stanowią wyposażenie standardowe. Listę elementów standardowych zamykają elementy, które są zwykle rzadkością w wersjach bazowych, a w nowym ASX oferowane są bez dopłat: automatyczna klimatyzacja, system dostępu bezkluczykowego, elektrycznie składane i podgrzewane lusterka oraz automatyczne wycieraczki przednie z czujnikiem deszczu. </w:t>
      </w:r>
    </w:p>
    <w:p w14:paraId="5825BC6A"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Wybór wersji podstawowej nie musi być także kompromisem wizerunkowym, ponieważ oferowany bez dopłat pakiet STYLE dodaje elementy wnoszące walory stylu i prestiżu, jak relingi dachowe oraz przyciemniane tylne szyby.</w:t>
      </w:r>
    </w:p>
    <w:p w14:paraId="3ABA02CE"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b/>
          <w:bCs/>
          <w:color w:val="000000"/>
          <w:sz w:val="18"/>
          <w:szCs w:val="18"/>
          <w:shd w:val="clear" w:color="auto" w:fill="FFFFFF"/>
        </w:rPr>
        <w:tab/>
        <w:t>2. INVITE + STYLE + COLD – CENA: 111 990 zł</w:t>
      </w:r>
    </w:p>
    <w:p w14:paraId="0D0A5994"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Kolejną opcją jest INVITE z pakietem STYLE, wzbogacona dodatkami pakietu COLD i napędzana większym turbodoładowanym 1,3-litrowym silnikiem o mocy 140 KM, współpracującym z 6-biegową przekładnią manualną oraz układem Mild Hybrid. W pakiecie COLD znalazły się elementy użyteczne w naszym klimacie – podgrzewane fotele oraz podgrzewana, obszyta skórą kierownica.</w:t>
      </w:r>
    </w:p>
    <w:p w14:paraId="611B33D8"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b/>
          <w:bCs/>
          <w:color w:val="000000"/>
          <w:sz w:val="18"/>
          <w:szCs w:val="18"/>
        </w:rPr>
        <w:tab/>
        <w:t>3. INTENSE + STYLE + COLD – 1,3 (MHEV) 140 KM 6MT – CENA: 120 990 zł</w:t>
      </w:r>
    </w:p>
    <w:p w14:paraId="6BA0BE55" w14:textId="5C58A081"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b/>
          <w:bCs/>
          <w:color w:val="000000"/>
          <w:sz w:val="18"/>
          <w:szCs w:val="18"/>
        </w:rPr>
        <w:tab/>
        <w:t xml:space="preserve">4. INTENSE + STYLE + COLD – 1,3 (MHEV) </w:t>
      </w:r>
      <w:r w:rsidR="00C90B30">
        <w:rPr>
          <w:rFonts w:ascii="MMC OFFICE" w:eastAsiaTheme="minorHAnsi" w:hAnsi="MMC OFFICE"/>
          <w:b/>
          <w:bCs/>
          <w:color w:val="000000"/>
          <w:sz w:val="18"/>
          <w:szCs w:val="18"/>
        </w:rPr>
        <w:t>158</w:t>
      </w:r>
      <w:r w:rsidR="00C90B30" w:rsidRPr="00892755">
        <w:rPr>
          <w:rFonts w:ascii="MMC OFFICE" w:eastAsiaTheme="minorHAnsi" w:hAnsi="MMC OFFICE"/>
          <w:b/>
          <w:bCs/>
          <w:color w:val="000000"/>
          <w:sz w:val="18"/>
          <w:szCs w:val="18"/>
        </w:rPr>
        <w:t xml:space="preserve"> </w:t>
      </w:r>
      <w:r w:rsidRPr="00892755">
        <w:rPr>
          <w:rFonts w:ascii="MMC OFFICE" w:eastAsiaTheme="minorHAnsi" w:hAnsi="MMC OFFICE"/>
          <w:b/>
          <w:bCs/>
          <w:color w:val="000000"/>
          <w:sz w:val="18"/>
          <w:szCs w:val="18"/>
        </w:rPr>
        <w:t>KM 7DCT – CENA: 128 990 zł</w:t>
      </w:r>
    </w:p>
    <w:p w14:paraId="10B2AD0E" w14:textId="57B6F385"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Mitsubishi zaproponowało dla wersji INTENSE dwa warianty napędu: 140-konny, turbodoładowany silnik 1,3 z 6-biegową przekładnią manualną oraz z jego wersję 158-konną, współpracującą z 7-biegową przekładnią DCT. W obu układach pracuje system miękkiej hybrydy – Mild Hybrid, poprawiający dynamikę i oszczędność całego zespołu napędowego. Dla obu wariantów tej wersji przewidziano w ofercie pakiety STYLE (, przyciemniane tylne szyby i 18-calowe felgi aluminiowe) oraz COLD (podgrzewane przednie fotele i pokryta skórą podgrzewana kierownica).</w:t>
      </w:r>
    </w:p>
    <w:p w14:paraId="31A5B466"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xml:space="preserve">Wszystkie warianty INTENSE wyróżniają: antena w kształcie płetwy rekina i chromowane wykończenia dolnych listew drzwi. Ponad wyposażenie wersji INVITE każdy kupujący otrzymuje dodatkowo między innymi: tempomat adaptacyjny (dla egzemplarzy z automatyczną skrzynią biegów z funkcją STOP&amp;GO), system monitorowania martwego pola, fotochromatyczne lusterko wsteczne, 7-calowy </w:t>
      </w:r>
      <w:r w:rsidRPr="00892755">
        <w:rPr>
          <w:rFonts w:ascii="MMC OFFICE" w:eastAsiaTheme="minorHAnsi" w:hAnsi="MMC OFFICE"/>
          <w:color w:val="000000"/>
          <w:sz w:val="18"/>
          <w:szCs w:val="18"/>
        </w:rPr>
        <w:lastRenderedPageBreak/>
        <w:t>wyświetlacz tablicy zegarów, automatyczne światła drogowe, tapicerkę ze skóry ekologicznej oraz regulację wysokości fotela pasażera.</w:t>
      </w:r>
      <w:r w:rsidRPr="00892755">
        <w:rPr>
          <w:rFonts w:ascii="MMC OFFICE" w:eastAsiaTheme="minorHAnsi" w:hAnsi="MMC OFFICE"/>
          <w:b/>
          <w:bCs/>
          <w:color w:val="000000"/>
          <w:sz w:val="18"/>
          <w:szCs w:val="18"/>
        </w:rPr>
        <w:t xml:space="preserve"> </w:t>
      </w:r>
    </w:p>
    <w:p w14:paraId="73FB3FFE" w14:textId="3BD35FEF" w:rsidR="00B970B2" w:rsidRPr="00B970B2" w:rsidRDefault="00892755" w:rsidP="00B970B2">
      <w:pPr>
        <w:pStyle w:val="Tekstpodstawowy"/>
        <w:spacing w:line="240" w:lineRule="exact"/>
        <w:ind w:left="-142"/>
        <w:rPr>
          <w:rFonts w:ascii="MMC OFFICE" w:eastAsiaTheme="minorHAnsi" w:hAnsi="MMC OFFICE"/>
          <w:b/>
          <w:bCs/>
          <w:color w:val="000000"/>
          <w:sz w:val="18"/>
          <w:szCs w:val="18"/>
        </w:rPr>
      </w:pPr>
      <w:r w:rsidRPr="00892755">
        <w:rPr>
          <w:rFonts w:ascii="MMC OFFICE" w:eastAsiaTheme="minorHAnsi" w:hAnsi="MMC OFFICE"/>
          <w:b/>
          <w:bCs/>
          <w:color w:val="000000"/>
          <w:sz w:val="18"/>
          <w:szCs w:val="18"/>
        </w:rPr>
        <w:tab/>
      </w:r>
      <w:r w:rsidRPr="00B970B2">
        <w:rPr>
          <w:rFonts w:ascii="MMC OFFICE" w:eastAsiaTheme="minorHAnsi" w:hAnsi="MMC OFFICE"/>
          <w:b/>
          <w:bCs/>
          <w:color w:val="000000"/>
          <w:sz w:val="18"/>
          <w:szCs w:val="18"/>
        </w:rPr>
        <w:t xml:space="preserve">5. </w:t>
      </w:r>
      <w:r w:rsidR="00B970B2" w:rsidRPr="00B970B2">
        <w:rPr>
          <w:rFonts w:ascii="MMC OFFICE" w:eastAsiaTheme="minorHAnsi" w:hAnsi="MMC OFFICE"/>
          <w:b/>
          <w:bCs/>
          <w:color w:val="000000"/>
          <w:sz w:val="18"/>
          <w:szCs w:val="18"/>
        </w:rPr>
        <w:t xml:space="preserve">INTENSE + STYLE + COLD + NAVI – </w:t>
      </w:r>
      <w:r w:rsidR="00B970B2" w:rsidRPr="00892755">
        <w:rPr>
          <w:rFonts w:ascii="MMC OFFICE" w:eastAsiaTheme="minorHAnsi" w:hAnsi="MMC OFFICE"/>
          <w:b/>
          <w:bCs/>
          <w:color w:val="000000"/>
          <w:sz w:val="18"/>
          <w:szCs w:val="18"/>
        </w:rPr>
        <w:t xml:space="preserve">1,3 (MHEV) 140 KM 6MT – CENA: </w:t>
      </w:r>
      <w:r w:rsidR="00B970B2">
        <w:rPr>
          <w:rFonts w:ascii="MMC OFFICE" w:eastAsiaTheme="minorHAnsi" w:hAnsi="MMC OFFICE"/>
          <w:b/>
          <w:bCs/>
          <w:color w:val="000000"/>
          <w:sz w:val="18"/>
          <w:szCs w:val="18"/>
        </w:rPr>
        <w:t>124 990 zł</w:t>
      </w:r>
    </w:p>
    <w:p w14:paraId="0FE565C8" w14:textId="18BEDC08" w:rsidR="00B970B2" w:rsidRPr="00892755" w:rsidRDefault="00B970B2" w:rsidP="00B970B2">
      <w:pPr>
        <w:pStyle w:val="Tekstpodstawowy"/>
        <w:spacing w:line="240" w:lineRule="exact"/>
        <w:ind w:left="-142"/>
        <w:rPr>
          <w:rFonts w:ascii="MMC OFFICE" w:hAnsi="MMC OFFICE"/>
          <w:sz w:val="18"/>
          <w:szCs w:val="18"/>
        </w:rPr>
      </w:pPr>
      <w:r>
        <w:rPr>
          <w:rFonts w:ascii="MMC OFFICE" w:eastAsiaTheme="minorHAnsi" w:hAnsi="MMC OFFICE"/>
          <w:color w:val="000000"/>
          <w:sz w:val="18"/>
          <w:szCs w:val="18"/>
        </w:rPr>
        <w:t>Dostępny w tej wersji p</w:t>
      </w:r>
      <w:r w:rsidRPr="00892755">
        <w:rPr>
          <w:rFonts w:ascii="MMC OFFICE" w:eastAsiaTheme="minorHAnsi" w:hAnsi="MMC OFFICE"/>
          <w:color w:val="000000"/>
          <w:sz w:val="18"/>
          <w:szCs w:val="18"/>
        </w:rPr>
        <w:t xml:space="preserve">akiet NAVI na pokładzie samochodu oznacza wbudowaną nawigację oraz stację multimedialną z ekranem dotykowym o przekątnej 9,3 cala, a także cyfrowy wyświetlacz zegarów o przekątnej 10,25 cala. Jako dodatek, korzystający z danych nawigacji – wspiera kierowcę system ostrzegania o przekroczeniu dozwolonej prędkości. </w:t>
      </w:r>
    </w:p>
    <w:p w14:paraId="7C6CA769" w14:textId="6E7E64EC" w:rsidR="00B970B2" w:rsidRPr="00B970B2" w:rsidRDefault="00B970B2" w:rsidP="00B970B2">
      <w:pPr>
        <w:pStyle w:val="Tekstpodstawowy"/>
        <w:spacing w:line="240" w:lineRule="exact"/>
        <w:ind w:left="-142" w:firstLine="142"/>
        <w:rPr>
          <w:rFonts w:ascii="MMC OFFICE" w:eastAsiaTheme="minorHAnsi" w:hAnsi="MMC OFFICE"/>
          <w:b/>
          <w:bCs/>
          <w:color w:val="000000"/>
          <w:sz w:val="18"/>
          <w:szCs w:val="18"/>
        </w:rPr>
      </w:pPr>
      <w:r w:rsidRPr="00B970B2">
        <w:rPr>
          <w:rFonts w:ascii="MMC OFFICE" w:eastAsiaTheme="minorHAnsi" w:hAnsi="MMC OFFICE"/>
          <w:b/>
          <w:bCs/>
          <w:color w:val="000000"/>
          <w:sz w:val="18"/>
          <w:szCs w:val="18"/>
        </w:rPr>
        <w:t>6. INTENSE + STYLE + COLD + NAVI – (HEV) Hybryda 1.6 145 KM AT – CENA: 141 990 zł</w:t>
      </w:r>
    </w:p>
    <w:p w14:paraId="3D04C14A" w14:textId="4531C080"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xml:space="preserve">W wersji INTENSE, wzbogaconej w stosunku do powyższych wariantów INTENSE o </w:t>
      </w:r>
      <w:r w:rsidR="00B970B2">
        <w:rPr>
          <w:rFonts w:ascii="MMC OFFICE" w:eastAsiaTheme="minorHAnsi" w:hAnsi="MMC OFFICE"/>
          <w:color w:val="000000"/>
          <w:sz w:val="18"/>
          <w:szCs w:val="18"/>
        </w:rPr>
        <w:t xml:space="preserve">opisany powyżej </w:t>
      </w:r>
      <w:r w:rsidRPr="00892755">
        <w:rPr>
          <w:rFonts w:ascii="MMC OFFICE" w:eastAsiaTheme="minorHAnsi" w:hAnsi="MMC OFFICE"/>
          <w:color w:val="000000"/>
          <w:sz w:val="18"/>
          <w:szCs w:val="18"/>
        </w:rPr>
        <w:t xml:space="preserve">pakiet NAVI, klienci </w:t>
      </w:r>
      <w:r w:rsidR="00B970B2">
        <w:rPr>
          <w:rFonts w:ascii="MMC OFFICE" w:eastAsiaTheme="minorHAnsi" w:hAnsi="MMC OFFICE"/>
          <w:color w:val="000000"/>
          <w:sz w:val="18"/>
          <w:szCs w:val="18"/>
        </w:rPr>
        <w:t>mogą wybrać</w:t>
      </w:r>
      <w:r w:rsidRPr="00892755">
        <w:rPr>
          <w:rFonts w:ascii="MMC OFFICE" w:eastAsiaTheme="minorHAnsi" w:hAnsi="MMC OFFICE"/>
          <w:color w:val="000000"/>
          <w:sz w:val="18"/>
          <w:szCs w:val="18"/>
        </w:rPr>
        <w:t xml:space="preserve"> </w:t>
      </w:r>
      <w:r w:rsidR="00B970B2">
        <w:rPr>
          <w:rFonts w:ascii="MMC OFFICE" w:eastAsiaTheme="minorHAnsi" w:hAnsi="MMC OFFICE"/>
          <w:color w:val="000000"/>
          <w:sz w:val="18"/>
          <w:szCs w:val="18"/>
        </w:rPr>
        <w:t xml:space="preserve">też </w:t>
      </w:r>
      <w:r w:rsidRPr="00892755">
        <w:rPr>
          <w:rFonts w:ascii="MMC OFFICE" w:eastAsiaTheme="minorHAnsi" w:hAnsi="MMC OFFICE"/>
          <w:color w:val="000000"/>
          <w:sz w:val="18"/>
          <w:szCs w:val="18"/>
        </w:rPr>
        <w:t>14</w:t>
      </w:r>
      <w:r w:rsidR="00A617EF">
        <w:rPr>
          <w:rFonts w:ascii="MMC OFFICE" w:eastAsiaTheme="minorHAnsi" w:hAnsi="MMC OFFICE"/>
          <w:color w:val="000000"/>
          <w:sz w:val="18"/>
          <w:szCs w:val="18"/>
        </w:rPr>
        <w:t>5</w:t>
      </w:r>
      <w:r w:rsidRPr="00892755">
        <w:rPr>
          <w:rFonts w:ascii="MMC OFFICE" w:eastAsiaTheme="minorHAnsi" w:hAnsi="MMC OFFICE"/>
          <w:color w:val="000000"/>
          <w:sz w:val="18"/>
          <w:szCs w:val="18"/>
        </w:rPr>
        <w:t xml:space="preserve">-konny hybrydowy zespół napędowy, składający się z silnika benzynowego o pojemności 1,6 litra oraz dwóch sprawnych silników elektrycznych, zasilanych z akumulatora o pojemności 1,26 kWh. </w:t>
      </w:r>
    </w:p>
    <w:p w14:paraId="7A77FF8F" w14:textId="54C6CB59"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b/>
          <w:bCs/>
          <w:color w:val="000000"/>
          <w:sz w:val="18"/>
          <w:szCs w:val="18"/>
        </w:rPr>
        <w:tab/>
      </w:r>
      <w:r w:rsidR="00B970B2">
        <w:rPr>
          <w:rFonts w:ascii="MMC OFFICE" w:eastAsiaTheme="minorHAnsi" w:hAnsi="MMC OFFICE"/>
          <w:b/>
          <w:bCs/>
          <w:color w:val="000000"/>
          <w:sz w:val="18"/>
          <w:szCs w:val="18"/>
        </w:rPr>
        <w:t>7</w:t>
      </w:r>
      <w:r w:rsidRPr="00892755">
        <w:rPr>
          <w:rFonts w:ascii="MMC OFFICE" w:eastAsiaTheme="minorHAnsi" w:hAnsi="MMC OFFICE"/>
          <w:b/>
          <w:bCs/>
          <w:color w:val="000000"/>
          <w:sz w:val="18"/>
          <w:szCs w:val="18"/>
        </w:rPr>
        <w:t>. INSTYLE – CENA: 145 990 zł</w:t>
      </w:r>
    </w:p>
    <w:p w14:paraId="6893FC52" w14:textId="45F04994"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xml:space="preserve">Najwyższa specyfikacja INSTYLE, napędzana układem o mocy </w:t>
      </w:r>
      <w:r w:rsidR="008631DF">
        <w:rPr>
          <w:rFonts w:ascii="MMC OFFICE" w:eastAsiaTheme="minorHAnsi" w:hAnsi="MMC OFFICE"/>
          <w:color w:val="000000"/>
          <w:sz w:val="18"/>
          <w:szCs w:val="18"/>
        </w:rPr>
        <w:t>158</w:t>
      </w:r>
      <w:r w:rsidR="008631DF" w:rsidRPr="00892755">
        <w:rPr>
          <w:rFonts w:ascii="MMC OFFICE" w:eastAsiaTheme="minorHAnsi" w:hAnsi="MMC OFFICE"/>
          <w:color w:val="000000"/>
          <w:sz w:val="18"/>
          <w:szCs w:val="18"/>
        </w:rPr>
        <w:t xml:space="preserve"> </w:t>
      </w:r>
      <w:r w:rsidRPr="00892755">
        <w:rPr>
          <w:rFonts w:ascii="MMC OFFICE" w:eastAsiaTheme="minorHAnsi" w:hAnsi="MMC OFFICE"/>
          <w:color w:val="000000"/>
          <w:sz w:val="18"/>
          <w:szCs w:val="18"/>
        </w:rPr>
        <w:t>KM, z 7-biegową przekładnią automatyczną DCT, wspomaganym instalacją Mild-Hybrid, oferuje – poza elementami i funkcjami niższych wersji – funkcję automatycznej jazdy poziomu 1 MI-PILOT, elektrycznie sterowane okno dachowe, a także: cyfrowy wyświetlacz zegarów o przekątnej 10,25 cala, 9-głośnikowy system nagłośnienia premium BOSE z subwooferem i z radioodtwarzaczem dysponującym ekranem dotykowym o przekątnej 9,3 cala. Kabinę wersji INSTYLE wyróżniają fotele pokryte skórzaną, czarną tapicerką – z czego fotel kierowcy dysponuje elektryczną regulacją pozycji z funkcją zmiany podparcia odcinka lędźwiowego. Do dyspozycji pasażerów jest także indukcyjna ładowarka do urządzeń mobilnych.</w:t>
      </w:r>
    </w:p>
    <w:p w14:paraId="451F7029" w14:textId="2E437DC5" w:rsidR="00892755" w:rsidRDefault="00892755" w:rsidP="00892755">
      <w:pPr>
        <w:pStyle w:val="Tekstpodstawowy"/>
        <w:spacing w:line="240" w:lineRule="exact"/>
        <w:ind w:left="-142"/>
        <w:rPr>
          <w:rFonts w:ascii="MMC OFFICE" w:eastAsiaTheme="minorHAnsi" w:hAnsi="MMC OFFICE"/>
          <w:color w:val="000000"/>
          <w:sz w:val="18"/>
          <w:szCs w:val="18"/>
        </w:rPr>
      </w:pPr>
      <w:r w:rsidRPr="00892755">
        <w:rPr>
          <w:rFonts w:ascii="MMC OFFICE" w:eastAsiaTheme="minorHAnsi" w:hAnsi="MMC OFFICE"/>
          <w:color w:val="000000"/>
          <w:sz w:val="18"/>
          <w:szCs w:val="18"/>
        </w:rPr>
        <w:t xml:space="preserve">Poza </w:t>
      </w:r>
      <w:r w:rsidR="008631DF">
        <w:rPr>
          <w:rFonts w:ascii="MMC OFFICE" w:eastAsiaTheme="minorHAnsi" w:hAnsi="MMC OFFICE"/>
          <w:color w:val="000000"/>
          <w:sz w:val="18"/>
          <w:szCs w:val="18"/>
        </w:rPr>
        <w:t>siedmioma</w:t>
      </w:r>
      <w:r w:rsidR="008631DF" w:rsidRPr="00892755">
        <w:rPr>
          <w:rFonts w:ascii="MMC OFFICE" w:eastAsiaTheme="minorHAnsi" w:hAnsi="MMC OFFICE"/>
          <w:color w:val="000000"/>
          <w:sz w:val="18"/>
          <w:szCs w:val="18"/>
        </w:rPr>
        <w:t xml:space="preserve"> </w:t>
      </w:r>
      <w:r w:rsidRPr="00892755">
        <w:rPr>
          <w:rFonts w:ascii="MMC OFFICE" w:eastAsiaTheme="minorHAnsi" w:hAnsi="MMC OFFICE"/>
          <w:color w:val="000000"/>
          <w:sz w:val="18"/>
          <w:szCs w:val="18"/>
        </w:rPr>
        <w:t>zróżnicowanymi poziomami wyposażenia, dla klientów przygotowano również oryginalne dodatki z szerokiej gamy akcesoriów, połączonych w przemyślane pakiety. Zestawy odpowiadają potrzebom różnych grup klientów i ułatwiają dostosowanie samochodu do odmiennych stylów życia.</w:t>
      </w:r>
    </w:p>
    <w:p w14:paraId="4D58FD05" w14:textId="6843B79A" w:rsidR="00892755" w:rsidRPr="00892755" w:rsidRDefault="00892755" w:rsidP="00892755">
      <w:pPr>
        <w:pStyle w:val="RDTYTUMMC"/>
        <w:ind w:left="-142"/>
        <w:rPr>
          <w:rFonts w:ascii="MMC OFFICE" w:eastAsiaTheme="minorHAnsi" w:hAnsi="MMC OFFICE"/>
          <w:color w:val="000000"/>
          <w:sz w:val="18"/>
          <w:szCs w:val="18"/>
        </w:rPr>
      </w:pPr>
      <w:r w:rsidRPr="00892755">
        <w:rPr>
          <w:rFonts w:ascii="MMC OFFICE" w:hAnsi="MMC OFFICE"/>
          <w:b/>
          <w:bCs/>
          <w:sz w:val="18"/>
          <w:szCs w:val="18"/>
        </w:rPr>
        <w:t>Zobowiązanie serwisowe Mitsubishi</w:t>
      </w:r>
      <w:r w:rsidR="003E49C2">
        <w:rPr>
          <w:rFonts w:ascii="MMC OFFICE" w:hAnsi="MMC OFFICE"/>
          <w:b/>
          <w:bCs/>
          <w:sz w:val="18"/>
          <w:szCs w:val="18"/>
        </w:rPr>
        <w:t xml:space="preserve"> Motors</w:t>
      </w:r>
    </w:p>
    <w:p w14:paraId="69EF9622" w14:textId="1482D77E" w:rsidR="00892755" w:rsidRPr="00892755" w:rsidRDefault="00892755" w:rsidP="00892755">
      <w:pPr>
        <w:pStyle w:val="Tekstpodstawowy"/>
        <w:spacing w:line="240" w:lineRule="exact"/>
        <w:ind w:left="-142"/>
        <w:rPr>
          <w:rFonts w:ascii="MMC OFFICE" w:hAnsi="MMC OFFICE" w:cstheme="minorBidi"/>
          <w:color w:val="auto"/>
          <w:sz w:val="18"/>
          <w:szCs w:val="18"/>
          <w:lang w:eastAsia="en-US"/>
        </w:rPr>
      </w:pPr>
      <w:r w:rsidRPr="00892755">
        <w:rPr>
          <w:rFonts w:ascii="MMC OFFICE" w:eastAsiaTheme="minorHAnsi" w:hAnsi="MMC OFFICE"/>
          <w:color w:val="000000"/>
          <w:sz w:val="18"/>
          <w:szCs w:val="18"/>
        </w:rPr>
        <w:t>Właściciele ASX nowej generacji otrzymują samochód z bogatym</w:t>
      </w:r>
      <w:r w:rsidR="00825FBF">
        <w:rPr>
          <w:rFonts w:ascii="MMC OFFICE" w:eastAsiaTheme="minorHAnsi" w:hAnsi="MMC OFFICE"/>
          <w:color w:val="000000"/>
          <w:sz w:val="18"/>
          <w:szCs w:val="18"/>
        </w:rPr>
        <w:t xml:space="preserve"> </w:t>
      </w:r>
      <w:r w:rsidRPr="00892755">
        <w:rPr>
          <w:rFonts w:ascii="MMC OFFICE" w:eastAsiaTheme="minorHAnsi" w:hAnsi="MMC OFFICE"/>
          <w:color w:val="000000"/>
          <w:sz w:val="18"/>
          <w:szCs w:val="18"/>
        </w:rPr>
        <w:t>pakietem ochronnym</w:t>
      </w:r>
      <w:r w:rsidR="00A617EF">
        <w:rPr>
          <w:rFonts w:ascii="MMC OFFICE" w:eastAsiaTheme="minorHAnsi" w:hAnsi="MMC OFFICE"/>
          <w:color w:val="000000"/>
          <w:sz w:val="18"/>
          <w:szCs w:val="18"/>
        </w:rPr>
        <w:t xml:space="preserve">, który </w:t>
      </w:r>
      <w:r w:rsidR="00825FBF">
        <w:rPr>
          <w:rFonts w:ascii="MMC OFFICE" w:eastAsiaTheme="minorHAnsi" w:hAnsi="MMC OFFICE"/>
          <w:color w:val="000000"/>
          <w:sz w:val="18"/>
          <w:szCs w:val="18"/>
        </w:rPr>
        <w:t>zapewni spokój ducha użytkowników aż przez 5</w:t>
      </w:r>
      <w:r w:rsidR="00AD54B0">
        <w:rPr>
          <w:rFonts w:ascii="MMC OFFICE" w:eastAsiaTheme="minorHAnsi" w:hAnsi="MMC OFFICE"/>
          <w:color w:val="000000"/>
          <w:sz w:val="18"/>
          <w:szCs w:val="18"/>
        </w:rPr>
        <w:t>/8</w:t>
      </w:r>
      <w:r w:rsidR="00825FBF">
        <w:rPr>
          <w:rFonts w:ascii="MMC OFFICE" w:eastAsiaTheme="minorHAnsi" w:hAnsi="MMC OFFICE"/>
          <w:color w:val="000000"/>
          <w:sz w:val="18"/>
          <w:szCs w:val="18"/>
        </w:rPr>
        <w:t xml:space="preserve"> lat i wraz z wysokim poziomem obsługi w stacjach serwisowych jest jednym z kluczowych atutów renomowanej japońskiej marki</w:t>
      </w:r>
      <w:r w:rsidRPr="00892755">
        <w:rPr>
          <w:rFonts w:ascii="MMC OFFICE" w:eastAsiaTheme="minorHAnsi" w:hAnsi="MMC OFFICE"/>
          <w:color w:val="000000"/>
          <w:sz w:val="18"/>
          <w:szCs w:val="18"/>
        </w:rPr>
        <w:t>:</w:t>
      </w:r>
    </w:p>
    <w:p w14:paraId="275F9715" w14:textId="6BCE3131"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5 lat gwarancji producenta do przebiegu 100 000 km (w zależności co nastąpi wcześniej). Zobowiązanie gwarancyjne, poza poczuciem bezpieczeństwa właściciela w przypadku awarii pojazdu, obniża koszty eksplotacji i podnosi wartość samochodu przy jego odsprzedaży.</w:t>
      </w:r>
    </w:p>
    <w:p w14:paraId="1933B65B"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5 lat gwarancji na wybrane oryginalne akcesoria do przebiegu 100 000 km (w zależności co nastąpi wcześniej) .</w:t>
      </w:r>
    </w:p>
    <w:p w14:paraId="20911AF2" w14:textId="77777777" w:rsidR="003D4650" w:rsidRDefault="00892755" w:rsidP="003D4650">
      <w:pPr>
        <w:pStyle w:val="Tekstpodstawowy"/>
        <w:spacing w:line="240" w:lineRule="exact"/>
        <w:ind w:left="-142"/>
        <w:rPr>
          <w:rFonts w:ascii="MMC OFFICE" w:eastAsiaTheme="minorHAnsi" w:hAnsi="MMC OFFICE"/>
          <w:color w:val="000000"/>
          <w:sz w:val="18"/>
          <w:szCs w:val="18"/>
        </w:rPr>
      </w:pPr>
      <w:r w:rsidRPr="00892755">
        <w:rPr>
          <w:rFonts w:ascii="MMC OFFICE" w:eastAsiaTheme="minorHAnsi" w:hAnsi="MMC OFFICE"/>
          <w:color w:val="000000"/>
          <w:sz w:val="18"/>
          <w:szCs w:val="18"/>
        </w:rPr>
        <w:t xml:space="preserve">• 5 lat gwarancji Mitsubishi Assistance bez limitu przebiegu - bezpłatna pomoc w przypadku awarii mechanicznej lub elektrycznej, wypadku drogowego, problemu z paliwem, zagubienia, złamania lub zatrzaśnięcia w aucie kluczyków, przebicia lub uszkodzenia opony, kradzieży i wandalizmu. Pomoc oferowana jest przez 7 dni w tygodniu, 24 godziny na dobę w całej Europie przez 5 lat od zakupu </w:t>
      </w:r>
      <w:r w:rsidRPr="00B970B2">
        <w:rPr>
          <w:rFonts w:ascii="MMC OFFICE" w:eastAsiaTheme="minorHAnsi" w:hAnsi="MMC OFFICE"/>
          <w:color w:val="000000"/>
          <w:sz w:val="18"/>
          <w:szCs w:val="18"/>
        </w:rPr>
        <w:t>nowego samochodu Mitsubishi, niezależnie od przebiegu auta</w:t>
      </w:r>
    </w:p>
    <w:p w14:paraId="758CADDD" w14:textId="77777777" w:rsidR="003D4650" w:rsidRDefault="003D4650" w:rsidP="003D4650">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xml:space="preserve">• </w:t>
      </w:r>
      <w:r w:rsidR="00B970B2" w:rsidRPr="00B970B2">
        <w:rPr>
          <w:rFonts w:ascii="MMC OFFICE" w:hAnsi="MMC OFFICE"/>
          <w:sz w:val="18"/>
          <w:szCs w:val="18"/>
        </w:rPr>
        <w:t>8 lat/160 000 km gwarancji na akumulator trakcyjny</w:t>
      </w:r>
    </w:p>
    <w:p w14:paraId="3E4AFCC0" w14:textId="7391F9E1" w:rsidR="00B970B2" w:rsidRPr="003D4650" w:rsidRDefault="003D4650" w:rsidP="003D4650">
      <w:pPr>
        <w:pStyle w:val="Tekstpodstawowy"/>
        <w:spacing w:line="240" w:lineRule="exact"/>
        <w:ind w:left="-142"/>
        <w:rPr>
          <w:rFonts w:ascii="MMC OFFICE" w:eastAsiaTheme="minorHAnsi" w:hAnsi="MMC OFFICE"/>
          <w:color w:val="000000"/>
          <w:sz w:val="18"/>
          <w:szCs w:val="18"/>
        </w:rPr>
      </w:pPr>
      <w:r w:rsidRPr="00892755">
        <w:rPr>
          <w:rFonts w:ascii="MMC OFFICE" w:eastAsiaTheme="minorHAnsi" w:hAnsi="MMC OFFICE"/>
          <w:color w:val="000000"/>
          <w:sz w:val="18"/>
          <w:szCs w:val="18"/>
        </w:rPr>
        <w:t xml:space="preserve">• </w:t>
      </w:r>
      <w:r w:rsidRPr="00B970B2">
        <w:rPr>
          <w:rFonts w:ascii="MMC OFFICE" w:hAnsi="MMC OFFICE"/>
          <w:sz w:val="18"/>
          <w:szCs w:val="18"/>
        </w:rPr>
        <w:t>8</w:t>
      </w:r>
      <w:r w:rsidR="00B970B2" w:rsidRPr="00B970B2">
        <w:rPr>
          <w:rFonts w:ascii="MMC OFFICE" w:hAnsi="MMC OFFICE"/>
          <w:sz w:val="18"/>
          <w:szCs w:val="18"/>
        </w:rPr>
        <w:t xml:space="preserve"> lat/160 000 km gwarancji zachowania pojemności akumulatora trakcyjnego</w:t>
      </w:r>
    </w:p>
    <w:p w14:paraId="1ECA4DCC" w14:textId="77777777" w:rsidR="00892755" w:rsidRPr="00892755" w:rsidRDefault="00892755" w:rsidP="00892755">
      <w:pPr>
        <w:pStyle w:val="Tekstpodstawowy"/>
        <w:spacing w:line="240" w:lineRule="exact"/>
        <w:ind w:left="-142"/>
        <w:rPr>
          <w:rFonts w:ascii="MMC OFFICE" w:hAnsi="MMC OFFICE"/>
          <w:sz w:val="18"/>
          <w:szCs w:val="18"/>
        </w:rPr>
      </w:pPr>
      <w:r w:rsidRPr="00892755">
        <w:rPr>
          <w:rFonts w:ascii="MMC OFFICE" w:eastAsiaTheme="minorHAnsi" w:hAnsi="MMC OFFICE"/>
          <w:color w:val="000000"/>
          <w:sz w:val="18"/>
          <w:szCs w:val="18"/>
        </w:rPr>
        <w:t xml:space="preserve">• Nieodpłatna usługa kontroli stanu pojazdu – posiadacze aut Mitsubishi – w tym także pojazdów po </w:t>
      </w:r>
      <w:r w:rsidRPr="00892755">
        <w:rPr>
          <w:rFonts w:ascii="MMC OFFICE" w:eastAsiaTheme="minorHAnsi" w:hAnsi="MMC OFFICE"/>
          <w:color w:val="000000"/>
          <w:sz w:val="18"/>
          <w:szCs w:val="18"/>
        </w:rPr>
        <w:lastRenderedPageBreak/>
        <w:t>gwarancji, mogą skorzystać z bezpłatnej kontroli 25 punktów samochodu.</w:t>
      </w:r>
    </w:p>
    <w:p w14:paraId="034AB715" w14:textId="7ECE4C5E" w:rsidR="00892755" w:rsidRDefault="00892755" w:rsidP="00892755">
      <w:pPr>
        <w:pStyle w:val="Tekstpodstawowy"/>
        <w:spacing w:line="240" w:lineRule="exact"/>
        <w:ind w:left="-142"/>
        <w:rPr>
          <w:rFonts w:ascii="MMC OFFICE" w:eastAsiaTheme="minorHAnsi" w:hAnsi="MMC OFFICE"/>
          <w:color w:val="000000"/>
          <w:sz w:val="18"/>
          <w:szCs w:val="18"/>
        </w:rPr>
      </w:pPr>
      <w:r w:rsidRPr="00892755">
        <w:rPr>
          <w:rFonts w:ascii="MMC OFFICE" w:eastAsiaTheme="minorHAnsi" w:hAnsi="MMC OFFICE"/>
          <w:color w:val="000000"/>
          <w:sz w:val="18"/>
          <w:szCs w:val="18"/>
        </w:rPr>
        <w:t>• 12 lat gwarancji na perforację blach nadwozia.</w:t>
      </w:r>
    </w:p>
    <w:p w14:paraId="43E98C99" w14:textId="77777777" w:rsidR="00102CA8" w:rsidRDefault="00C65533" w:rsidP="00364E2A">
      <w:pPr>
        <w:ind w:left="-142"/>
        <w:rPr>
          <w:rFonts w:ascii="MMC OFFICE" w:eastAsia="Meiryo UI" w:hAnsi="MMC OFFICE" w:cs="Calibri"/>
          <w:b/>
          <w:color w:val="000000"/>
          <w:sz w:val="16"/>
          <w:szCs w:val="16"/>
        </w:rPr>
      </w:pPr>
      <w:r>
        <w:rPr>
          <w:rFonts w:ascii="MMC OFFICE" w:eastAsia="Meiryo UI" w:hAnsi="MMC OFFICE" w:cs="Calibri"/>
          <w:b/>
          <w:color w:val="000000"/>
          <w:sz w:val="16"/>
          <w:szCs w:val="16"/>
        </w:rPr>
        <w:t>O MITSUBISHI MOTORS</w:t>
      </w:r>
    </w:p>
    <w:p w14:paraId="71C3A298" w14:textId="77777777" w:rsidR="00102CA8" w:rsidRDefault="00C65533" w:rsidP="00364E2A">
      <w:pPr>
        <w:ind w:left="-142"/>
        <w:rPr>
          <w:rFonts w:ascii="MMC OFFICE" w:eastAsia="Meiryo UI" w:hAnsi="MMC OFFICE" w:cs="Calibri"/>
          <w:color w:val="000000"/>
          <w:sz w:val="16"/>
          <w:szCs w:val="16"/>
        </w:rPr>
      </w:pPr>
      <w:r>
        <w:rPr>
          <w:rFonts w:ascii="MMC OFFICE" w:eastAsia="Meiryo UI" w:hAnsi="MMC OFFICE" w:cs="Calibri"/>
          <w:color w:val="000000"/>
          <w:sz w:val="16"/>
          <w:szCs w:val="16"/>
        </w:rPr>
        <w:t>Mitsubishi Motors Corporation to działający w branży motoryzacyjnej producent o zasięgu międzynarodowym, z siedzibą w Tokio, który zbudował konkurencyjną przewagę na rynku pojazdów typu SUV i pick-up oraz elektrycznych i hybryd ładowanych z gniazdka PHEV. Odkąd grupa Mitsubishi wyprodukowała swój pierwszy samochód, ponad sto lat temu, marka wykazała się ambitnym i często rewolucyjnym podejściem, rozwijając nowe klasy pojazdów i wprowadzając technologie wyznaczające standardy nowoczesności. Strategia marki, tkwiąca w genach Mitsubishi Motors, trafi do gustów ambitnych kierowców, gotowych rzucić wyzwanie konwencjom i zdecydować się na zmiany. Zgodnie z tą filozofią, firma Mitsubishi Motors wprowadziła w 2017 roku nową strategię marki, wyrażoną w sloganie „Drive Your Ambition” - połączenie osobistego zaangażowania z chęcią odkrywania i rozwoju oraz odzwierciedlenie stałego dialogu między marką a jej klientami. Dzisiaj Mitsubishi Motors intensywnie inwestuje w innowacyjne technologie, atrakcyjny design i rozwój produktów, dostarczając klientom na całym świecie ekscytujące pojazdy, znane z wyrazistego charakteru.</w:t>
      </w:r>
    </w:p>
    <w:p w14:paraId="79419953" w14:textId="77777777" w:rsidR="00102CA8" w:rsidRDefault="00102CA8" w:rsidP="00364E2A">
      <w:pPr>
        <w:ind w:left="-142"/>
        <w:rPr>
          <w:rFonts w:ascii="MMCBeta5" w:eastAsia="ヒラギノ角ゴ Std W4" w:hAnsi="MMCBeta5"/>
          <w:sz w:val="18"/>
        </w:rPr>
      </w:pPr>
    </w:p>
    <w:p w14:paraId="64A40BF2" w14:textId="4A21E7AC" w:rsidR="00102CA8" w:rsidRDefault="00C65533" w:rsidP="00364E2A">
      <w:pPr>
        <w:ind w:left="-142"/>
      </w:pPr>
      <w:r>
        <w:rPr>
          <w:rFonts w:ascii="MMC OFFICE" w:hAnsi="MMC OFFICE" w:cs="Calibri"/>
          <w:i/>
          <w:sz w:val="12"/>
          <w:szCs w:val="12"/>
        </w:rPr>
        <w:t xml:space="preserve">Kontakt dla przedstawicieli mediów: Kinga </w:t>
      </w:r>
      <w:r w:rsidR="00A617EF">
        <w:rPr>
          <w:rFonts w:ascii="MMC OFFICE" w:hAnsi="MMC OFFICE" w:cs="Calibri"/>
          <w:i/>
          <w:sz w:val="12"/>
          <w:szCs w:val="12"/>
        </w:rPr>
        <w:t>Os</w:t>
      </w:r>
      <w:r>
        <w:rPr>
          <w:rFonts w:ascii="MMC OFFICE" w:hAnsi="MMC OFFICE" w:cs="Calibri"/>
          <w:i/>
          <w:sz w:val="12"/>
          <w:szCs w:val="12"/>
        </w:rPr>
        <w:t xml:space="preserve">sowska tel. +48 609 290 133, </w:t>
      </w:r>
      <w:hyperlink r:id="rId8" w:history="1">
        <w:r w:rsidR="00A617EF" w:rsidRPr="006C722A">
          <w:rPr>
            <w:rStyle w:val="Hipercze"/>
            <w:rFonts w:ascii="MMC OFFICE" w:hAnsi="MMC OFFICE" w:cs="Calibri"/>
            <w:i/>
            <w:sz w:val="12"/>
            <w:szCs w:val="12"/>
          </w:rPr>
          <w:t>kinga.ossowska@astara.com</w:t>
        </w:r>
      </w:hyperlink>
      <w:r w:rsidR="00A617EF">
        <w:rPr>
          <w:rFonts w:ascii="MMC OFFICE" w:hAnsi="MMC OFFICE" w:cs="Calibri"/>
          <w:i/>
          <w:sz w:val="12"/>
          <w:szCs w:val="12"/>
        </w:rPr>
        <w:t xml:space="preserve"> </w:t>
      </w:r>
      <w:r>
        <w:rPr>
          <w:rFonts w:ascii="MMC OFFICE" w:hAnsi="MMC OFFICE" w:cs="Calibri"/>
          <w:i/>
          <w:sz w:val="12"/>
          <w:szCs w:val="12"/>
        </w:rPr>
        <w:t xml:space="preserve"> Zdjęcia wszystkich modeli przeznaczone do publikacji znajdują się w internetowym serwisie prasowym www.press.mitsubishi.pl  Dla dziennikarzy przeznaczona jest również strona Mitsubishi Motors Corporation: https://library.mitsubishi-motors.com/contents/ na Mitsubishi Motors Corporation: </w:t>
      </w:r>
      <w:hyperlink r:id="rId9">
        <w:r>
          <w:rPr>
            <w:rStyle w:val="czeinternetowe"/>
            <w:rFonts w:ascii="MMC OFFICE" w:hAnsi="MMC OFFICE" w:cs="Calibri"/>
            <w:i/>
            <w:sz w:val="12"/>
            <w:szCs w:val="12"/>
          </w:rPr>
          <w:t>https://library.mitsubishi-motors.com/contents /</w:t>
        </w:r>
      </w:hyperlink>
    </w:p>
    <w:sectPr w:rsidR="00102CA8">
      <w:headerReference w:type="default" r:id="rId10"/>
      <w:pgSz w:w="11906" w:h="16838"/>
      <w:pgMar w:top="2610"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C421" w14:textId="77777777" w:rsidR="00A454DE" w:rsidRDefault="00C65533">
      <w:pPr>
        <w:spacing w:line="240" w:lineRule="auto"/>
      </w:pPr>
      <w:r>
        <w:separator/>
      </w:r>
    </w:p>
  </w:endnote>
  <w:endnote w:type="continuationSeparator" w:id="0">
    <w:p w14:paraId="26C379F3" w14:textId="77777777" w:rsidR="00A454DE" w:rsidRDefault="00C6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entury">
    <w:panose1 w:val="02040604050505020304"/>
    <w:charset w:val="EE"/>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MC OFFICE">
    <w:altName w:val="Calibri"/>
    <w:panose1 w:val="00000500000000000000"/>
    <w:charset w:val="EE"/>
    <w:family w:val="auto"/>
    <w:pitch w:val="variable"/>
    <w:sig w:usb0="20000207" w:usb1="00000001" w:usb2="00000000" w:usb3="00000000" w:csb0="00000197" w:csb1="00000000"/>
  </w:font>
  <w:font w:name="0">
    <w:altName w:val="Cambria"/>
    <w:charset w:val="01"/>
    <w:family w:val="roman"/>
    <w:pitch w:val="default"/>
  </w:font>
  <w:font w:name="Calibri">
    <w:panose1 w:val="020F0502020204030204"/>
    <w:charset w:val="EE"/>
    <w:family w:val="swiss"/>
    <w:pitch w:val="variable"/>
    <w:sig w:usb0="E4002EFF" w:usb1="C000247B" w:usb2="00000009" w:usb3="00000000" w:csb0="000001FF" w:csb1="00000000"/>
  </w:font>
  <w:font w:name="ヒラギノ角ゴ Std W4">
    <w:panose1 w:val="00000000000000000000"/>
    <w:charset w:val="80"/>
    <w:family w:val="roman"/>
    <w:notTrueType/>
    <w:pitch w:val="default"/>
  </w:font>
  <w:font w:name="Meiryo UI">
    <w:charset w:val="80"/>
    <w:family w:val="swiss"/>
    <w:pitch w:val="variable"/>
    <w:sig w:usb0="E00002FF" w:usb1="6AC7FFFF" w:usb2="08000012" w:usb3="00000000" w:csb0="0002009F" w:csb1="00000000"/>
  </w:font>
  <w:font w:name="MMCBeta5">
    <w:altName w:val="Cambria"/>
    <w:charset w:val="01"/>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6A1D" w14:textId="77777777" w:rsidR="00A454DE" w:rsidRDefault="00C65533">
      <w:pPr>
        <w:spacing w:line="240" w:lineRule="auto"/>
      </w:pPr>
      <w:r>
        <w:separator/>
      </w:r>
    </w:p>
  </w:footnote>
  <w:footnote w:type="continuationSeparator" w:id="0">
    <w:p w14:paraId="25C59563" w14:textId="77777777" w:rsidR="00A454DE" w:rsidRDefault="00C65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3A56" w14:textId="77777777" w:rsidR="00102CA8" w:rsidRDefault="00C65533">
    <w:pPr>
      <w:pStyle w:val="Nagwek"/>
      <w:tabs>
        <w:tab w:val="clear" w:pos="4252"/>
      </w:tabs>
      <w:jc w:val="center"/>
    </w:pPr>
    <w:r>
      <w:rPr>
        <w:noProof/>
      </w:rPr>
      <mc:AlternateContent>
        <mc:Choice Requires="wps">
          <w:drawing>
            <wp:anchor distT="0" distB="0" distL="0" distR="0" simplePos="0" relativeHeight="12" behindDoc="1" locked="0" layoutInCell="0" allowOverlap="1" wp14:anchorId="2630C3A4" wp14:editId="37CE3BF3">
              <wp:simplePos x="0" y="0"/>
              <wp:positionH relativeFrom="page">
                <wp:posOffset>4368165</wp:posOffset>
              </wp:positionH>
              <wp:positionV relativeFrom="page">
                <wp:posOffset>442595</wp:posOffset>
              </wp:positionV>
              <wp:extent cx="2028190" cy="869950"/>
              <wp:effectExtent l="0" t="0" r="0" b="0"/>
              <wp:wrapNone/>
              <wp:docPr id="3" name="Ramka1"/>
              <wp:cNvGraphicFramePr/>
              <a:graphic xmlns:a="http://schemas.openxmlformats.org/drawingml/2006/main">
                <a:graphicData uri="http://schemas.microsoft.com/office/word/2010/wordprocessingShape">
                  <wps:wsp>
                    <wps:cNvSpPr/>
                    <wps:spPr>
                      <a:xfrm>
                        <a:off x="0" y="0"/>
                        <a:ext cx="2027520" cy="869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11DF723" w14:textId="77777777" w:rsidR="007A7C7B" w:rsidRPr="00BE7EEC" w:rsidRDefault="007A7C7B" w:rsidP="007A7C7B">
                          <w:pPr>
                            <w:pStyle w:val="Zawartoramki"/>
                            <w:spacing w:line="220" w:lineRule="exact"/>
                            <w:ind w:left="141"/>
                            <w:jc w:val="left"/>
                            <w:rPr>
                              <w:rFonts w:ascii="MMC OFFICE" w:hAnsi="MMC OFFICE"/>
                              <w:lang w:val="en-GB"/>
                            </w:rPr>
                          </w:pPr>
                          <w:r w:rsidRPr="00BE7EEC">
                            <w:rPr>
                              <w:rFonts w:ascii="MMC OFFICE" w:hAnsi="MMC OFFICE"/>
                              <w:color w:val="686D71"/>
                              <w:sz w:val="20"/>
                              <w:szCs w:val="20"/>
                              <w:lang w:val="en-GB"/>
                            </w:rPr>
                            <w:t>MITSUBISHI MOTORS CORPORATION</w:t>
                          </w:r>
                        </w:p>
                        <w:p w14:paraId="059EE697" w14:textId="77777777" w:rsidR="007A7C7B" w:rsidRPr="00BE7EEC" w:rsidRDefault="007A7C7B" w:rsidP="007A7C7B">
                          <w:pPr>
                            <w:pStyle w:val="Zawartoramki"/>
                            <w:spacing w:line="220" w:lineRule="exact"/>
                            <w:ind w:left="141"/>
                            <w:jc w:val="left"/>
                            <w:rPr>
                              <w:rFonts w:ascii="MMC OFFICE" w:hAnsi="MMC OFFICE"/>
                              <w:lang w:val="en-GB"/>
                            </w:rPr>
                          </w:pPr>
                          <w:r w:rsidRPr="00BE7EEC">
                            <w:rPr>
                              <w:rFonts w:ascii="MMC OFFICE" w:hAnsi="MMC OFFICE"/>
                              <w:color w:val="686D71"/>
                              <w:sz w:val="20"/>
                              <w:szCs w:val="20"/>
                              <w:lang w:val="en-GB"/>
                            </w:rPr>
                            <w:t>Public Relations Dept.</w:t>
                          </w:r>
                        </w:p>
                        <w:p w14:paraId="3C00DF69"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M33-8, Shiba 5-chome, Minato-ku, Tokyo 108-8410 Japan</w:t>
                          </w:r>
                        </w:p>
                        <w:p w14:paraId="08878D99"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03-6852-4274</w:t>
                          </w:r>
                          <w:r w:rsidRPr="00573DD3">
                            <w:rPr>
                              <w:rFonts w:ascii="MMC OFFICE" w:hAnsi="MMC OFFICE"/>
                              <w:color w:val="686D71"/>
                              <w:sz w:val="16"/>
                            </w:rPr>
                            <w:t>・</w:t>
                          </w:r>
                          <w:r w:rsidRPr="00573DD3">
                            <w:rPr>
                              <w:rFonts w:ascii="MMC OFFICE" w:hAnsi="MMC OFFICE"/>
                              <w:color w:val="686D71"/>
                              <w:sz w:val="16"/>
                            </w:rPr>
                            <w:t>4276</w:t>
                          </w:r>
                        </w:p>
                        <w:p w14:paraId="534FE0E0"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www.mitsubishi-motors.com</w:t>
                          </w:r>
                        </w:p>
                        <w:p w14:paraId="1EF888B5" w14:textId="44F04899" w:rsidR="00102CA8" w:rsidRDefault="00102CA8">
                          <w:pPr>
                            <w:pStyle w:val="Zawartoramki"/>
                            <w:spacing w:line="180" w:lineRule="exact"/>
                            <w:ind w:left="20"/>
                            <w:jc w:val="left"/>
                            <w:rPr>
                              <w:rFonts w:ascii="MMC OFFICE" w:eastAsia="MMC OFFICE" w:hAnsi="MMC OFFICE" w:cs="MMC OFFICE"/>
                              <w:color w:val="686C70"/>
                              <w:sz w:val="16"/>
                              <w:szCs w:val="16"/>
                            </w:rPr>
                          </w:pPr>
                        </w:p>
                      </w:txbxContent>
                    </wps:txbx>
                    <wps:bodyPr lIns="0" tIns="0" rIns="0" bIns="0">
                      <a:noAutofit/>
                    </wps:bodyPr>
                  </wps:wsp>
                </a:graphicData>
              </a:graphic>
            </wp:anchor>
          </w:drawing>
        </mc:Choice>
        <mc:Fallback>
          <w:pict>
            <v:rect w14:anchorId="2630C3A4" id="Ramka1" o:spid="_x0000_s1027" style="position:absolute;left:0;text-align:left;margin-left:343.95pt;margin-top:34.85pt;width:159.7pt;height:68.5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" o:allowincell="f" stroked="f" strokeweight="0">
              <v:textbox inset="0,0,0,0">
                <w:txbxContent>
                  <w:p w14:paraId="511DF723" w14:textId="77777777" w:rsidR="007A7C7B" w:rsidRPr="00BE7EEC" w:rsidRDefault="007A7C7B" w:rsidP="007A7C7B">
                    <w:pPr>
                      <w:pStyle w:val="Zawartoramki"/>
                      <w:spacing w:line="220" w:lineRule="exact"/>
                      <w:ind w:left="141"/>
                      <w:jc w:val="left"/>
                      <w:rPr>
                        <w:rFonts w:ascii="MMC OFFICE" w:hAnsi="MMC OFFICE"/>
                        <w:lang w:val="en-GB"/>
                      </w:rPr>
                    </w:pPr>
                    <w:r w:rsidRPr="00BE7EEC">
                      <w:rPr>
                        <w:rFonts w:ascii="MMC OFFICE" w:hAnsi="MMC OFFICE"/>
                        <w:color w:val="686D71"/>
                        <w:sz w:val="20"/>
                        <w:szCs w:val="20"/>
                        <w:lang w:val="en-GB"/>
                      </w:rPr>
                      <w:t>MITSUBISHI MOTORS CORPORATION</w:t>
                    </w:r>
                  </w:p>
                  <w:p w14:paraId="059EE697" w14:textId="77777777" w:rsidR="007A7C7B" w:rsidRPr="00BE7EEC" w:rsidRDefault="007A7C7B" w:rsidP="007A7C7B">
                    <w:pPr>
                      <w:pStyle w:val="Zawartoramki"/>
                      <w:spacing w:line="220" w:lineRule="exact"/>
                      <w:ind w:left="141"/>
                      <w:jc w:val="left"/>
                      <w:rPr>
                        <w:rFonts w:ascii="MMC OFFICE" w:hAnsi="MMC OFFICE"/>
                        <w:lang w:val="en-GB"/>
                      </w:rPr>
                    </w:pPr>
                    <w:r w:rsidRPr="00BE7EEC">
                      <w:rPr>
                        <w:rFonts w:ascii="MMC OFFICE" w:hAnsi="MMC OFFICE"/>
                        <w:color w:val="686D71"/>
                        <w:sz w:val="20"/>
                        <w:szCs w:val="20"/>
                        <w:lang w:val="en-GB"/>
                      </w:rPr>
                      <w:t>Public Relations Dept.</w:t>
                    </w:r>
                  </w:p>
                  <w:p w14:paraId="3C00DF69"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M33-8, Shiba 5-chome, Minato-ku, Tokyo 108-8410 Japan</w:t>
                    </w:r>
                  </w:p>
                  <w:p w14:paraId="08878D99"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03-6852-4274</w:t>
                    </w:r>
                    <w:r w:rsidRPr="00573DD3">
                      <w:rPr>
                        <w:rFonts w:ascii="MMC OFFICE" w:hAnsi="MMC OFFICE"/>
                        <w:color w:val="686D71"/>
                        <w:sz w:val="16"/>
                      </w:rPr>
                      <w:t>・</w:t>
                    </w:r>
                    <w:r w:rsidRPr="00573DD3">
                      <w:rPr>
                        <w:rFonts w:ascii="MMC OFFICE" w:hAnsi="MMC OFFICE"/>
                        <w:color w:val="686D71"/>
                        <w:sz w:val="16"/>
                      </w:rPr>
                      <w:t>4276</w:t>
                    </w:r>
                  </w:p>
                  <w:p w14:paraId="534FE0E0" w14:textId="77777777" w:rsidR="007A7C7B" w:rsidRPr="00573DD3" w:rsidRDefault="007A7C7B" w:rsidP="007A7C7B">
                    <w:pPr>
                      <w:pStyle w:val="Zawartoramki"/>
                      <w:spacing w:line="180" w:lineRule="exact"/>
                      <w:ind w:left="141"/>
                      <w:jc w:val="left"/>
                      <w:rPr>
                        <w:rFonts w:ascii="MMC OFFICE" w:hAnsi="MMC OFFICE"/>
                      </w:rPr>
                    </w:pPr>
                    <w:r w:rsidRPr="00573DD3">
                      <w:rPr>
                        <w:rFonts w:ascii="MMC OFFICE" w:hAnsi="MMC OFFICE"/>
                        <w:color w:val="686D71"/>
                        <w:sz w:val="16"/>
                      </w:rPr>
                      <w:t>www.mitsubishi-motors.com</w:t>
                    </w:r>
                  </w:p>
                  <w:p w14:paraId="1EF888B5" w14:textId="44F04899" w:rsidR="00102CA8" w:rsidRDefault="00102CA8">
                    <w:pPr>
                      <w:pStyle w:val="Zawartoramki"/>
                      <w:spacing w:line="180" w:lineRule="exact"/>
                      <w:ind w:left="20"/>
                      <w:jc w:val="left"/>
                      <w:rPr>
                        <w:rFonts w:ascii="MMC OFFICE" w:eastAsia="MMC OFFICE" w:hAnsi="MMC OFFICE" w:cs="MMC OFFICE"/>
                        <w:color w:val="686C70"/>
                        <w:sz w:val="16"/>
                        <w:szCs w:val="16"/>
                      </w:rPr>
                    </w:pPr>
                  </w:p>
                </w:txbxContent>
              </v:textbox>
              <w10:wrap anchorx="page" anchory="page"/>
            </v:rect>
          </w:pict>
        </mc:Fallback>
      </mc:AlternateContent>
    </w:r>
    <w:r>
      <w:rPr>
        <w:noProof/>
      </w:rPr>
      <mc:AlternateContent>
        <mc:Choice Requires="wps">
          <w:drawing>
            <wp:anchor distT="0" distB="0" distL="0" distR="0" simplePos="0" relativeHeight="19" behindDoc="1" locked="0" layoutInCell="0" allowOverlap="1" wp14:anchorId="7DDEBD27" wp14:editId="650B863D">
              <wp:simplePos x="0" y="0"/>
              <wp:positionH relativeFrom="page">
                <wp:posOffset>1842135</wp:posOffset>
              </wp:positionH>
              <wp:positionV relativeFrom="page">
                <wp:posOffset>440690</wp:posOffset>
              </wp:positionV>
              <wp:extent cx="1959610" cy="204470"/>
              <wp:effectExtent l="0" t="0" r="0" b="0"/>
              <wp:wrapNone/>
              <wp:docPr id="5" name="Ramka2"/>
              <wp:cNvGraphicFramePr/>
              <a:graphic xmlns:a="http://schemas.openxmlformats.org/drawingml/2006/main">
                <a:graphicData uri="http://schemas.microsoft.com/office/word/2010/wordprocessingShape">
                  <wps:wsp>
                    <wps:cNvSpPr/>
                    <wps:spPr>
                      <a:xfrm>
                        <a:off x="0" y="0"/>
                        <a:ext cx="1959120" cy="203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197038" w14:textId="77777777" w:rsidR="00102CA8" w:rsidRDefault="00C65533">
                          <w:pPr>
                            <w:pStyle w:val="Zawartoramki"/>
                            <w:spacing w:line="310" w:lineRule="exact"/>
                            <w:ind w:left="20"/>
                            <w:jc w:val="left"/>
                          </w:pPr>
                          <w:r>
                            <w:rPr>
                              <w:rFonts w:ascii="MMC OFFICE" w:eastAsia="MMC OFFICE" w:hAnsi="MMC OFFICE" w:cs="MMC OFFICE"/>
                              <w:b/>
                              <w:bCs/>
                              <w:color w:val="686C70"/>
                              <w:spacing w:val="1"/>
                              <w:position w:val="-1"/>
                              <w:sz w:val="28"/>
                              <w:szCs w:val="28"/>
                            </w:rPr>
                            <w:t>K</w:t>
                          </w:r>
                          <w:r>
                            <w:rPr>
                              <w:rFonts w:ascii="MMC OFFICE" w:eastAsia="MMC OFFICE" w:hAnsi="MMC OFFICE" w:cs="MMC OFFICE"/>
                              <w:b/>
                              <w:bCs/>
                              <w:color w:val="686C70"/>
                              <w:position w:val="-1"/>
                              <w:sz w:val="28"/>
                              <w:szCs w:val="28"/>
                            </w:rPr>
                            <w:t>OMUNI</w:t>
                          </w:r>
                          <w:r>
                            <w:rPr>
                              <w:rFonts w:ascii="MMC OFFICE" w:eastAsia="MMC OFFICE" w:hAnsi="MMC OFFICE" w:cs="MMC OFFICE"/>
                              <w:b/>
                              <w:bCs/>
                              <w:color w:val="686C70"/>
                              <w:spacing w:val="1"/>
                              <w:position w:val="-1"/>
                              <w:sz w:val="28"/>
                              <w:szCs w:val="28"/>
                            </w:rPr>
                            <w:t>K</w:t>
                          </w:r>
                          <w:r>
                            <w:rPr>
                              <w:rFonts w:ascii="MMC OFFICE" w:eastAsia="MMC OFFICE" w:hAnsi="MMC OFFICE" w:cs="MMC OFFICE"/>
                              <w:b/>
                              <w:bCs/>
                              <w:color w:val="686C70"/>
                              <w:position w:val="-1"/>
                              <w:sz w:val="28"/>
                              <w:szCs w:val="28"/>
                            </w:rPr>
                            <w:t>AT PRASO</w:t>
                          </w:r>
                          <w:r>
                            <w:rPr>
                              <w:rFonts w:ascii="MMC OFFICE" w:eastAsia="MMC OFFICE" w:hAnsi="MMC OFFICE" w:cs="MMC OFFICE"/>
                              <w:b/>
                              <w:bCs/>
                              <w:color w:val="686C70"/>
                              <w:spacing w:val="1"/>
                              <w:position w:val="-1"/>
                              <w:sz w:val="28"/>
                              <w:szCs w:val="28"/>
                            </w:rPr>
                            <w:t>W</w:t>
                          </w:r>
                          <w:r>
                            <w:rPr>
                              <w:rFonts w:ascii="MMC OFFICE" w:eastAsia="MMC OFFICE" w:hAnsi="MMC OFFICE" w:cs="MMC OFFICE"/>
                              <w:b/>
                              <w:bCs/>
                              <w:color w:val="686C70"/>
                              <w:position w:val="-1"/>
                              <w:sz w:val="28"/>
                              <w:szCs w:val="28"/>
                            </w:rPr>
                            <w:t>Y</w:t>
                          </w:r>
                        </w:p>
                      </w:txbxContent>
                    </wps:txbx>
                    <wps:bodyPr lIns="0" tIns="0" rIns="0" bIns="0">
                      <a:noAutofit/>
                    </wps:bodyPr>
                  </wps:wsp>
                </a:graphicData>
              </a:graphic>
            </wp:anchor>
          </w:drawing>
        </mc:Choice>
        <mc:Fallback>
          <w:pict>
            <v:rect w14:anchorId="7DDEBD27" id="Ramka2" o:spid="_x0000_s1028" style="position:absolute;left:0;text-align:left;margin-left:145.05pt;margin-top:34.7pt;width:154.3pt;height:16.1pt;z-index:-5033164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" o:allowincell="f" stroked="f" strokeweight="0">
              <v:textbox inset="0,0,0,0">
                <w:txbxContent>
                  <w:p w14:paraId="28197038" w14:textId="77777777" w:rsidR="00102CA8" w:rsidRDefault="00C65533">
                    <w:pPr>
                      <w:pStyle w:val="Zawartoramki"/>
                      <w:spacing w:line="310" w:lineRule="exact"/>
                      <w:ind w:left="20"/>
                      <w:jc w:val="left"/>
                    </w:pPr>
                    <w:r>
                      <w:rPr>
                        <w:rFonts w:ascii="MMC OFFICE" w:eastAsia="MMC OFFICE" w:hAnsi="MMC OFFICE" w:cs="MMC OFFICE"/>
                        <w:b/>
                        <w:bCs/>
                        <w:color w:val="686C70"/>
                        <w:spacing w:val="1"/>
                        <w:position w:val="-1"/>
                        <w:sz w:val="28"/>
                        <w:szCs w:val="28"/>
                      </w:rPr>
                      <w:t>K</w:t>
                    </w:r>
                    <w:r>
                      <w:rPr>
                        <w:rFonts w:ascii="MMC OFFICE" w:eastAsia="MMC OFFICE" w:hAnsi="MMC OFFICE" w:cs="MMC OFFICE"/>
                        <w:b/>
                        <w:bCs/>
                        <w:color w:val="686C70"/>
                        <w:position w:val="-1"/>
                        <w:sz w:val="28"/>
                        <w:szCs w:val="28"/>
                      </w:rPr>
                      <w:t>OMUNI</w:t>
                    </w:r>
                    <w:r>
                      <w:rPr>
                        <w:rFonts w:ascii="MMC OFFICE" w:eastAsia="MMC OFFICE" w:hAnsi="MMC OFFICE" w:cs="MMC OFFICE"/>
                        <w:b/>
                        <w:bCs/>
                        <w:color w:val="686C70"/>
                        <w:spacing w:val="1"/>
                        <w:position w:val="-1"/>
                        <w:sz w:val="28"/>
                        <w:szCs w:val="28"/>
                      </w:rPr>
                      <w:t>K</w:t>
                    </w:r>
                    <w:r>
                      <w:rPr>
                        <w:rFonts w:ascii="MMC OFFICE" w:eastAsia="MMC OFFICE" w:hAnsi="MMC OFFICE" w:cs="MMC OFFICE"/>
                        <w:b/>
                        <w:bCs/>
                        <w:color w:val="686C70"/>
                        <w:position w:val="-1"/>
                        <w:sz w:val="28"/>
                        <w:szCs w:val="28"/>
                      </w:rPr>
                      <w:t>AT PRASO</w:t>
                    </w:r>
                    <w:r>
                      <w:rPr>
                        <w:rFonts w:ascii="MMC OFFICE" w:eastAsia="MMC OFFICE" w:hAnsi="MMC OFFICE" w:cs="MMC OFFICE"/>
                        <w:b/>
                        <w:bCs/>
                        <w:color w:val="686C70"/>
                        <w:spacing w:val="1"/>
                        <w:position w:val="-1"/>
                        <w:sz w:val="28"/>
                        <w:szCs w:val="28"/>
                      </w:rPr>
                      <w:t>W</w:t>
                    </w:r>
                    <w:r>
                      <w:rPr>
                        <w:rFonts w:ascii="MMC OFFICE" w:eastAsia="MMC OFFICE" w:hAnsi="MMC OFFICE" w:cs="MMC OFFICE"/>
                        <w:b/>
                        <w:bCs/>
                        <w:color w:val="686C70"/>
                        <w:position w:val="-1"/>
                        <w:sz w:val="28"/>
                        <w:szCs w:val="28"/>
                      </w:rPr>
                      <w:t>Y</w:t>
                    </w:r>
                  </w:p>
                </w:txbxContent>
              </v:textbox>
              <w10:wrap anchorx="page" anchory="page"/>
            </v:rect>
          </w:pict>
        </mc:Fallback>
      </mc:AlternateContent>
    </w:r>
    <w:r>
      <w:rPr>
        <w:noProof/>
      </w:rPr>
      <w:drawing>
        <wp:anchor distT="0" distB="0" distL="0" distR="0" simplePos="0" relativeHeight="5" behindDoc="1" locked="0" layoutInCell="0" allowOverlap="1" wp14:anchorId="0629C2C8" wp14:editId="0B22265C">
          <wp:simplePos x="0" y="0"/>
          <wp:positionH relativeFrom="column">
            <wp:posOffset>-1728470</wp:posOffset>
          </wp:positionH>
          <wp:positionV relativeFrom="paragraph">
            <wp:posOffset>-360045</wp:posOffset>
          </wp:positionV>
          <wp:extent cx="1727835" cy="1412875"/>
          <wp:effectExtent l="0" t="0" r="0" b="0"/>
          <wp:wrapNone/>
          <wp:docPr id="7"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46F"/>
    <w:multiLevelType w:val="multilevel"/>
    <w:tmpl w:val="23806A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845578"/>
    <w:multiLevelType w:val="multilevel"/>
    <w:tmpl w:val="2CB458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4B3799"/>
    <w:multiLevelType w:val="multilevel"/>
    <w:tmpl w:val="4A643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0E1040"/>
    <w:multiLevelType w:val="hybridMultilevel"/>
    <w:tmpl w:val="3D90430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37A87416"/>
    <w:multiLevelType w:val="multilevel"/>
    <w:tmpl w:val="9C7242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CDB30EE"/>
    <w:multiLevelType w:val="multilevel"/>
    <w:tmpl w:val="9E3625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0051EAC"/>
    <w:multiLevelType w:val="multilevel"/>
    <w:tmpl w:val="DC5A198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685B35A8"/>
    <w:multiLevelType w:val="hybridMultilevel"/>
    <w:tmpl w:val="4B849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9941019">
    <w:abstractNumId w:val="1"/>
  </w:num>
  <w:num w:numId="2" w16cid:durableId="238562419">
    <w:abstractNumId w:val="2"/>
  </w:num>
  <w:num w:numId="3" w16cid:durableId="160776945">
    <w:abstractNumId w:val="5"/>
  </w:num>
  <w:num w:numId="4" w16cid:durableId="1595628711">
    <w:abstractNumId w:val="7"/>
  </w:num>
  <w:num w:numId="5" w16cid:durableId="488248271">
    <w:abstractNumId w:val="4"/>
  </w:num>
  <w:num w:numId="6" w16cid:durableId="1370687343">
    <w:abstractNumId w:val="0"/>
  </w:num>
  <w:num w:numId="7" w16cid:durableId="1882744299">
    <w:abstractNumId w:val="6"/>
  </w:num>
  <w:num w:numId="8" w16cid:durableId="1338576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A8"/>
    <w:rsid w:val="00017648"/>
    <w:rsid w:val="00102CA8"/>
    <w:rsid w:val="00180027"/>
    <w:rsid w:val="00362AD5"/>
    <w:rsid w:val="00364E2A"/>
    <w:rsid w:val="003B1F36"/>
    <w:rsid w:val="003D4650"/>
    <w:rsid w:val="003E49C2"/>
    <w:rsid w:val="0055758F"/>
    <w:rsid w:val="00765596"/>
    <w:rsid w:val="007A7C7B"/>
    <w:rsid w:val="007B4269"/>
    <w:rsid w:val="00813BC1"/>
    <w:rsid w:val="00825FBF"/>
    <w:rsid w:val="008631DF"/>
    <w:rsid w:val="00867B45"/>
    <w:rsid w:val="00892755"/>
    <w:rsid w:val="008E75D5"/>
    <w:rsid w:val="00951A29"/>
    <w:rsid w:val="009639E9"/>
    <w:rsid w:val="00A454DE"/>
    <w:rsid w:val="00A617EF"/>
    <w:rsid w:val="00A823BE"/>
    <w:rsid w:val="00AA21AC"/>
    <w:rsid w:val="00AD54B0"/>
    <w:rsid w:val="00B346DE"/>
    <w:rsid w:val="00B970B2"/>
    <w:rsid w:val="00BC3515"/>
    <w:rsid w:val="00C26D51"/>
    <w:rsid w:val="00C4039B"/>
    <w:rsid w:val="00C62172"/>
    <w:rsid w:val="00C65533"/>
    <w:rsid w:val="00C90B30"/>
    <w:rsid w:val="00EB310A"/>
    <w:rsid w:val="00EC01D8"/>
    <w:rsid w:val="00F27E86"/>
    <w:rsid w:val="00F349D2"/>
    <w:rsid w:val="00F45D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9EFCA"/>
  <w15:docId w15:val="{C80517A4-1263-46BD-BBA3-8494741D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kern w:val="2"/>
        <w:sz w:val="21"/>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overflowPunct w:val="0"/>
      <w:spacing w:line="240" w:lineRule="exact"/>
      <w:jc w:val="both"/>
    </w:pPr>
    <w:rPr>
      <w:color w:val="00000A"/>
      <w:szCs w:val="22"/>
      <w:lang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semiHidden/>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qFormat/>
    <w:rPr>
      <w:color w:val="00000A"/>
      <w:lang w:eastAsia="ja-JP"/>
    </w:rPr>
  </w:style>
  <w:style w:type="character" w:styleId="Odwoaniedokomentarza">
    <w:name w:val="annotation reference"/>
    <w:basedOn w:val="Domylnaczcionkaakapitu"/>
    <w:qFormat/>
    <w:rPr>
      <w:sz w:val="16"/>
      <w:szCs w:val="16"/>
    </w:rPr>
  </w:style>
  <w:style w:type="character" w:customStyle="1" w:styleId="czeinternetowe">
    <w:name w:val="Łącze internetowe"/>
    <w:basedOn w:val="Domylnaczcionkaakapitu"/>
    <w:rPr>
      <w:color w:val="0000FF"/>
      <w:u w:val="single"/>
    </w:rPr>
  </w:style>
  <w:style w:type="character" w:customStyle="1" w:styleId="LEADMMC">
    <w:name w:val="LEAD MMC"/>
    <w:basedOn w:val="Domylnaczcionkaakapitu"/>
    <w:qFormat/>
    <w:rPr>
      <w:rFonts w:ascii="MMC OFFICE" w:hAnsi="MMC OFFICE"/>
      <w:b/>
      <w:bCs/>
      <w:color w:val="00000A"/>
      <w:sz w:val="22"/>
      <w:szCs w:val="22"/>
      <w:lang w:eastAsia="ja-JP"/>
    </w:rPr>
  </w:style>
  <w:style w:type="character" w:customStyle="1" w:styleId="Wyrnienie">
    <w:name w:val="Wyróżnienie"/>
    <w:basedOn w:val="Domylnaczcionkaakapitu"/>
    <w:qFormat/>
    <w:rPr>
      <w:i/>
      <w:iCs/>
    </w:rPr>
  </w:style>
  <w:style w:type="character" w:styleId="Nierozpoznanawzmianka">
    <w:name w:val="Unresolved Mention"/>
    <w:basedOn w:val="Domylnaczcionkaakapitu"/>
    <w:qFormat/>
    <w:rPr>
      <w:color w:val="605E5C"/>
      <w:shd w:val="clear" w:color="auto" w:fill="E1DFDD"/>
    </w:rPr>
  </w:style>
  <w:style w:type="character" w:customStyle="1" w:styleId="TEKSTPODSTAWOWYMMC">
    <w:name w:val="TEKST PODSTAWOWY MMC"/>
    <w:qFormat/>
    <w:rPr>
      <w:rFonts w:ascii="MMC OFFICE" w:eastAsia="Times New Roman" w:hAnsi="MMC OFFICE"/>
      <w:color w:val="00000A"/>
      <w:sz w:val="18"/>
      <w:szCs w:val="18"/>
      <w:lang w:eastAsia="pl-PL"/>
    </w:rPr>
  </w:style>
  <w:style w:type="character" w:styleId="Pogrubienie">
    <w:name w:val="Strong"/>
    <w:basedOn w:val="Domylnaczcionkaakapitu"/>
    <w:qFormat/>
    <w:rPr>
      <w:b/>
      <w:bCs/>
    </w:rPr>
  </w:style>
  <w:style w:type="character" w:customStyle="1" w:styleId="RDTYTU">
    <w:name w:val="ŚRÓDTYTUŁ"/>
    <w:basedOn w:val="Pogrubienie"/>
    <w:qFormat/>
    <w:rPr>
      <w:rFonts w:ascii="MMC OFFICE" w:eastAsia="Times New Roman" w:hAnsi="MMC OFFICE"/>
      <w:b/>
      <w:bCs/>
      <w:color w:val="00000A"/>
      <w:sz w:val="18"/>
      <w:szCs w:val="18"/>
      <w:lang w:eastAsia="pl-PL"/>
    </w:rPr>
  </w:style>
  <w:style w:type="character" w:customStyle="1" w:styleId="RODTYTULMMC">
    <w:name w:val="śRODTYTUL MMC"/>
    <w:basedOn w:val="Pogrubienie"/>
    <w:qFormat/>
    <w:rPr>
      <w:rFonts w:ascii="MMC OFFICE" w:eastAsia="Times New Roman" w:hAnsi="MMC OFFICE"/>
      <w:b/>
      <w:bCs/>
      <w:color w:val="00000A"/>
      <w:sz w:val="18"/>
      <w:szCs w:val="18"/>
      <w:lang w:eastAsia="pl-PL"/>
    </w:rPr>
  </w:style>
  <w:style w:type="paragraph" w:styleId="Nagwek">
    <w:name w:val="header"/>
    <w:basedOn w:val="Normalny"/>
    <w:next w:val="Tekstpodstawowy"/>
    <w:pPr>
      <w:tabs>
        <w:tab w:val="center" w:pos="4252"/>
        <w:tab w:val="right" w:pos="8504"/>
      </w:tabs>
      <w:snapToGrid w:val="0"/>
    </w:pPr>
  </w:style>
  <w:style w:type="paragraph" w:styleId="Tekstpodstawowy">
    <w:name w:val="Body Text"/>
    <w:basedOn w:val="Normalny"/>
    <w:link w:val="TekstpodstawowyZnak"/>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Podpis">
    <w:name w:val="Signature"/>
    <w:basedOn w:val="Normalny"/>
    <w:pPr>
      <w:suppressLineNumbers/>
      <w:spacing w:before="120" w:after="120"/>
    </w:pPr>
    <w:rPr>
      <w:i/>
      <w:iCs/>
      <w:sz w:val="24"/>
      <w:szCs w:val="24"/>
    </w:rPr>
  </w:style>
  <w:style w:type="paragraph" w:styleId="Stopka">
    <w:name w:val="footer"/>
    <w:basedOn w:val="Normalny"/>
    <w:pPr>
      <w:tabs>
        <w:tab w:val="center" w:pos="4252"/>
        <w:tab w:val="right" w:pos="8504"/>
      </w:tabs>
      <w:snapToGrid w:val="0"/>
    </w:pPr>
  </w:style>
  <w:style w:type="paragraph" w:styleId="Tekstdymka">
    <w:name w:val="Balloon Text"/>
    <w:basedOn w:val="Normalny"/>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paragraph" w:styleId="Tekstkomentarza">
    <w:name w:val="annotation text"/>
    <w:basedOn w:val="Tekstpodstawowy"/>
    <w:link w:val="TekstkomentarzaZnak1"/>
    <w:qFormat/>
  </w:style>
  <w:style w:type="paragraph" w:styleId="NormalnyWeb">
    <w:name w:val="Normal (Web)"/>
    <w:basedOn w:val="Normalny"/>
    <w:qFormat/>
    <w:pPr>
      <w:widowControl/>
      <w:suppressAutoHyphens w:val="0"/>
      <w:overflowPunct/>
      <w:spacing w:before="280" w:after="280"/>
    </w:pPr>
    <w:rPr>
      <w:rFonts w:ascii="Times New Roman" w:eastAsia="Times New Roman" w:hAnsi="Times New Roman"/>
      <w:sz w:val="24"/>
      <w:szCs w:val="24"/>
      <w:lang w:eastAsia="pl-PL"/>
    </w:rPr>
  </w:style>
  <w:style w:type="paragraph" w:customStyle="1" w:styleId="TEKSTPODSTAWOWYMMC0">
    <w:name w:val="TEKST PODSTAWOWY MMC"/>
    <w:basedOn w:val="Spistreci4"/>
    <w:qFormat/>
  </w:style>
  <w:style w:type="paragraph" w:styleId="Spistreci4">
    <w:name w:val="toc 4"/>
    <w:basedOn w:val="Indeks"/>
  </w:style>
  <w:style w:type="paragraph" w:customStyle="1" w:styleId="RDTYTUMMC">
    <w:name w:val="ŚRÓDTYTUŁ MMC"/>
    <w:basedOn w:val="Lista"/>
    <w:qFormat/>
    <w:pPr>
      <w:spacing w:line="240" w:lineRule="exact"/>
    </w:pPr>
  </w:style>
  <w:style w:type="paragraph" w:customStyle="1" w:styleId="LEADMMC0">
    <w:name w:val="LEAD MMC"/>
    <w:basedOn w:val="Normalny"/>
    <w:qFormat/>
  </w:style>
  <w:style w:type="paragraph" w:customStyle="1" w:styleId="TYTUMMC">
    <w:name w:val="TYTUŁ MMC"/>
    <w:basedOn w:val="Tekstpodstawowy"/>
    <w:qFormat/>
    <w:pPr>
      <w:spacing w:line="240" w:lineRule="exact"/>
      <w:jc w:val="left"/>
    </w:pPr>
    <w:rPr>
      <w:caps/>
    </w:rPr>
  </w:style>
  <w:style w:type="paragraph" w:customStyle="1" w:styleId="Gwkaprawa">
    <w:name w:val="Główka prawa"/>
    <w:basedOn w:val="Normalny"/>
    <w:qFormat/>
  </w:style>
  <w:style w:type="paragraph" w:styleId="Adresnakopercie">
    <w:name w:val="envelope address"/>
    <w:basedOn w:val="Normalny"/>
  </w:style>
  <w:style w:type="paragraph" w:customStyle="1" w:styleId="Liniapozioma">
    <w:name w:val="Linia pozioma"/>
    <w:basedOn w:val="Adreszwrotnynakopercie"/>
    <w:qFormat/>
  </w:style>
  <w:style w:type="paragraph" w:styleId="Adreszwrotnynakopercie">
    <w:name w:val="envelope return"/>
    <w:basedOn w:val="Normalny"/>
  </w:style>
  <w:style w:type="paragraph" w:styleId="Tekstprzypisudolnego">
    <w:name w:val="footnote text"/>
    <w:basedOn w:val="Normalny"/>
  </w:style>
  <w:style w:type="paragraph" w:customStyle="1" w:styleId="Default">
    <w:name w:val="Default"/>
    <w:qFormat/>
    <w:pPr>
      <w:widowControl w:val="0"/>
      <w:overflowPunct w:val="0"/>
    </w:pPr>
    <w:rPr>
      <w:rFonts w:ascii="0" w:hAnsi="0"/>
      <w:color w:val="000000"/>
      <w:sz w:val="24"/>
    </w:rPr>
  </w:style>
  <w:style w:type="paragraph" w:styleId="Poprawka">
    <w:name w:val="Revision"/>
    <w:hidden/>
    <w:uiPriority w:val="99"/>
    <w:semiHidden/>
    <w:rsid w:val="00BC3515"/>
    <w:pPr>
      <w:suppressAutoHyphens w:val="0"/>
    </w:pPr>
    <w:rPr>
      <w:color w:val="00000A"/>
      <w:szCs w:val="22"/>
      <w:lang w:eastAsia="ja-JP"/>
    </w:rPr>
  </w:style>
  <w:style w:type="character" w:styleId="Hipercze">
    <w:name w:val="Hyperlink"/>
    <w:basedOn w:val="Domylnaczcionkaakapitu"/>
    <w:uiPriority w:val="99"/>
    <w:unhideWhenUsed/>
    <w:rsid w:val="0055758F"/>
    <w:rPr>
      <w:color w:val="0563C1"/>
      <w:u w:val="single"/>
    </w:rPr>
  </w:style>
  <w:style w:type="paragraph" w:styleId="Akapitzlist">
    <w:name w:val="List Paragraph"/>
    <w:basedOn w:val="Normalny"/>
    <w:link w:val="AkapitzlistZnak"/>
    <w:uiPriority w:val="34"/>
    <w:qFormat/>
    <w:rsid w:val="00364E2A"/>
    <w:pPr>
      <w:overflowPunct/>
      <w:spacing w:line="240" w:lineRule="auto"/>
      <w:ind w:left="720"/>
      <w:contextualSpacing/>
    </w:pPr>
    <w:rPr>
      <w:color w:val="auto"/>
      <w:kern w:val="0"/>
    </w:rPr>
  </w:style>
  <w:style w:type="character" w:customStyle="1" w:styleId="AkapitzlistZnak">
    <w:name w:val="Akapit z listą Znak"/>
    <w:link w:val="Akapitzlist"/>
    <w:uiPriority w:val="34"/>
    <w:qFormat/>
    <w:locked/>
    <w:rsid w:val="00364E2A"/>
    <w:rPr>
      <w:kern w:val="0"/>
      <w:szCs w:val="22"/>
      <w:lang w:eastAsia="ja-JP"/>
    </w:rPr>
  </w:style>
  <w:style w:type="character" w:customStyle="1" w:styleId="Mocnewyrnione">
    <w:name w:val="Mocne wyróżnione"/>
    <w:qFormat/>
    <w:rsid w:val="00364E2A"/>
    <w:rPr>
      <w:b/>
      <w:bCs/>
    </w:rPr>
  </w:style>
  <w:style w:type="paragraph" w:customStyle="1" w:styleId="SRODTYTUL">
    <w:name w:val="SRODTYTUL"/>
    <w:basedOn w:val="Normalny"/>
    <w:qFormat/>
    <w:rsid w:val="00364E2A"/>
    <w:pPr>
      <w:widowControl/>
      <w:suppressAutoHyphens w:val="0"/>
      <w:overflowPunct/>
      <w:spacing w:before="278" w:line="240" w:lineRule="auto"/>
    </w:pPr>
    <w:rPr>
      <w:rFonts w:ascii="Times New Roman" w:eastAsia="Times New Roman" w:hAnsi="Times New Roman"/>
      <w:kern w:val="0"/>
      <w:sz w:val="24"/>
      <w:szCs w:val="24"/>
      <w:lang w:eastAsia="pl-PL" w:bidi="en-GB"/>
    </w:rPr>
  </w:style>
  <w:style w:type="paragraph" w:customStyle="1" w:styleId="TEKSTPODSTaw">
    <w:name w:val="TEKST PODSTaw"/>
    <w:basedOn w:val="Tekstpodstawowy"/>
    <w:qFormat/>
    <w:rsid w:val="00364E2A"/>
    <w:pPr>
      <w:widowControl/>
      <w:overflowPunct/>
      <w:spacing w:line="240" w:lineRule="auto"/>
    </w:pPr>
    <w:rPr>
      <w:rFonts w:asciiTheme="minorHAnsi" w:eastAsiaTheme="minorHAnsi" w:hAnsiTheme="minorHAnsi" w:cstheme="minorBidi"/>
      <w:color w:val="auto"/>
      <w:kern w:val="0"/>
      <w:sz w:val="20"/>
      <w:szCs w:val="24"/>
      <w:lang w:eastAsia="en-US"/>
    </w:rPr>
  </w:style>
  <w:style w:type="paragraph" w:customStyle="1" w:styleId="TRYBY">
    <w:name w:val="TRYBY"/>
    <w:basedOn w:val="TEKSTPODSTaw"/>
    <w:next w:val="Tekstpodstawowy"/>
    <w:qFormat/>
    <w:rsid w:val="00364E2A"/>
    <w:pPr>
      <w:ind w:left="363" w:hanging="363"/>
    </w:pPr>
  </w:style>
  <w:style w:type="paragraph" w:customStyle="1" w:styleId="Zawartotabeli">
    <w:name w:val="Zawartość tabeli"/>
    <w:basedOn w:val="Normalny"/>
    <w:qFormat/>
    <w:rsid w:val="00892755"/>
    <w:pPr>
      <w:suppressLineNumbers/>
      <w:overflowPunct/>
      <w:spacing w:line="240" w:lineRule="auto"/>
    </w:pPr>
    <w:rPr>
      <w:color w:val="auto"/>
      <w:kern w:val="0"/>
    </w:rPr>
  </w:style>
  <w:style w:type="paragraph" w:styleId="Tematkomentarza">
    <w:name w:val="annotation subject"/>
    <w:basedOn w:val="Tekstkomentarza"/>
    <w:next w:val="Tekstkomentarza"/>
    <w:link w:val="TematkomentarzaZnak"/>
    <w:uiPriority w:val="99"/>
    <w:semiHidden/>
    <w:unhideWhenUsed/>
    <w:rsid w:val="00362AD5"/>
    <w:pPr>
      <w:spacing w:after="0" w:line="240" w:lineRule="auto"/>
    </w:pPr>
    <w:rPr>
      <w:b/>
      <w:bCs/>
      <w:sz w:val="20"/>
      <w:szCs w:val="20"/>
    </w:rPr>
  </w:style>
  <w:style w:type="character" w:customStyle="1" w:styleId="TekstpodstawowyZnak">
    <w:name w:val="Tekst podstawowy Znak"/>
    <w:basedOn w:val="Domylnaczcionkaakapitu"/>
    <w:link w:val="Tekstpodstawowy"/>
    <w:rsid w:val="00362AD5"/>
    <w:rPr>
      <w:color w:val="00000A"/>
      <w:szCs w:val="22"/>
      <w:lang w:eastAsia="ja-JP"/>
    </w:rPr>
  </w:style>
  <w:style w:type="character" w:customStyle="1" w:styleId="TekstkomentarzaZnak1">
    <w:name w:val="Tekst komentarza Znak1"/>
    <w:basedOn w:val="TekstpodstawowyZnak"/>
    <w:link w:val="Tekstkomentarza"/>
    <w:rsid w:val="00362AD5"/>
    <w:rPr>
      <w:color w:val="00000A"/>
      <w:szCs w:val="22"/>
      <w:lang w:eastAsia="ja-JP"/>
    </w:rPr>
  </w:style>
  <w:style w:type="character" w:customStyle="1" w:styleId="TematkomentarzaZnak">
    <w:name w:val="Temat komentarza Znak"/>
    <w:basedOn w:val="TekstkomentarzaZnak1"/>
    <w:link w:val="Tematkomentarza"/>
    <w:uiPriority w:val="99"/>
    <w:semiHidden/>
    <w:rsid w:val="00362AD5"/>
    <w:rPr>
      <w:b/>
      <w:bCs/>
      <w:color w:val="00000A"/>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130">
      <w:bodyDiv w:val="1"/>
      <w:marLeft w:val="0"/>
      <w:marRight w:val="0"/>
      <w:marTop w:val="0"/>
      <w:marBottom w:val="0"/>
      <w:divBdr>
        <w:top w:val="none" w:sz="0" w:space="0" w:color="auto"/>
        <w:left w:val="none" w:sz="0" w:space="0" w:color="auto"/>
        <w:bottom w:val="none" w:sz="0" w:space="0" w:color="auto"/>
        <w:right w:val="none" w:sz="0" w:space="0" w:color="auto"/>
      </w:divBdr>
    </w:div>
    <w:div w:id="110568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nga.ossowska@astara.com" TargetMode="External"/><Relationship Id="rId3" Type="http://schemas.openxmlformats.org/officeDocument/2006/relationships/settings" Target="settings.xml"/><Relationship Id="rId7" Type="http://schemas.openxmlformats.org/officeDocument/2006/relationships/hyperlink" Target="https://www.mitsubishi.pl/samochody/a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ary.mitsubishi-motors.com/content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2839</Words>
  <Characters>17035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ASTARA Poland Sp. z o.o.</vt:lpstr>
    </vt:vector>
  </TitlesOfParts>
  <Company>Mitsubishi　Motors</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ASTARA Poland Sp. z o.o.</dc:title>
  <dc:subject/>
  <dc:creator>pjankiewicz</dc:creator>
  <dc:description/>
  <cp:lastModifiedBy>Kinga Ossowska</cp:lastModifiedBy>
  <cp:revision>4</cp:revision>
  <dcterms:created xsi:type="dcterms:W3CDTF">2023-02-27T16:12:00Z</dcterms:created>
  <dcterms:modified xsi:type="dcterms:W3CDTF">2023-02-28T11:27:00Z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ategory">
    <vt:lpwstr>NONE</vt:lpwstr>
  </property>
</Properties>
</file>