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746D" w14:textId="5F399299" w:rsidR="00C03AE7" w:rsidRPr="005A18C7" w:rsidRDefault="00577BF3" w:rsidP="009F3B8A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Załącznik </w:t>
      </w:r>
    </w:p>
    <w:p w14:paraId="0BFE279B" w14:textId="6B82D390" w:rsidR="00C03AE7" w:rsidRPr="005A18C7" w:rsidRDefault="00C03AE7" w:rsidP="009F3B8A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Fonts w:ascii="Times New Roman" w:hAnsi="Times New Roman" w:cs="Times New Roman"/>
          <w:sz w:val="20"/>
          <w:szCs w:val="20"/>
        </w:rPr>
        <w:t>do Zarządzenia Nr</w:t>
      </w:r>
      <w:r w:rsidR="00771ED6">
        <w:rPr>
          <w:rFonts w:ascii="Times New Roman" w:hAnsi="Times New Roman" w:cs="Times New Roman"/>
          <w:sz w:val="20"/>
          <w:szCs w:val="20"/>
        </w:rPr>
        <w:t xml:space="preserve"> 389/23</w:t>
      </w:r>
    </w:p>
    <w:p w14:paraId="30422D04" w14:textId="62ABC759" w:rsidR="00C03AE7" w:rsidRPr="005A18C7" w:rsidRDefault="005A18C7" w:rsidP="009F3B8A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G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dańsk</w:t>
      </w:r>
      <w:r w:rsidR="006F6BEA">
        <w:rPr>
          <w:rFonts w:ascii="Times New Roman" w:hAnsi="Times New Roman" w:cs="Times New Roman"/>
          <w:sz w:val="20"/>
          <w:szCs w:val="20"/>
        </w:rPr>
        <w:t>a</w:t>
      </w:r>
      <w:r w:rsidR="00C03AE7" w:rsidRPr="005A18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C5C5C5" w14:textId="3AF99866" w:rsidR="00C03AE7" w:rsidRPr="005A18C7" w:rsidRDefault="00C03AE7" w:rsidP="009F3B8A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Fonts w:ascii="Times New Roman" w:hAnsi="Times New Roman" w:cs="Times New Roman"/>
          <w:sz w:val="20"/>
          <w:szCs w:val="20"/>
        </w:rPr>
        <w:t xml:space="preserve">z dnia </w:t>
      </w:r>
      <w:r w:rsidR="00771ED6">
        <w:rPr>
          <w:rFonts w:ascii="Times New Roman" w:hAnsi="Times New Roman" w:cs="Times New Roman"/>
          <w:sz w:val="20"/>
          <w:szCs w:val="20"/>
        </w:rPr>
        <w:t>27 lutego 2023</w:t>
      </w:r>
    </w:p>
    <w:p w14:paraId="6FC6301A" w14:textId="42C65C1E" w:rsidR="00C03AE7" w:rsidRPr="005A18C7" w:rsidRDefault="00C03AE7" w:rsidP="009F3B8A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14:paraId="42B6D429" w14:textId="77777777" w:rsidR="004C7B35" w:rsidRPr="005A18C7" w:rsidRDefault="004C7B35" w:rsidP="009F3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8C7">
        <w:rPr>
          <w:rFonts w:ascii="Times New Roman" w:hAnsi="Times New Roman" w:cs="Times New Roman"/>
          <w:b/>
          <w:sz w:val="32"/>
          <w:szCs w:val="32"/>
        </w:rPr>
        <w:t>REGULAMIN NABORU</w:t>
      </w:r>
    </w:p>
    <w:p w14:paraId="7AF5F7A4" w14:textId="3D4343F1" w:rsidR="004C7B35" w:rsidRPr="005A18C7" w:rsidRDefault="004C7B35" w:rsidP="009F3B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C7">
        <w:rPr>
          <w:rFonts w:ascii="Times New Roman" w:hAnsi="Times New Roman" w:cs="Times New Roman"/>
          <w:b/>
          <w:sz w:val="20"/>
          <w:szCs w:val="20"/>
        </w:rPr>
        <w:t>OKREŚLAJĄCY SPOSÓB SKŁADANIA I ROZPATRYWANIA WNIOSKÓW O DOFINANSOWANIE</w:t>
      </w:r>
    </w:p>
    <w:p w14:paraId="4EC8C4D0" w14:textId="7B1E8278" w:rsidR="004C7B35" w:rsidRPr="005A18C7" w:rsidRDefault="004C7B35" w:rsidP="009F3B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C7">
        <w:rPr>
          <w:rFonts w:ascii="Times New Roman" w:hAnsi="Times New Roman" w:cs="Times New Roman"/>
          <w:b/>
          <w:sz w:val="20"/>
          <w:szCs w:val="20"/>
        </w:rPr>
        <w:t>W RAMACH PROGRAMU PRIORYTETOWEGO CIEPŁE MIESZKANIE NA TERENIE MIASTA GDAŃSK</w:t>
      </w:r>
      <w:r w:rsidR="00F1252F">
        <w:rPr>
          <w:rFonts w:ascii="Times New Roman" w:hAnsi="Times New Roman" w:cs="Times New Roman"/>
          <w:b/>
          <w:sz w:val="20"/>
          <w:szCs w:val="20"/>
        </w:rPr>
        <w:t>A</w:t>
      </w:r>
    </w:p>
    <w:p w14:paraId="58C793BB" w14:textId="77777777" w:rsidR="004C7B35" w:rsidRPr="005A18C7" w:rsidRDefault="004C7B35" w:rsidP="009F3B8A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14:paraId="7A20BF97" w14:textId="5F7085A0" w:rsidR="007E7F93" w:rsidRPr="005A18C7" w:rsidRDefault="00BC2ED0" w:rsidP="009F3B8A">
      <w:pPr>
        <w:pStyle w:val="Nagwek20"/>
        <w:keepNext/>
        <w:keepLines/>
        <w:numPr>
          <w:ilvl w:val="0"/>
          <w:numId w:val="1"/>
        </w:numPr>
        <w:tabs>
          <w:tab w:val="left" w:pos="35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0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Przepisy ogólne.</w:t>
      </w:r>
      <w:bookmarkEnd w:id="1"/>
    </w:p>
    <w:p w14:paraId="7A20BF98" w14:textId="181B02C7" w:rsidR="007E7F93" w:rsidRPr="005A18C7" w:rsidRDefault="00BC2ED0" w:rsidP="009F3B8A">
      <w:pPr>
        <w:pStyle w:val="Teksttreci0"/>
        <w:numPr>
          <w:ilvl w:val="0"/>
          <w:numId w:val="2"/>
        </w:numPr>
        <w:tabs>
          <w:tab w:val="left" w:pos="333"/>
        </w:tabs>
        <w:ind w:left="460" w:hanging="4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Celem programu </w:t>
      </w:r>
      <w:r w:rsidR="00F651AA"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priorytetowego „Ciepłe Mieszkanie”, zwanego dalej programem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jest poprawa jakości powietrza oraz zmniejszenie emisji pyłów oraz gazów cieplarnianych poprzez wymianę źródeł ciepła i poprawę efektywności energetycznej w lokalach mieszkalnych 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znajdujących się w budynkach mieszkalnych wielorodzinnych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, znajdujących się na terenie Miasta Gdańsk.</w:t>
      </w:r>
    </w:p>
    <w:p w14:paraId="7A20BF99" w14:textId="154B9235" w:rsidR="007E7F93" w:rsidRPr="005A18C7" w:rsidRDefault="00BC2ED0" w:rsidP="009F3B8A">
      <w:pPr>
        <w:pStyle w:val="Teksttreci0"/>
        <w:numPr>
          <w:ilvl w:val="0"/>
          <w:numId w:val="2"/>
        </w:numPr>
        <w:tabs>
          <w:tab w:val="left" w:pos="333"/>
        </w:tabs>
        <w:ind w:left="460" w:hanging="4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Program </w:t>
      </w:r>
      <w:r w:rsidR="00691465" w:rsidRPr="005A18C7">
        <w:rPr>
          <w:rStyle w:val="Teksttreci"/>
          <w:rFonts w:ascii="Times New Roman" w:hAnsi="Times New Roman" w:cs="Times New Roman"/>
          <w:sz w:val="20"/>
          <w:szCs w:val="20"/>
        </w:rPr>
        <w:t>będzie realizowany w latach 2023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-2026, przy czym umowy z beneficjentami k</w:t>
      </w:r>
      <w:r w:rsidR="003F5192" w:rsidRPr="005A18C7">
        <w:rPr>
          <w:rStyle w:val="Teksttreci"/>
          <w:rFonts w:ascii="Times New Roman" w:hAnsi="Times New Roman" w:cs="Times New Roman"/>
          <w:sz w:val="20"/>
          <w:szCs w:val="20"/>
        </w:rPr>
        <w:t>ońcowymi będą zawierane do 31.08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.2025 roku.</w:t>
      </w:r>
    </w:p>
    <w:p w14:paraId="7A20BF9A" w14:textId="41CE741A" w:rsidR="007E7F93" w:rsidRPr="005A18C7" w:rsidRDefault="00BC2ED0" w:rsidP="009F3B8A">
      <w:pPr>
        <w:pStyle w:val="Teksttreci0"/>
        <w:numPr>
          <w:ilvl w:val="0"/>
          <w:numId w:val="2"/>
        </w:numPr>
        <w:tabs>
          <w:tab w:val="left" w:pos="333"/>
        </w:tabs>
        <w:ind w:left="460" w:hanging="4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W ramach programu zawartych zostanie do 200 umów z beneficjentami końcowymi na łączną kwotę dofinansowania w wysokości do </w:t>
      </w:r>
      <w:r w:rsidR="006255D3"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6 050 000,00 zł, w tym:</w:t>
      </w:r>
    </w:p>
    <w:p w14:paraId="7A20BF9B" w14:textId="77777777" w:rsidR="007E7F93" w:rsidRPr="005A18C7" w:rsidRDefault="00BC2ED0" w:rsidP="009F3B8A">
      <w:pPr>
        <w:pStyle w:val="Teksttreci0"/>
        <w:numPr>
          <w:ilvl w:val="0"/>
          <w:numId w:val="26"/>
        </w:numPr>
        <w:tabs>
          <w:tab w:val="left" w:pos="1169"/>
        </w:tabs>
        <w:ind w:left="11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 20 umów na podstawowy poziom dofinansowania na łączną kwotę dofinansowania w wysokości do 300 000zł,</w:t>
      </w:r>
    </w:p>
    <w:p w14:paraId="7A20BF9C" w14:textId="77777777" w:rsidR="007E7F93" w:rsidRPr="005A18C7" w:rsidRDefault="00BC2ED0" w:rsidP="009F3B8A">
      <w:pPr>
        <w:pStyle w:val="Teksttreci0"/>
        <w:numPr>
          <w:ilvl w:val="0"/>
          <w:numId w:val="26"/>
        </w:numPr>
        <w:tabs>
          <w:tab w:val="left" w:pos="1169"/>
        </w:tabs>
        <w:ind w:left="11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 80 umów na podwyższony poziom dofinansowania na łączną kwotę dofinansowania w wysokości do 2 000 000zł,</w:t>
      </w:r>
    </w:p>
    <w:p w14:paraId="7A20BF9D" w14:textId="77777777" w:rsidR="007E7F93" w:rsidRPr="005A18C7" w:rsidRDefault="00BC2ED0" w:rsidP="009F3B8A">
      <w:pPr>
        <w:pStyle w:val="Teksttreci0"/>
        <w:numPr>
          <w:ilvl w:val="0"/>
          <w:numId w:val="26"/>
        </w:numPr>
        <w:tabs>
          <w:tab w:val="left" w:pos="1169"/>
        </w:tabs>
        <w:spacing w:line="257" w:lineRule="auto"/>
        <w:ind w:left="11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 100 umów na najwyższy poziom dofinansowania na łączną kwotę dofinansowania w wysokości do 3 750 000zł.</w:t>
      </w:r>
    </w:p>
    <w:p w14:paraId="7A20BF9E" w14:textId="77777777" w:rsidR="007E7F93" w:rsidRPr="005A18C7" w:rsidRDefault="00BC2ED0" w:rsidP="009F3B8A">
      <w:pPr>
        <w:pStyle w:val="Teksttreci0"/>
        <w:numPr>
          <w:ilvl w:val="0"/>
          <w:numId w:val="2"/>
        </w:numPr>
        <w:tabs>
          <w:tab w:val="left" w:pos="333"/>
        </w:tabs>
        <w:ind w:left="460" w:hanging="4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Środki na realizację programu przekazywane będą Gminie Miastu Gdańsk w formie dotacji z Narodowego Funduszu Ochrony Środowiska i Gospodarki Wodnej (dalej NFOŚiGW) za pośrednictwem Wojewódzkiego Funduszu Ochrony Środowiska i Gospodarki Wodnej w Gdańsku (dalej WFOŚiGW w Gdańsku).</w:t>
      </w:r>
    </w:p>
    <w:p w14:paraId="7A20BF9F" w14:textId="505F5A1D" w:rsidR="007E7F93" w:rsidRPr="005A18C7" w:rsidRDefault="00BC2ED0" w:rsidP="009F3B8A">
      <w:pPr>
        <w:pStyle w:val="Teksttreci0"/>
        <w:numPr>
          <w:ilvl w:val="0"/>
          <w:numId w:val="2"/>
        </w:numPr>
        <w:tabs>
          <w:tab w:val="left" w:pos="333"/>
        </w:tabs>
        <w:ind w:left="460" w:hanging="4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Beneficjentem końcowym może być osoba fizyczna posiadająca tytuł prawny wynikający z prawa własności lub ograniczonego prawa rzeczowego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3"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do lokalu mieszkalnego, znajdującego się w budynku mieszkalnym wielorodzinnym, położonym na terenie Miasta </w:t>
      </w:r>
      <w:r w:rsidR="0051568C">
        <w:rPr>
          <w:rStyle w:val="Teksttreci"/>
          <w:rFonts w:ascii="Times New Roman" w:hAnsi="Times New Roman" w:cs="Times New Roman"/>
          <w:sz w:val="20"/>
          <w:szCs w:val="20"/>
        </w:rPr>
        <w:t xml:space="preserve">Gdańska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oraz spełniająca kryteria dochodowe dla poszczególnych poziomów dofinansowania określon</w:t>
      </w:r>
      <w:r w:rsidR="007C290C" w:rsidRPr="005A18C7">
        <w:rPr>
          <w:rStyle w:val="Teksttreci"/>
          <w:rFonts w:ascii="Times New Roman" w:hAnsi="Times New Roman" w:cs="Times New Roman"/>
          <w:sz w:val="20"/>
          <w:szCs w:val="20"/>
        </w:rPr>
        <w:t>e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w § 2 niniejszego regulaminu.</w:t>
      </w:r>
    </w:p>
    <w:p w14:paraId="7A20BFA0" w14:textId="7C92BCEF" w:rsidR="007E7F93" w:rsidRPr="005A18C7" w:rsidRDefault="00BC2ED0" w:rsidP="009F3B8A">
      <w:pPr>
        <w:pStyle w:val="Teksttreci0"/>
        <w:numPr>
          <w:ilvl w:val="0"/>
          <w:numId w:val="2"/>
        </w:numPr>
        <w:tabs>
          <w:tab w:val="left" w:pos="333"/>
        </w:tabs>
        <w:ind w:left="460" w:hanging="4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Dofinansowanie przyznaje się beneficjentowi końcowemu na demontaż wszystkich nieefektywnych źródeł ciepła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4"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na paliwa stałe służących do ogrzewania lokalu mieszkalnego, które zostały zgłoszone do Centralnej Ewidencji Emisyjności Budynków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5"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oraz</w:t>
      </w:r>
      <w:r w:rsidR="007E15D7" w:rsidRPr="005A18C7">
        <w:rPr>
          <w:rStyle w:val="Teksttreci"/>
          <w:rFonts w:ascii="Times New Roman" w:hAnsi="Times New Roman" w:cs="Times New Roman"/>
          <w:sz w:val="20"/>
          <w:szCs w:val="20"/>
        </w:rPr>
        <w:t>:</w:t>
      </w:r>
    </w:p>
    <w:p w14:paraId="7A20BFA1" w14:textId="77777777" w:rsidR="007E7F93" w:rsidRPr="005A18C7" w:rsidRDefault="00BC2ED0" w:rsidP="009F3B8A">
      <w:pPr>
        <w:pStyle w:val="Teksttreci0"/>
        <w:numPr>
          <w:ilvl w:val="1"/>
          <w:numId w:val="27"/>
        </w:numPr>
        <w:tabs>
          <w:tab w:val="left" w:pos="1169"/>
        </w:tabs>
        <w:ind w:left="11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zakup i montaż źródła ciepła do celów ogrzewania lub ogrzewania i ciepłej wody użytkowej (dalej cwu) albo</w:t>
      </w:r>
    </w:p>
    <w:p w14:paraId="7A20BFA2" w14:textId="77777777" w:rsidR="007E7F93" w:rsidRPr="005A18C7" w:rsidRDefault="00BC2ED0" w:rsidP="009F3B8A">
      <w:pPr>
        <w:pStyle w:val="Teksttreci0"/>
        <w:numPr>
          <w:ilvl w:val="1"/>
          <w:numId w:val="27"/>
        </w:numPr>
        <w:tabs>
          <w:tab w:val="left" w:pos="1169"/>
        </w:tabs>
        <w:spacing w:after="120"/>
        <w:ind w:left="11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podłączenie lokalu mieszkalnego do efektywnego źródła ciepła w budynku, spełniającego wymagania, o których mowa w §4 regulaminu,</w:t>
      </w:r>
    </w:p>
    <w:p w14:paraId="7A20BFA3" w14:textId="77777777" w:rsidR="007E7F93" w:rsidRPr="005A18C7" w:rsidRDefault="00BC2ED0" w:rsidP="009F3B8A">
      <w:pPr>
        <w:pStyle w:val="Teksttreci0"/>
        <w:spacing w:after="260"/>
        <w:ind w:firstLine="4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Dodatkowo mogą być wykonane (dopuszcza się wybór więcej niż jednego elementu z zakresu):</w:t>
      </w:r>
    </w:p>
    <w:p w14:paraId="7A20BFA4" w14:textId="3268A4E0" w:rsidR="007E7F93" w:rsidRPr="005A18C7" w:rsidRDefault="00BC2ED0" w:rsidP="009F3B8A">
      <w:pPr>
        <w:pStyle w:val="Teksttreci0"/>
        <w:numPr>
          <w:ilvl w:val="0"/>
          <w:numId w:val="28"/>
        </w:numPr>
        <w:tabs>
          <w:tab w:val="left" w:pos="1140"/>
        </w:tabs>
        <w:ind w:left="1100" w:hanging="32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demontaż oraz zakup i montaż nowej ins</w:t>
      </w:r>
      <w:r w:rsidR="007E15D7"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talacji centralnego ogrzewania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lub cwu w lokalu mieszkalnym,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lastRenderedPageBreak/>
        <w:t>instalacji gazowej od przyłącza gazowego / zbiornika na gaz do kotła,</w:t>
      </w:r>
    </w:p>
    <w:p w14:paraId="7A20BFA5" w14:textId="77777777" w:rsidR="007E7F93" w:rsidRPr="005A18C7" w:rsidRDefault="00BC2ED0" w:rsidP="009F3B8A">
      <w:pPr>
        <w:pStyle w:val="Teksttreci0"/>
        <w:numPr>
          <w:ilvl w:val="0"/>
          <w:numId w:val="28"/>
        </w:numPr>
        <w:tabs>
          <w:tab w:val="left" w:pos="1140"/>
        </w:tabs>
        <w:ind w:left="1100" w:hanging="32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zakup i montaż okien w lokalu mieszkalnym lub drzwi oddzielających lokal od przestrzeni nieogrzewanej lub środowiska zewnętrznego (zawiera również demontaż),</w:t>
      </w:r>
    </w:p>
    <w:p w14:paraId="7A20BFA6" w14:textId="77777777" w:rsidR="007E7F93" w:rsidRPr="005A18C7" w:rsidRDefault="00BC2ED0" w:rsidP="009F3B8A">
      <w:pPr>
        <w:pStyle w:val="Teksttreci0"/>
        <w:numPr>
          <w:ilvl w:val="0"/>
          <w:numId w:val="28"/>
        </w:numPr>
        <w:tabs>
          <w:tab w:val="left" w:pos="1100"/>
        </w:tabs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zakup i montaż wentylacji mechanicznej z odzyskiem ciepła w lokalu mieszkalnym,</w:t>
      </w:r>
    </w:p>
    <w:p w14:paraId="7A20BFA7" w14:textId="77777777" w:rsidR="007E7F93" w:rsidRPr="005A18C7" w:rsidRDefault="00BC2ED0" w:rsidP="009F3B8A">
      <w:pPr>
        <w:pStyle w:val="Teksttreci0"/>
        <w:numPr>
          <w:ilvl w:val="0"/>
          <w:numId w:val="28"/>
        </w:numPr>
        <w:tabs>
          <w:tab w:val="left" w:pos="1100"/>
        </w:tabs>
        <w:spacing w:after="260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dokumentacja projektowa dotycząca powyższego zakresu.</w:t>
      </w:r>
    </w:p>
    <w:p w14:paraId="7A20BFA8" w14:textId="0E1E4409" w:rsidR="007E7F93" w:rsidRPr="005A18C7" w:rsidRDefault="00BC2ED0" w:rsidP="009F3B8A">
      <w:pPr>
        <w:pStyle w:val="Nagwek20"/>
        <w:keepNext/>
        <w:keepLines/>
        <w:numPr>
          <w:ilvl w:val="0"/>
          <w:numId w:val="1"/>
        </w:numPr>
        <w:tabs>
          <w:tab w:val="left" w:pos="376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2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Poziomy i intensywność dofinansowania.</w:t>
      </w:r>
      <w:bookmarkEnd w:id="2"/>
    </w:p>
    <w:p w14:paraId="7A20BFA9" w14:textId="77777777" w:rsidR="007E7F93" w:rsidRPr="005A18C7" w:rsidRDefault="00BC2ED0" w:rsidP="009F3B8A">
      <w:pPr>
        <w:pStyle w:val="Teksttreci0"/>
        <w:spacing w:after="2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  <w:u w:val="single"/>
        </w:rPr>
        <w:t>Część 1 Podstawowy poziom dofinansowania</w:t>
      </w:r>
    </w:p>
    <w:p w14:paraId="041542AE" w14:textId="77777777" w:rsidR="006F6BEA" w:rsidRDefault="00BC2ED0" w:rsidP="009F3B8A">
      <w:pPr>
        <w:pStyle w:val="Teksttreci0"/>
        <w:numPr>
          <w:ilvl w:val="0"/>
          <w:numId w:val="5"/>
        </w:numPr>
        <w:tabs>
          <w:tab w:val="left" w:pos="740"/>
        </w:tabs>
        <w:ind w:left="740" w:hanging="360"/>
        <w:jc w:val="both"/>
        <w:rPr>
          <w:rStyle w:val="Teksttreci"/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Beneficjentem końcowym uprawnionym do podstawowego poziomu dofinansowania jest </w:t>
      </w:r>
      <w:r w:rsidRPr="005A18C7">
        <w:rPr>
          <w:rStyle w:val="Teksttreci"/>
          <w:rFonts w:ascii="Times New Roman" w:hAnsi="Times New Roman" w:cs="Times New Roman"/>
          <w:b/>
          <w:bCs/>
          <w:sz w:val="20"/>
          <w:szCs w:val="20"/>
        </w:rPr>
        <w:t>osoba fizyczna, której dochód roczny</w:t>
      </w:r>
    </w:p>
    <w:p w14:paraId="7A20BFAB" w14:textId="782CC642" w:rsidR="007E7F93" w:rsidRPr="006F6BEA" w:rsidRDefault="00BC2ED0" w:rsidP="009F3B8A">
      <w:pPr>
        <w:pStyle w:val="Teksttreci0"/>
        <w:numPr>
          <w:ilvl w:val="0"/>
          <w:numId w:val="30"/>
        </w:numPr>
        <w:tabs>
          <w:tab w:val="left" w:pos="7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6BEA">
        <w:rPr>
          <w:rStyle w:val="Teksttreci"/>
          <w:rFonts w:ascii="Times New Roman" w:hAnsi="Times New Roman" w:cs="Times New Roman"/>
          <w:sz w:val="20"/>
          <w:szCs w:val="20"/>
        </w:rPr>
        <w:t>stanowiący podstawę obliczenia podatku, wykazany w ostatnio złożonym zeznaniu podatkowym zgodnie z ustawą o podatku dochodowym od osób fizycznych;</w:t>
      </w:r>
    </w:p>
    <w:p w14:paraId="7A20BFAC" w14:textId="412770A5" w:rsidR="007E7F93" w:rsidRPr="005A18C7" w:rsidRDefault="00BC2ED0" w:rsidP="009F3B8A">
      <w:pPr>
        <w:pStyle w:val="Teksttreci0"/>
        <w:numPr>
          <w:ilvl w:val="0"/>
          <w:numId w:val="30"/>
        </w:numPr>
        <w:tabs>
          <w:tab w:val="left" w:pos="11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ustalony:</w:t>
      </w:r>
    </w:p>
    <w:p w14:paraId="7A20BFAD" w14:textId="2963E5D2" w:rsidR="007E7F93" w:rsidRPr="005A18C7" w:rsidRDefault="00BC2ED0" w:rsidP="009F3B8A">
      <w:pPr>
        <w:pStyle w:val="Teksttreci0"/>
        <w:numPr>
          <w:ilvl w:val="0"/>
          <w:numId w:val="7"/>
        </w:numPr>
        <w:tabs>
          <w:tab w:val="left" w:pos="1460"/>
        </w:tabs>
        <w:ind w:left="14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14:paraId="7A20BFAE" w14:textId="77777777" w:rsidR="007E7F93" w:rsidRPr="005A18C7" w:rsidRDefault="00BC2ED0" w:rsidP="009F3B8A">
      <w:pPr>
        <w:pStyle w:val="Teksttreci0"/>
        <w:numPr>
          <w:ilvl w:val="0"/>
          <w:numId w:val="7"/>
        </w:numPr>
        <w:tabs>
          <w:tab w:val="left" w:pos="1460"/>
        </w:tabs>
        <w:ind w:left="14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14:paraId="7A20BFAF" w14:textId="77777777" w:rsidR="007E7F93" w:rsidRPr="005A18C7" w:rsidRDefault="00BC2ED0" w:rsidP="009F3B8A">
      <w:pPr>
        <w:pStyle w:val="Teksttreci0"/>
        <w:numPr>
          <w:ilvl w:val="0"/>
          <w:numId w:val="30"/>
        </w:numPr>
        <w:tabs>
          <w:tab w:val="left" w:pos="11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</w:t>
      </w:r>
    </w:p>
    <w:p w14:paraId="7A20BFB0" w14:textId="77777777" w:rsidR="007E7F93" w:rsidRPr="005A18C7" w:rsidRDefault="00BC2ED0" w:rsidP="009F3B8A">
      <w:pPr>
        <w:pStyle w:val="Teksttreci0"/>
        <w:numPr>
          <w:ilvl w:val="0"/>
          <w:numId w:val="30"/>
        </w:numPr>
        <w:tabs>
          <w:tab w:val="left" w:pos="11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niepodlegający opodatkowaniu na podstawie przepisów o podatku dochodowym od osób fizycznych</w:t>
      </w:r>
    </w:p>
    <w:p w14:paraId="7A20BFB3" w14:textId="084354D3" w:rsidR="007E7F93" w:rsidRPr="005A18C7" w:rsidRDefault="00BC2ED0" w:rsidP="009F3B8A">
      <w:pPr>
        <w:pStyle w:val="Teksttreci0"/>
        <w:spacing w:after="260"/>
        <w:ind w:left="1100" w:firstLine="4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i mieszczącym się pod względem rodzaju w katalogu zawartym w art. 3 lit. c) ustawy o świadczeniach rodzinnych, osiągniętym w roku kalendarzowym poprzedzającym rok złożenia wniosku o dofinansowanie, wykazanym w odpowiednim dokumencie</w:t>
      </w:r>
      <w:r w:rsidR="00365649"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</w:t>
      </w:r>
      <w:r w:rsidRPr="005A18C7">
        <w:rPr>
          <w:rStyle w:val="Teksttreci"/>
          <w:rFonts w:ascii="Times New Roman" w:hAnsi="Times New Roman" w:cs="Times New Roman"/>
          <w:b/>
          <w:bCs/>
          <w:sz w:val="20"/>
          <w:szCs w:val="20"/>
        </w:rPr>
        <w:t>nie przekracza kwoty 120 000zł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. 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6"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W przypadku uzyskiwania dochodów z różnych źródeł określonych</w:t>
      </w:r>
      <w:r w:rsidR="00365649"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powyżej w lit. a) -d), dochody te sumuje się, przy czym suma ta nie może przekroczyć kwoty 120 000 zł.</w:t>
      </w:r>
    </w:p>
    <w:p w14:paraId="7A20BFB4" w14:textId="77777777" w:rsidR="007E7F93" w:rsidRPr="005A18C7" w:rsidRDefault="00BC2ED0" w:rsidP="009F3B8A">
      <w:pPr>
        <w:pStyle w:val="Teksttreci0"/>
        <w:numPr>
          <w:ilvl w:val="0"/>
          <w:numId w:val="5"/>
        </w:numPr>
        <w:tabs>
          <w:tab w:val="left" w:pos="740"/>
        </w:tabs>
        <w:spacing w:after="260"/>
        <w:ind w:left="7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Intensywność dofinansowania wynosi do 30% faktycznie poniesionych kosztów kwalifikowanych przedsięwzięcia realizowanego przez beneficjenta końcowego, nie więcej niż 15 000 zł na jeden lokal mieszkalny, w budynku wielorodzinnym.</w:t>
      </w:r>
    </w:p>
    <w:p w14:paraId="7A20BFB5" w14:textId="77777777" w:rsidR="007E7F93" w:rsidRPr="005A18C7" w:rsidRDefault="00BC2ED0" w:rsidP="009F3B8A">
      <w:pPr>
        <w:pStyle w:val="Teksttreci0"/>
        <w:spacing w:after="2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  <w:u w:val="single"/>
        </w:rPr>
        <w:t>Część 2 Podwyższony poziom dofinansowania</w:t>
      </w:r>
    </w:p>
    <w:p w14:paraId="7A20BFB6" w14:textId="77777777" w:rsidR="007E7F93" w:rsidRPr="005A18C7" w:rsidRDefault="00BC2ED0" w:rsidP="009F3B8A">
      <w:pPr>
        <w:pStyle w:val="Teksttreci0"/>
        <w:numPr>
          <w:ilvl w:val="0"/>
          <w:numId w:val="8"/>
        </w:numPr>
        <w:tabs>
          <w:tab w:val="left" w:pos="740"/>
        </w:tabs>
        <w:ind w:left="7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Beneficjentem końcowym uprawnionym do podwyższonego poziomu dofinansowania jest osoba fizyczna, której przeciętny miesięczny dochód na jednego członka jej gospodarstwa domowego wskazany w zaświadczeniu wydawanym zgodnie z art. 411 ust. 10g ustawy - Prawo ochrony środowiska, nie przekracza kwoty:</w:t>
      </w:r>
    </w:p>
    <w:p w14:paraId="7A20BFB7" w14:textId="77777777" w:rsidR="007E7F93" w:rsidRPr="005A18C7" w:rsidRDefault="00BC2ED0" w:rsidP="009F3B8A">
      <w:pPr>
        <w:pStyle w:val="Teksttreci0"/>
        <w:numPr>
          <w:ilvl w:val="0"/>
          <w:numId w:val="31"/>
        </w:numPr>
        <w:tabs>
          <w:tab w:val="left" w:pos="1460"/>
        </w:tabs>
        <w:ind w:left="110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1 673 zł w gospodarstwie wieloosobowym,</w:t>
      </w:r>
    </w:p>
    <w:p w14:paraId="7A20BFB8" w14:textId="77777777" w:rsidR="007E7F93" w:rsidRPr="005A18C7" w:rsidRDefault="00BC2ED0" w:rsidP="009F3B8A">
      <w:pPr>
        <w:pStyle w:val="Teksttreci0"/>
        <w:numPr>
          <w:ilvl w:val="0"/>
          <w:numId w:val="31"/>
        </w:numPr>
        <w:tabs>
          <w:tab w:val="left" w:pos="1460"/>
        </w:tabs>
        <w:ind w:left="110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2 342 zł w gospodarstwie jednoosobowym;</w:t>
      </w:r>
    </w:p>
    <w:p w14:paraId="7A20BFB9" w14:textId="77777777" w:rsidR="007E7F93" w:rsidRPr="005A18C7" w:rsidRDefault="00BC2ED0" w:rsidP="009F3B8A">
      <w:pPr>
        <w:pStyle w:val="Teksttreci0"/>
        <w:numPr>
          <w:ilvl w:val="0"/>
          <w:numId w:val="8"/>
        </w:numPr>
        <w:tabs>
          <w:tab w:val="left" w:pos="740"/>
        </w:tabs>
        <w:ind w:left="7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 przypadku prowadzenia działalności gospodarczej, roczny przychód tej osoby fizycznej, z tytułu prowadzenia pozarolniczej działalności gospodarczej za rok kalendarzowy, za który ustalony został przeciętny miesięczny dochód wskazany w zaświadczeniu, o którym mowa w ust. 1, nie przekroczył czterdziestokrotności kwoty minimalnego wynagrodzenia za pracę określonego w rozporządzeniu Rady Ministrów obowiązującym w grudniu roku poprzedzającego rok złożenia wniosku o dofinansowanie.</w:t>
      </w:r>
    </w:p>
    <w:p w14:paraId="7A20BFBA" w14:textId="77777777" w:rsidR="007E7F93" w:rsidRPr="005A18C7" w:rsidRDefault="00BC2ED0" w:rsidP="009F3B8A">
      <w:pPr>
        <w:pStyle w:val="Teksttreci0"/>
        <w:numPr>
          <w:ilvl w:val="0"/>
          <w:numId w:val="8"/>
        </w:numPr>
        <w:tabs>
          <w:tab w:val="left" w:pos="934"/>
        </w:tabs>
        <w:spacing w:after="260"/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Intensywność dofinansowania wynosi do 60% faktycznie poniesionych kosztów kwalifikowanych przedsięwzięcia realizowanego przez beneficjenta końcowego, nie więcej niż 25 000 zł na jeden lokal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lastRenderedPageBreak/>
        <w:t>mieszkalny, w budynku wielorodzinnym.</w:t>
      </w:r>
    </w:p>
    <w:p w14:paraId="7A20BFBB" w14:textId="77777777" w:rsidR="007E7F93" w:rsidRPr="005A18C7" w:rsidRDefault="00BC2ED0" w:rsidP="009F3B8A">
      <w:pPr>
        <w:pStyle w:val="Teksttreci0"/>
        <w:spacing w:after="260"/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  <w:u w:val="single"/>
        </w:rPr>
        <w:t>Część 3 Najwyższy poziom dofinansowania</w:t>
      </w:r>
    </w:p>
    <w:p w14:paraId="7A20BFBC" w14:textId="77777777" w:rsidR="007E7F93" w:rsidRPr="005A18C7" w:rsidRDefault="00BC2ED0" w:rsidP="009F3B8A">
      <w:pPr>
        <w:pStyle w:val="Teksttreci0"/>
        <w:numPr>
          <w:ilvl w:val="0"/>
          <w:numId w:val="10"/>
        </w:numPr>
        <w:tabs>
          <w:tab w:val="left" w:pos="934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Beneficjentem końcowym uprawnionym do najwyższego poziomu dofinansowania jest osoba fizyczna, której przeciętny miesięczny dochód na jednego członka jej gospodarstwa domowego wskazany w zaświadczeniu wydawanym zgodnie z art. 411 ust. 10g ustawy - Prawo ochrony środowiska, nie przekracza kwoty:</w:t>
      </w:r>
    </w:p>
    <w:p w14:paraId="7A20BFBD" w14:textId="77777777" w:rsidR="007E7F93" w:rsidRPr="005A18C7" w:rsidRDefault="00BC2ED0" w:rsidP="009F3B8A">
      <w:pPr>
        <w:pStyle w:val="Teksttreci0"/>
        <w:numPr>
          <w:ilvl w:val="0"/>
          <w:numId w:val="32"/>
        </w:numPr>
        <w:tabs>
          <w:tab w:val="left" w:pos="1660"/>
        </w:tabs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900 zł w gospodarstwie wieloosobowym,</w:t>
      </w:r>
    </w:p>
    <w:p w14:paraId="7A20BFBE" w14:textId="77777777" w:rsidR="007E7F93" w:rsidRPr="005A18C7" w:rsidRDefault="00BC2ED0" w:rsidP="009F3B8A">
      <w:pPr>
        <w:pStyle w:val="Teksttreci0"/>
        <w:numPr>
          <w:ilvl w:val="0"/>
          <w:numId w:val="32"/>
        </w:numPr>
        <w:tabs>
          <w:tab w:val="left" w:pos="1660"/>
        </w:tabs>
        <w:ind w:left="130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1 260 zł w gospodarstwie jednoosobowym;</w:t>
      </w:r>
    </w:p>
    <w:p w14:paraId="7A20BFC0" w14:textId="358C7A17" w:rsidR="007E7F93" w:rsidRPr="005A18C7" w:rsidRDefault="00BC2ED0" w:rsidP="009F3B8A">
      <w:pPr>
        <w:pStyle w:val="Teksttreci0"/>
        <w:numPr>
          <w:ilvl w:val="2"/>
          <w:numId w:val="32"/>
        </w:numPr>
        <w:ind w:left="16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lub</w:t>
      </w:r>
      <w:r w:rsidR="00170C56"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ma ustalone prawo do otrzymywania zasiłku stałego</w:t>
      </w:r>
      <w:r w:rsidR="00203B98" w:rsidRPr="005A18C7">
        <w:rPr>
          <w:rStyle w:val="Teksttreci"/>
          <w:rFonts w:ascii="Times New Roman" w:hAnsi="Times New Roman" w:cs="Times New Roman"/>
          <w:sz w:val="20"/>
          <w:szCs w:val="20"/>
        </w:rPr>
        <w:t>,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dofinansowanie;</w:t>
      </w:r>
    </w:p>
    <w:p w14:paraId="7A20BFC1" w14:textId="77777777" w:rsidR="007E7F93" w:rsidRPr="005A18C7" w:rsidRDefault="00BC2ED0" w:rsidP="009F3B8A">
      <w:pPr>
        <w:pStyle w:val="Teksttreci0"/>
        <w:numPr>
          <w:ilvl w:val="0"/>
          <w:numId w:val="10"/>
        </w:numPr>
        <w:tabs>
          <w:tab w:val="left" w:pos="934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</w:r>
    </w:p>
    <w:p w14:paraId="7A20BFC2" w14:textId="77777777" w:rsidR="007E7F93" w:rsidRPr="005A18C7" w:rsidRDefault="00BC2ED0" w:rsidP="009F3B8A">
      <w:pPr>
        <w:pStyle w:val="Teksttreci0"/>
        <w:numPr>
          <w:ilvl w:val="0"/>
          <w:numId w:val="10"/>
        </w:numPr>
        <w:tabs>
          <w:tab w:val="left" w:pos="934"/>
        </w:tabs>
        <w:spacing w:after="260"/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Intensywność dofinansowania wynosi do 90% faktycznie poniesionych kosztów kwalifikowanych przedsięwzięcia realizowanego przez beneficjenta końcowego, nie więcej niż 37 500 zł na jeden lokal mieszkalny, w budynku wielorodzinnym.</w:t>
      </w:r>
    </w:p>
    <w:p w14:paraId="7A20BFC3" w14:textId="0438F94A" w:rsidR="007E7F93" w:rsidRPr="005A18C7" w:rsidRDefault="00BC2ED0" w:rsidP="009F3B8A">
      <w:pPr>
        <w:pStyle w:val="Nagwek20"/>
        <w:keepNext/>
        <w:keepLines/>
        <w:numPr>
          <w:ilvl w:val="0"/>
          <w:numId w:val="12"/>
        </w:numPr>
        <w:tabs>
          <w:tab w:val="left" w:pos="562"/>
        </w:tabs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4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Warunki dofinansowania udzielanego przez gminę dla beneficjenta końcowego</w:t>
      </w:r>
      <w:bookmarkEnd w:id="3"/>
    </w:p>
    <w:p w14:paraId="7A20BFC4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34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W przypadku, gdy w lokalu mieszkalnym, w którym realizowane jest przedsięwzięcie, prowadzona jest działalność gospodarcza rozumiana zgodnie z unijnym prawem konkurencji 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7"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, wysokość dotacji jest pomniejszana proporcjonalnie do powierzchni zajmowanej na prowadzenie działalności gospodarczej.</w:t>
      </w:r>
    </w:p>
    <w:p w14:paraId="7A20BFC5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34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14:paraId="7A20BFC6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34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 przypadku współwłasności lub wspólnego ograniczonego prawa rzeczowego beneficjent końcowy może otrzymać dofinansowanie, jeżeli przedłoży zgodę wszystkich współwłaścicieli lub uprawnionych do ograniczonego prawa rzeczowego na realizację przedsięwzięcia.</w:t>
      </w:r>
    </w:p>
    <w:p w14:paraId="7A20BFC7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26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Przedsięwzięcie realizowane w ramach programu może być dofinansowane z innych środków publicznych, z tym, że łączna kwota dofinansowania na przedsięwzięcie nie może przekroczyć 100% kosztów kwalifikowanych przedsięwzięcia.</w:t>
      </w:r>
    </w:p>
    <w:p w14:paraId="7A20BFC8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26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Warunkiem udzielenia dofinansowania jest zobowiązanie się beneficjenta końcowego, że po zakończeniu realizacji przedsięwzięcia w ramach programu w lokalu mieszkalnym objętym dofinansowaniem nie będą zainstalowane dodatkowe źródła ciepła na paliwa stałe niespełniające wymagań technicznych Programu.</w:t>
      </w:r>
    </w:p>
    <w:p w14:paraId="7A20BFC9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26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Zakres przedsięwzięcia finansowanego w ramach programu musi być zgodny z programem ochrony powietrza w rozumieniu art. 91 ustawy z dnia 27 kwietnia 2001 r. - Prawo ochrony środowiska, właściwym ze względu na usytuowanie budynku, w którym znajduje się lokal mieszkalny objęty dofinansowaniem, obowiązującym na dzień złożenia wniosku o dofinansowanie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.</w:t>
      </w:r>
    </w:p>
    <w:p w14:paraId="7A20BFCA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26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Wszystkie zainstalowane oraz użytkowane urządzenia służące do celów ogrzewania lub przygotowania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lastRenderedPageBreak/>
        <w:t>ciepłej wody użytkowej będą spełniać docelowe wymagania aktów prawa miejscowego, w tym uchwał antysmogowych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vertAlign w:val="superscript"/>
        </w:rPr>
        <w:footnoteReference w:id="9"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obowiązujących na terenie położenia budynku, w którym znajduje się lokal mieszkalny objęty dofinansowaniem.</w:t>
      </w:r>
    </w:p>
    <w:p w14:paraId="7A20BFCB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26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 ramach programu można dofinansować zakup i montaż tylko jednego źródła ciepła dla lokalu do celów ogrzewania lub ogrzewania i cwu. Wyjątek stanowi ogrzewanie elektryczne, które może się składać z kilku urządzeń trwale zainstalowanych w lokalu mieszkalnym, tworzących system ogrzewania tego lokalu mieszkalnego.</w:t>
      </w:r>
    </w:p>
    <w:p w14:paraId="7A20BFCC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26"/>
        </w:tabs>
        <w:ind w:left="9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Otrzymanie dofinansowania na zakup i montaż </w:t>
      </w:r>
      <w:r w:rsidRPr="005A18C7">
        <w:rPr>
          <w:rStyle w:val="Teksttreci"/>
          <w:rFonts w:ascii="Times New Roman" w:hAnsi="Times New Roman" w:cs="Times New Roman"/>
          <w:sz w:val="20"/>
          <w:szCs w:val="20"/>
          <w:u w:val="single"/>
        </w:rPr>
        <w:t xml:space="preserve">indywidualnego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</w:r>
    </w:p>
    <w:p w14:paraId="7A20BFCD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65"/>
        </w:tabs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Wymieniane źródło ciepła na paliwo stałe musi być trwale wyłączone z użytku.</w:t>
      </w:r>
    </w:p>
    <w:p w14:paraId="7A20BFCE" w14:textId="77777777" w:rsidR="007E7F93" w:rsidRPr="005A18C7" w:rsidRDefault="00BC2ED0" w:rsidP="009F3B8A">
      <w:pPr>
        <w:pStyle w:val="Teksttreci0"/>
        <w:numPr>
          <w:ilvl w:val="0"/>
          <w:numId w:val="13"/>
        </w:numPr>
        <w:tabs>
          <w:tab w:val="left" w:pos="965"/>
        </w:tabs>
        <w:spacing w:after="260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Na jeden lokal mieszkalny może być udzielone jedno dofinansowanie w ramach Programu.</w:t>
      </w:r>
    </w:p>
    <w:p w14:paraId="7A20BFCF" w14:textId="0EC8F4FA" w:rsidR="007E7F93" w:rsidRPr="005A18C7" w:rsidRDefault="00BC2ED0" w:rsidP="009F3B8A">
      <w:pPr>
        <w:pStyle w:val="Nagwek20"/>
        <w:keepNext/>
        <w:keepLines/>
        <w:numPr>
          <w:ilvl w:val="0"/>
          <w:numId w:val="12"/>
        </w:numPr>
        <w:tabs>
          <w:tab w:val="left" w:pos="566"/>
        </w:tabs>
        <w:ind w:firstLine="2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bookmark6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Koszty kwalifikowane oraz wymagania techniczne dla Programu</w:t>
      </w:r>
      <w:bookmarkEnd w:id="4"/>
    </w:p>
    <w:p w14:paraId="7A20BFD1" w14:textId="0F5C66E9" w:rsidR="007E7F93" w:rsidRPr="005A18C7" w:rsidRDefault="00BC2ED0" w:rsidP="00577BF3">
      <w:pPr>
        <w:pStyle w:val="Teksttreci0"/>
        <w:spacing w:after="260"/>
        <w:ind w:left="22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Wszystkie urządzenia oraz materiały muszą być fabrycznie nowe, dopuszczone do obrotu oraz w przypadku gdy wynika to z obowiązujących przepisów prawa - posiadać deklaracje zgodności urządzeń z przepisami z zakresu bezpieczeństwa produktu (oznaczenia „CE” lub „B”). Jeżeli wynika to z przepisów prawa, usługi muszą być wykonane przez osoby lub podmioty posiadające stosowne uprawienia i pozwolenia oraz przeprowadzone zgodnie z obowiązującym prawem i normami. Szczegółowe wymagania określono w tabelach poniżej.</w:t>
      </w:r>
      <w:r w:rsidR="00577BF3">
        <w:rPr>
          <w:rFonts w:ascii="Times New Roman" w:hAnsi="Times New Roman" w:cs="Times New Roman"/>
          <w:sz w:val="20"/>
          <w:szCs w:val="20"/>
        </w:rPr>
        <w:t xml:space="preserve">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 usługach montażu wskazanych w poniższych tabelach zawarty jest również koszt demontażu i/lub transportu.</w:t>
      </w:r>
    </w:p>
    <w:p w14:paraId="7A20BFD2" w14:textId="02994476" w:rsidR="007E7F93" w:rsidRPr="005A18C7" w:rsidRDefault="00BC2ED0" w:rsidP="009F3B8A">
      <w:pPr>
        <w:pStyle w:val="Podpistabeli0"/>
        <w:numPr>
          <w:ilvl w:val="0"/>
          <w:numId w:val="25"/>
        </w:numPr>
        <w:jc w:val="both"/>
        <w:rPr>
          <w:rStyle w:val="Podpistabeli"/>
          <w:rFonts w:ascii="Times New Roman" w:hAnsi="Times New Roman" w:cs="Times New Roman"/>
          <w:sz w:val="20"/>
          <w:szCs w:val="20"/>
        </w:rPr>
      </w:pPr>
      <w:r w:rsidRPr="005A18C7">
        <w:rPr>
          <w:rStyle w:val="Podpistabeli"/>
          <w:rFonts w:ascii="Times New Roman" w:hAnsi="Times New Roman" w:cs="Times New Roman"/>
          <w:sz w:val="20"/>
          <w:szCs w:val="20"/>
        </w:rPr>
        <w:t>Dokumentacja</w:t>
      </w:r>
    </w:p>
    <w:p w14:paraId="4CE41658" w14:textId="77777777" w:rsidR="005C4191" w:rsidRPr="005A18C7" w:rsidRDefault="005C4191" w:rsidP="009F3B8A">
      <w:pPr>
        <w:pStyle w:val="Podpistabeli0"/>
        <w:jc w:val="both"/>
        <w:rPr>
          <w:rStyle w:val="Podpistabeli"/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1646"/>
        <w:gridCol w:w="7201"/>
      </w:tblGrid>
      <w:tr w:rsidR="00374BD1" w:rsidRPr="005A18C7" w14:paraId="72E96943" w14:textId="77777777" w:rsidTr="00374BD1">
        <w:tc>
          <w:tcPr>
            <w:tcW w:w="562" w:type="dxa"/>
          </w:tcPr>
          <w:p w14:paraId="5B9933E6" w14:textId="786F9BED" w:rsidR="00374BD1" w:rsidRPr="005A18C7" w:rsidRDefault="00374BD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1F68D2DA" w14:textId="31739201" w:rsidR="00374BD1" w:rsidRPr="005A18C7" w:rsidRDefault="00374BD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Nazwa kosztu</w:t>
            </w:r>
          </w:p>
        </w:tc>
        <w:tc>
          <w:tcPr>
            <w:tcW w:w="8383" w:type="dxa"/>
          </w:tcPr>
          <w:p w14:paraId="136DB5F0" w14:textId="11B19BFA" w:rsidR="00374BD1" w:rsidRPr="005A18C7" w:rsidRDefault="00374BD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</w:tr>
      <w:tr w:rsidR="00374BD1" w:rsidRPr="005A18C7" w14:paraId="1DEB6255" w14:textId="77777777" w:rsidTr="00374BD1">
        <w:tc>
          <w:tcPr>
            <w:tcW w:w="562" w:type="dxa"/>
          </w:tcPr>
          <w:p w14:paraId="7F782E91" w14:textId="1A02C6E1" w:rsidR="00374BD1" w:rsidRPr="005A18C7" w:rsidRDefault="00374BD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09F5B00" w14:textId="6C7847D4" w:rsidR="00374BD1" w:rsidRPr="005A18C7" w:rsidRDefault="00374BD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Dokumentacja projektowa</w:t>
            </w:r>
          </w:p>
        </w:tc>
        <w:tc>
          <w:tcPr>
            <w:tcW w:w="8383" w:type="dxa"/>
          </w:tcPr>
          <w:p w14:paraId="6D5D3728" w14:textId="77777777" w:rsidR="00374BD1" w:rsidRPr="005A18C7" w:rsidRDefault="00374BD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Koszt wykonania branżowej dokumentacji projektowej dotyczącej:</w:t>
            </w:r>
          </w:p>
          <w:p w14:paraId="08F42F92" w14:textId="13712D44" w:rsidR="00374BD1" w:rsidRPr="005A18C7" w:rsidRDefault="00374BD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- modernizacji instalacji wewnętrznej lub cwu, </w:t>
            </w:r>
          </w:p>
          <w:p w14:paraId="4B56B895" w14:textId="77777777" w:rsidR="00374BD1" w:rsidRPr="005A18C7" w:rsidRDefault="00374BD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- wymiany źródła ciepła</w:t>
            </w:r>
            <w:r w:rsidR="005C4191" w:rsidRPr="005A18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590FBC" w14:textId="77777777" w:rsidR="005C4191" w:rsidRPr="005A18C7" w:rsidRDefault="005C419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- wentylacji mechanicznej z odzyskiem ciepła, </w:t>
            </w:r>
          </w:p>
          <w:p w14:paraId="1C148D0E" w14:textId="77777777" w:rsidR="005C4191" w:rsidRPr="005A18C7" w:rsidRDefault="005C419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- budowy wewnętrznej instalacji gazowej,</w:t>
            </w:r>
          </w:p>
          <w:p w14:paraId="261B231D" w14:textId="77777777" w:rsidR="005C4191" w:rsidRPr="005A18C7" w:rsidRDefault="005C419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  <w:p w14:paraId="3C72DF40" w14:textId="2471356C" w:rsidR="005C4191" w:rsidRPr="005A18C7" w:rsidRDefault="005C419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83C7C3" w14:textId="183B8086" w:rsidR="00374BD1" w:rsidRPr="005A18C7" w:rsidRDefault="00374BD1" w:rsidP="009F3B8A">
      <w:pPr>
        <w:pStyle w:val="Podpistabeli0"/>
        <w:jc w:val="both"/>
        <w:rPr>
          <w:rFonts w:ascii="Times New Roman" w:hAnsi="Times New Roman" w:cs="Times New Roman"/>
          <w:sz w:val="20"/>
          <w:szCs w:val="20"/>
        </w:rPr>
      </w:pPr>
    </w:p>
    <w:p w14:paraId="3DBE44A3" w14:textId="77777777" w:rsidR="005C4191" w:rsidRPr="005A18C7" w:rsidRDefault="005C4191" w:rsidP="009F3B8A">
      <w:pPr>
        <w:pStyle w:val="Podpistabeli0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Fonts w:ascii="Times New Roman" w:hAnsi="Times New Roman" w:cs="Times New Roman"/>
          <w:sz w:val="20"/>
          <w:szCs w:val="20"/>
        </w:rPr>
        <w:t>Źródła ciepła, instalacje, wentylacja</w:t>
      </w:r>
    </w:p>
    <w:p w14:paraId="0C38B1B0" w14:textId="77777777" w:rsidR="002434AA" w:rsidRPr="005A18C7" w:rsidRDefault="002434AA" w:rsidP="009F3B8A">
      <w:pPr>
        <w:pStyle w:val="Podpistabeli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036"/>
        <w:gridCol w:w="2658"/>
        <w:gridCol w:w="4165"/>
      </w:tblGrid>
      <w:tr w:rsidR="002434AA" w:rsidRPr="005A18C7" w14:paraId="66E9960D" w14:textId="77777777" w:rsidTr="000D7C72">
        <w:tc>
          <w:tcPr>
            <w:tcW w:w="560" w:type="dxa"/>
          </w:tcPr>
          <w:p w14:paraId="5EE60D73" w14:textId="038194F3" w:rsidR="002434AA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9" w:type="dxa"/>
          </w:tcPr>
          <w:p w14:paraId="3A9EE6BE" w14:textId="756BE8DE" w:rsidR="002434AA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Nazwa kosztu</w:t>
            </w:r>
          </w:p>
        </w:tc>
        <w:tc>
          <w:tcPr>
            <w:tcW w:w="2715" w:type="dxa"/>
          </w:tcPr>
          <w:p w14:paraId="7D06EB6D" w14:textId="03B41979" w:rsidR="002434AA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5242" w:type="dxa"/>
          </w:tcPr>
          <w:p w14:paraId="0D829DBA" w14:textId="5217FE15" w:rsidR="002434AA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Wymagania techniczne</w:t>
            </w:r>
          </w:p>
        </w:tc>
      </w:tr>
      <w:tr w:rsidR="002434AA" w:rsidRPr="005A18C7" w14:paraId="2E6D539A" w14:textId="77777777" w:rsidTr="000D7C72">
        <w:tc>
          <w:tcPr>
            <w:tcW w:w="560" w:type="dxa"/>
          </w:tcPr>
          <w:p w14:paraId="2A2E5461" w14:textId="708B7A22" w:rsidR="002434AA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</w:tcPr>
          <w:p w14:paraId="4E67D70B" w14:textId="4695AA9C" w:rsidR="002434AA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Pompa ciepła powietrze/woda</w:t>
            </w:r>
          </w:p>
        </w:tc>
        <w:tc>
          <w:tcPr>
            <w:tcW w:w="2715" w:type="dxa"/>
          </w:tcPr>
          <w:p w14:paraId="00B1979E" w14:textId="395D3B49" w:rsidR="002434AA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Zakup/montaż pompy ciepła typu powietrze/woda z osprzętem, zbiornikiem akumulacyjnym/buforowym, zbiornikiem cwu z osprzętem.</w:t>
            </w:r>
          </w:p>
        </w:tc>
        <w:tc>
          <w:tcPr>
            <w:tcW w:w="5242" w:type="dxa"/>
          </w:tcPr>
          <w:p w14:paraId="38123AFA" w14:textId="3E4C57E4" w:rsidR="00DE4FF3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Zakupione i montowane pompy ciepła powietrze/woda muszą spełniać wymogi określone w Rozporządzeniu Delegowanym Komisji (UE) Nr 812/2013 z dnia 18 lutego 2013r. oraz w Rozporządzeniu Parlamentu Europejskiego i Rady (UE) </w:t>
            </w:r>
            <w:r w:rsidR="00DE4FF3"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2017/1369 z dnia 4 lipca 2017 r. ustanawiającym ramy etykietowania energetycznego i uchylającym dyrektywę 2010/30/UE. Pompy ciepła muszą spełniać w odniesieniu do ogrzewania pomieszczeń wymagania </w:t>
            </w:r>
            <w:r w:rsidR="00DE4FF3" w:rsidRPr="005A18C7">
              <w:rPr>
                <w:rFonts w:ascii="Times New Roman" w:hAnsi="Times New Roman" w:cs="Times New Roman"/>
                <w:b/>
                <w:sz w:val="20"/>
                <w:szCs w:val="20"/>
              </w:rPr>
              <w:t>klasy efektywności energetycznej minimum A+ (dla temperatury zasilania 55°C)</w:t>
            </w:r>
            <w:r w:rsidR="00DE4FF3"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 na podstawie karty produktu i etykiety energetycznej. </w:t>
            </w:r>
          </w:p>
        </w:tc>
      </w:tr>
      <w:tr w:rsidR="002434AA" w:rsidRPr="005A18C7" w14:paraId="42C896B9" w14:textId="77777777" w:rsidTr="000D7C72">
        <w:tc>
          <w:tcPr>
            <w:tcW w:w="560" w:type="dxa"/>
          </w:tcPr>
          <w:p w14:paraId="332D0487" w14:textId="14C5CD60" w:rsidR="002434AA" w:rsidRPr="005A18C7" w:rsidRDefault="002434A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9" w:type="dxa"/>
          </w:tcPr>
          <w:p w14:paraId="611370C1" w14:textId="61D100C9" w:rsidR="002434AA" w:rsidRPr="005A18C7" w:rsidRDefault="00DE4FF3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Pompa ciepła typu powietrze/powietrze</w:t>
            </w:r>
          </w:p>
        </w:tc>
        <w:tc>
          <w:tcPr>
            <w:tcW w:w="2715" w:type="dxa"/>
          </w:tcPr>
          <w:p w14:paraId="41D9816B" w14:textId="7CCA208E" w:rsidR="002434AA" w:rsidRPr="005A18C7" w:rsidRDefault="00DE4FF3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Zakup/montaż pompy ciepła typu powietrze/powietrze z osprzętem. </w:t>
            </w:r>
          </w:p>
        </w:tc>
        <w:tc>
          <w:tcPr>
            <w:tcW w:w="5242" w:type="dxa"/>
          </w:tcPr>
          <w:p w14:paraId="4B285074" w14:textId="77777777" w:rsidR="002434AA" w:rsidRPr="005A18C7" w:rsidRDefault="00DE4FF3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Zakupione i montowane pompy ciepła powietrze/powietrze muszą spełniać wymogi określone w Rozporządzeniu Delegowanym Komisji (UE) nr 626/2011 z dnia 4 maja 2011 r. oraz w Rozporządzeniu Parlamentu Europejskiego i Rady (UE) 2017/1369 z dnia 4 lipca 2017 r. ustanawiającym ramy etykietowania energetycznego i uchylającym dyrektywę 2010/30/UE w odniesieniu do etykiet efektywności energetycznej dla klimatyzatorów</w:t>
            </w:r>
            <w:r w:rsidR="004704F8"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. Pompy ciepła muszą spełniać w odniesieniu do ogrzewania pomieszczeń wymagania </w:t>
            </w:r>
            <w:r w:rsidR="004704F8" w:rsidRPr="005A18C7">
              <w:rPr>
                <w:rFonts w:ascii="Times New Roman" w:hAnsi="Times New Roman" w:cs="Times New Roman"/>
                <w:b/>
                <w:sz w:val="20"/>
                <w:szCs w:val="20"/>
              </w:rPr>
              <w:t>klasy efektywności energetycznej minimum A+ (dla klimatu umiarkowanego)</w:t>
            </w:r>
            <w:r w:rsidR="004704F8"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 na podstawie karty produktu i etykiety energetycznej. </w:t>
            </w:r>
          </w:p>
          <w:p w14:paraId="5046AF86" w14:textId="6BE85596" w:rsidR="0093353F" w:rsidRPr="005A18C7" w:rsidRDefault="0093353F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3F" w:rsidRPr="005A18C7" w14:paraId="468E5F9A" w14:textId="77777777" w:rsidTr="000D7C72">
        <w:tc>
          <w:tcPr>
            <w:tcW w:w="560" w:type="dxa"/>
          </w:tcPr>
          <w:p w14:paraId="244B1864" w14:textId="708FFD55" w:rsidR="0093353F" w:rsidRPr="005A18C7" w:rsidRDefault="0093353F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14:paraId="6FF37E5B" w14:textId="6672A015" w:rsidR="0093353F" w:rsidRPr="005A18C7" w:rsidRDefault="0093353F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Kocioł gazowy kondensacyjny</w:t>
            </w:r>
          </w:p>
        </w:tc>
        <w:tc>
          <w:tcPr>
            <w:tcW w:w="2715" w:type="dxa"/>
            <w:vAlign w:val="center"/>
          </w:tcPr>
          <w:p w14:paraId="79000665" w14:textId="77777777" w:rsidR="0093353F" w:rsidRPr="005A18C7" w:rsidRDefault="0093353F" w:rsidP="009F3B8A">
            <w:pPr>
              <w:pStyle w:val="Podpistabeli0"/>
              <w:jc w:val="both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Zakup / montaż kotła gazowego kondensacyjnego z osprzętem, sterowaniem, armaturą zabezpieczającą i regulującą, układem doprowadzenia powietrza i odprowadzenia spalin, zbiornikiem akumulacyjnym / buforowym, zbiornikiem cwu z osprzętem. W ramach kosztów kwalifikowanych osprzętu do kotła gazowego kondensacyjnego ujęta jest m.in. instalacja prowadząca od przyłącza do kotła / od zbiornika na gaz do kotła. </w:t>
            </w:r>
          </w:p>
          <w:p w14:paraId="6B435494" w14:textId="214F4468" w:rsidR="0093353F" w:rsidRPr="005A18C7" w:rsidRDefault="0093353F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</w:tcPr>
          <w:p w14:paraId="1110A4C9" w14:textId="7C98A634" w:rsidR="0093353F" w:rsidRPr="005A18C7" w:rsidRDefault="0093353F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Zakupione i montowane kotły na paliwa gazowe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      </w:r>
            <w:r w:rsidRPr="005A18C7">
              <w:rPr>
                <w:rStyle w:val="Inn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klasy efektywności energetycznej minimum A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na podstawie karty produktu i etykiety energetycznej.</w:t>
            </w:r>
          </w:p>
        </w:tc>
      </w:tr>
      <w:tr w:rsidR="005951E1" w:rsidRPr="005A18C7" w14:paraId="27081130" w14:textId="77777777" w:rsidTr="000D7C72">
        <w:tc>
          <w:tcPr>
            <w:tcW w:w="560" w:type="dxa"/>
          </w:tcPr>
          <w:p w14:paraId="5EF673B4" w14:textId="55B854E7" w:rsidR="005951E1" w:rsidRPr="005A18C7" w:rsidRDefault="005951E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14:paraId="2FC1BBA6" w14:textId="0041E3D5" w:rsidR="005951E1" w:rsidRPr="005A18C7" w:rsidRDefault="005951E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Kocioł na pellet drzewny o podwyższonym standardzie</w:t>
            </w:r>
          </w:p>
        </w:tc>
        <w:tc>
          <w:tcPr>
            <w:tcW w:w="2715" w:type="dxa"/>
          </w:tcPr>
          <w:p w14:paraId="1A14F4B5" w14:textId="77777777" w:rsidR="005951E1" w:rsidRPr="005A18C7" w:rsidRDefault="005951E1" w:rsidP="009F3B8A">
            <w:pPr>
              <w:pStyle w:val="Podpistabeli0"/>
              <w:jc w:val="both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Zakup / montaż kotła na pellet drzewny z automatycznym sposobem podawania paliwa, o obniżonej emisyjności cząstek stałych o wartości </w:t>
            </w:r>
            <w:r w:rsidRPr="005A18C7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≤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 20 mg/m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(w odniesieniu do suchych spalin w temp. 0°C, 1 013 mbar przy 02=10%) z osprzętem, armaturą zabezpieczającą i regulującą, układem doprowadzenia powietrza i odprowadzenia spalin, zbiornikiem akumulacyjnym/buforowym, zbiornikiem cwu z osprzętem.</w:t>
            </w:r>
          </w:p>
          <w:p w14:paraId="3648A16D" w14:textId="4F6613DD" w:rsidR="005951E1" w:rsidRPr="005A18C7" w:rsidRDefault="005951E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vAlign w:val="center"/>
          </w:tcPr>
          <w:p w14:paraId="1D2A1FDA" w14:textId="6B8A01BE" w:rsidR="005951E1" w:rsidRPr="005A18C7" w:rsidRDefault="005951E1" w:rsidP="009F3B8A">
            <w:pPr>
              <w:pStyle w:val="Inne0"/>
              <w:tabs>
                <w:tab w:val="left" w:pos="974"/>
                <w:tab w:val="left" w:pos="1435"/>
                <w:tab w:val="left" w:pos="2894"/>
                <w:tab w:val="left" w:pos="4104"/>
                <w:tab w:val="left" w:pos="4930"/>
              </w:tabs>
              <w:jc w:val="both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Zakupione i montowane w ramach Programu kotły na pellet drzewny o podwyższonym standardzie muszą spełniać wymagania określone w rozporządzeniu Komisji (UE) 2015/1189 z dnia 28 kwietnia 2015 r. w sprawie wykonania Dyrektywy Parlamentu Europejskiego i Rady 2009/125/WE w odniesieniu do wymogów dotyczących ekoprojektu dla kotłów na paliwa stałe (Dz. Urz. UE L 193 z 21.07.2015, s. 100). Kotły n</w:t>
            </w:r>
            <w:r w:rsidR="00F651AA"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a pellet drzewny o podwyższonym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standardzie muszą posiadać certyfikat/świadectwo potwierd</w:t>
            </w:r>
            <w:r w:rsidR="00F651AA"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zające spełnienie wymogów dotyczących ekoprojektu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(ecodesign); Kotły na pellet drzewny o podwyższonym standardzie muszą posiadać w odniesieniu do ogrzewania pomieszczeń klasę efektywności energetycznej minimum A+ zgodną z rozporządzeniem Komisji (UE) 2015/1187 z dnia 28 kwietnia 2015 r. i na podstawie karty produktu i etykiety energetycznej. Kotły na pellet drzewny o podwyższonym standardzie muszą charakteryzować się obniżoną emisyjnością cząstek stałych o wartości </w:t>
            </w:r>
            <w:r w:rsidRPr="005A18C7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≤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 20 mg/m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6683D52" w14:textId="77777777" w:rsidR="005951E1" w:rsidRPr="005A18C7" w:rsidRDefault="005951E1" w:rsidP="009F3B8A">
            <w:pPr>
              <w:pStyle w:val="Inn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lastRenderedPageBreak/>
              <w:t>Kotły te mogą być przeznaczone wyłącznie do spalania biomasy w formie pelletu drzewnego.</w:t>
            </w:r>
          </w:p>
          <w:p w14:paraId="180564E8" w14:textId="77777777" w:rsidR="005951E1" w:rsidRPr="005A18C7" w:rsidRDefault="005951E1" w:rsidP="009F3B8A">
            <w:pPr>
              <w:pStyle w:val="Inn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Do dofinansowania nie są kwalifikowane urządzenia wielopaliwowe. Dofinansowanie jedynie do kotłów z automatycznym podawaniem paliwa;</w:t>
            </w:r>
          </w:p>
          <w:p w14:paraId="7DD078BA" w14:textId="61B848A9" w:rsidR="005951E1" w:rsidRPr="005A18C7" w:rsidRDefault="005951E1" w:rsidP="009F3B8A">
            <w:pPr>
              <w:pStyle w:val="Inn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Kocioł nie może posiadać rusztu awaryjnego lub przedpaleniska/brak możliwości montażu rusztu awaryjnego lub przedpaleniska;</w:t>
            </w:r>
            <w:r w:rsidR="009D7D0A"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Dodatkowo źródła ciepła muszą docelowo spełniać wymogi aktów prawa miejscowego, w tym uchwał antysmogowych, co do kotłów i rodzajów paliwa, o ile takie zostały ustanowione na terenie położenia budynku / lokalu mieszkalnego objętego dofinansowaniem.</w:t>
            </w:r>
          </w:p>
          <w:p w14:paraId="7404E95F" w14:textId="41B46E55" w:rsidR="005951E1" w:rsidRPr="005A18C7" w:rsidRDefault="005951E1" w:rsidP="009F3B8A">
            <w:pPr>
              <w:pStyle w:val="Inne0"/>
              <w:tabs>
                <w:tab w:val="left" w:pos="974"/>
                <w:tab w:val="left" w:pos="1435"/>
                <w:tab w:val="left" w:pos="2894"/>
                <w:tab w:val="left" w:pos="4104"/>
                <w:tab w:val="left" w:pos="4930"/>
              </w:tabs>
              <w:jc w:val="both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Przewody kominowe / spalinowe muszą być dostosowane do pracy z zamontowanym kotłem, co będzie potwierdzone w protokole z odbioru kominiarskiego podpisanym przez mistrza kominiarskiego.</w:t>
            </w:r>
          </w:p>
          <w:p w14:paraId="577576CA" w14:textId="77777777" w:rsidR="005951E1" w:rsidRPr="005A18C7" w:rsidRDefault="005951E1" w:rsidP="009F3B8A">
            <w:pPr>
              <w:pStyle w:val="Inne0"/>
              <w:tabs>
                <w:tab w:val="left" w:pos="974"/>
                <w:tab w:val="left" w:pos="1435"/>
                <w:tab w:val="left" w:pos="2894"/>
                <w:tab w:val="left" w:pos="4104"/>
                <w:tab w:val="left" w:pos="4930"/>
              </w:tabs>
              <w:jc w:val="both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</w:p>
          <w:p w14:paraId="1B65AF70" w14:textId="15076334" w:rsidR="005951E1" w:rsidRPr="005A18C7" w:rsidRDefault="005951E1" w:rsidP="009F3B8A">
            <w:pPr>
              <w:pStyle w:val="Inne0"/>
              <w:tabs>
                <w:tab w:val="left" w:pos="974"/>
                <w:tab w:val="left" w:pos="1435"/>
                <w:tab w:val="left" w:pos="2894"/>
                <w:tab w:val="left" w:pos="4104"/>
                <w:tab w:val="left" w:pos="49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1E1" w:rsidRPr="005A18C7" w14:paraId="0649E55D" w14:textId="77777777" w:rsidTr="000D7C72">
        <w:tc>
          <w:tcPr>
            <w:tcW w:w="560" w:type="dxa"/>
          </w:tcPr>
          <w:p w14:paraId="7B882C6F" w14:textId="7DF068C9" w:rsidR="005951E1" w:rsidRPr="005A18C7" w:rsidRDefault="005951E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9" w:type="dxa"/>
          </w:tcPr>
          <w:p w14:paraId="321DA1E6" w14:textId="1A43C5AE" w:rsidR="005951E1" w:rsidRPr="005A18C7" w:rsidRDefault="009D7D0A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Ogrzewanie elektryczne </w:t>
            </w:r>
          </w:p>
        </w:tc>
        <w:tc>
          <w:tcPr>
            <w:tcW w:w="2715" w:type="dxa"/>
          </w:tcPr>
          <w:p w14:paraId="2CB190BB" w14:textId="77777777" w:rsidR="009D7D0A" w:rsidRPr="005A18C7" w:rsidRDefault="009D7D0A" w:rsidP="009F3B8A">
            <w:pPr>
              <w:pStyle w:val="Podpistabeli0"/>
              <w:jc w:val="both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Zakup / montaż urządzenia grzewczego elektrycznego (innego niż pompa ciepła) lub zespołu urządzeń grzewczych elektrycznych, materiałów instalacyjnych wchodzących w skład systemu ogrzewania elektrycznego, zbiornika akumulacyjnego /buforowego, zbiornika cwu z osprzętem.</w:t>
            </w:r>
          </w:p>
          <w:p w14:paraId="35D8CCE5" w14:textId="1A93A1C4" w:rsidR="005951E1" w:rsidRPr="005A18C7" w:rsidRDefault="005951E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</w:tcPr>
          <w:p w14:paraId="59394CF3" w14:textId="6C40685B" w:rsidR="005951E1" w:rsidRPr="005A18C7" w:rsidRDefault="005951E1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987" w:rsidRPr="005A18C7" w14:paraId="2EB0C43B" w14:textId="77777777" w:rsidTr="000D7C72">
        <w:tc>
          <w:tcPr>
            <w:tcW w:w="560" w:type="dxa"/>
          </w:tcPr>
          <w:p w14:paraId="5BF0E784" w14:textId="0AB8BD3C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9" w:type="dxa"/>
          </w:tcPr>
          <w:p w14:paraId="43EE9EC6" w14:textId="64AA5AAC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715" w:type="dxa"/>
          </w:tcPr>
          <w:p w14:paraId="344DFA61" w14:textId="2CFD217A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</w:p>
        </w:tc>
        <w:tc>
          <w:tcPr>
            <w:tcW w:w="5242" w:type="dxa"/>
          </w:tcPr>
          <w:p w14:paraId="2CF55F79" w14:textId="77777777" w:rsidR="00E33987" w:rsidRPr="005A18C7" w:rsidRDefault="00E33987" w:rsidP="009F3B8A">
            <w:pPr>
              <w:pStyle w:val="Inn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Efektywne źródło ciepła w budynku musi być zgodne z:</w:t>
            </w:r>
          </w:p>
          <w:p w14:paraId="61C43D70" w14:textId="31B7084D" w:rsidR="00E33987" w:rsidRPr="005A18C7" w:rsidRDefault="00E33987" w:rsidP="009F3B8A">
            <w:pPr>
              <w:pStyle w:val="Inne0"/>
              <w:numPr>
                <w:ilvl w:val="0"/>
                <w:numId w:val="15"/>
              </w:numPr>
              <w:tabs>
                <w:tab w:val="left" w:pos="355"/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programem ochrony powietrza w rozumieniu art. 91 ustawy z dnia 27</w:t>
            </w: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kwietnia 2001 r. - Prawo ochrony środowiska, właściwym ze względu na usytuowanie budynku, obowiązującym na dzień złożenia wniosku o dofinansowanie oraz</w:t>
            </w:r>
          </w:p>
          <w:p w14:paraId="2E8B3D05" w14:textId="1BF92962" w:rsidR="00E33987" w:rsidRPr="005A18C7" w:rsidRDefault="00E33987" w:rsidP="009F3B8A">
            <w:pPr>
              <w:pStyle w:val="Inne0"/>
              <w:numPr>
                <w:ilvl w:val="0"/>
                <w:numId w:val="15"/>
              </w:numPr>
              <w:tabs>
                <w:tab w:val="left" w:pos="355"/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docelowymi wymaganiami obowiązującymi na terenie położenia budynku/lokalu mieszkalnego objętego dofinansowaniem, aktów prawa miejscowego, w tym uchwał antysmogowych.</w:t>
            </w:r>
          </w:p>
        </w:tc>
      </w:tr>
      <w:tr w:rsidR="00E33987" w:rsidRPr="005A18C7" w14:paraId="4C870792" w14:textId="77777777" w:rsidTr="000D7C72">
        <w:tc>
          <w:tcPr>
            <w:tcW w:w="560" w:type="dxa"/>
          </w:tcPr>
          <w:p w14:paraId="4E64D5FD" w14:textId="300F486E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9" w:type="dxa"/>
          </w:tcPr>
          <w:p w14:paraId="0D721A7D" w14:textId="4D7A270C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Instalacja centralnego ogrzewania oraz instalacja ciepłej wody użytkowej</w:t>
            </w:r>
          </w:p>
        </w:tc>
        <w:tc>
          <w:tcPr>
            <w:tcW w:w="2715" w:type="dxa"/>
          </w:tcPr>
          <w:p w14:paraId="0CD6054C" w14:textId="77777777" w:rsidR="00E33987" w:rsidRPr="005A18C7" w:rsidRDefault="00E33987" w:rsidP="009F3B8A">
            <w:pPr>
              <w:pStyle w:val="Inn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Zakup / montaż materiałów instalacyjnych i urządzeń wchodzących w skład instalacji centralnego ogrzewania, wykonanie równoważenia hydraulicznego instalacji grzewczej.</w:t>
            </w:r>
          </w:p>
          <w:p w14:paraId="7A61DA3A" w14:textId="77777777" w:rsidR="00E33987" w:rsidRPr="005A18C7" w:rsidRDefault="00E33987" w:rsidP="009F3B8A">
            <w:pPr>
              <w:pStyle w:val="Podpistabeli0"/>
              <w:jc w:val="both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Zakup / montaż materiałów instalacyjnych i urządzeń wchodzących w skład instalacji przygotowania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lastRenderedPageBreak/>
              <w:t>ciepłej wody użytkowej</w:t>
            </w:r>
          </w:p>
          <w:p w14:paraId="6D6EDD23" w14:textId="754886A2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</w:tcPr>
          <w:p w14:paraId="51267C9A" w14:textId="1E975E74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987" w:rsidRPr="005A18C7" w14:paraId="1D2550C4" w14:textId="77777777" w:rsidTr="000D7C72">
        <w:tc>
          <w:tcPr>
            <w:tcW w:w="560" w:type="dxa"/>
          </w:tcPr>
          <w:p w14:paraId="733A4DE5" w14:textId="0F071AAF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9" w:type="dxa"/>
          </w:tcPr>
          <w:p w14:paraId="1ECB2C93" w14:textId="0DEF4C12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Wentylacja mechaniczna z odzyskiem ciepła</w:t>
            </w:r>
          </w:p>
        </w:tc>
        <w:tc>
          <w:tcPr>
            <w:tcW w:w="2715" w:type="dxa"/>
          </w:tcPr>
          <w:p w14:paraId="7379C9E8" w14:textId="65A5DCE5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Zakup / 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5242" w:type="dxa"/>
          </w:tcPr>
          <w:p w14:paraId="07DAA2C5" w14:textId="754FFD00" w:rsidR="00E33987" w:rsidRPr="005A18C7" w:rsidRDefault="00E33987" w:rsidP="009F3B8A">
            <w:pPr>
              <w:pStyle w:val="Inne0"/>
              <w:tabs>
                <w:tab w:val="left" w:pos="1243"/>
                <w:tab w:val="left" w:pos="1661"/>
                <w:tab w:val="left" w:pos="2390"/>
                <w:tab w:val="left" w:pos="3581"/>
                <w:tab w:val="left" w:pos="482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Zakupiona i zamontowana wentylacja mechaniczna z odzyskiem ciepła musi spełniać wymogi określone w Rozporządzeniu Delegowanym Komisji (UE) nr 1254/2014 z dnia 11 lipca 2014 r. oraz w Rozporządzeniu Parlamentu Europejskiego i Rady (UE) 2017/1369 z dnia 4 lipca 2017 r. ustanawiającym ramy etykietowania energetycznego i uchylającym dyr</w:t>
            </w:r>
            <w:r w:rsid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ektywę 2010/30/UE w odniesieniu do etykiet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efektywności energetycznej systemów wentylacyjnych przeznaczonych do budynków mieszkalnych. Wentylacja mechaniczna z odzyskiem ciepła musi spełniać wymagania klasy efektywności energetycznej minimum A na podstawie karty produktu i etykiety energetycznej. </w:t>
            </w:r>
          </w:p>
          <w:p w14:paraId="2243C690" w14:textId="76D2C61C" w:rsidR="00E33987" w:rsidRPr="005A18C7" w:rsidRDefault="00E33987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5039D0" w14:textId="16D6C584" w:rsidR="002434AA" w:rsidRPr="005A18C7" w:rsidRDefault="002434AA" w:rsidP="009F3B8A">
      <w:pPr>
        <w:pStyle w:val="Podpistabeli0"/>
        <w:jc w:val="both"/>
        <w:rPr>
          <w:rFonts w:ascii="Times New Roman" w:hAnsi="Times New Roman" w:cs="Times New Roman"/>
          <w:sz w:val="20"/>
          <w:szCs w:val="20"/>
        </w:rPr>
      </w:pPr>
    </w:p>
    <w:p w14:paraId="7AC5084A" w14:textId="77777777" w:rsidR="00A3331F" w:rsidRPr="005A18C7" w:rsidRDefault="00A3331F" w:rsidP="009F3B8A">
      <w:pPr>
        <w:pStyle w:val="Podpistabeli0"/>
        <w:ind w:left="581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Fonts w:ascii="Times New Roman" w:hAnsi="Times New Roman" w:cs="Times New Roman"/>
          <w:sz w:val="20"/>
          <w:szCs w:val="20"/>
        </w:rPr>
        <w:t>3. Stolarka okienna i drzwiowa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42"/>
        <w:gridCol w:w="2561"/>
        <w:gridCol w:w="4347"/>
      </w:tblGrid>
      <w:tr w:rsidR="000D7C72" w:rsidRPr="005A18C7" w14:paraId="1D31D595" w14:textId="77777777" w:rsidTr="000D7C72">
        <w:tc>
          <w:tcPr>
            <w:tcW w:w="562" w:type="dxa"/>
          </w:tcPr>
          <w:p w14:paraId="62BE1949" w14:textId="7D3E4F6F" w:rsidR="000D7C72" w:rsidRPr="005A18C7" w:rsidRDefault="000D7C72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14:paraId="31DCE43B" w14:textId="00F1C649" w:rsidR="000D7C72" w:rsidRPr="005A18C7" w:rsidRDefault="000D7C72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Nazwa kosztu</w:t>
            </w:r>
          </w:p>
        </w:tc>
        <w:tc>
          <w:tcPr>
            <w:tcW w:w="2835" w:type="dxa"/>
          </w:tcPr>
          <w:p w14:paraId="022C75B1" w14:textId="64162034" w:rsidR="000D7C72" w:rsidRPr="005A18C7" w:rsidRDefault="000D7C72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</w:p>
        </w:tc>
        <w:tc>
          <w:tcPr>
            <w:tcW w:w="5122" w:type="dxa"/>
          </w:tcPr>
          <w:p w14:paraId="7EABBAFF" w14:textId="3881C245" w:rsidR="000D7C72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Wymagania techniczne</w:t>
            </w:r>
          </w:p>
        </w:tc>
      </w:tr>
      <w:tr w:rsidR="00711B58" w:rsidRPr="005A18C7" w14:paraId="13DD7C6D" w14:textId="77777777" w:rsidTr="000D7C72">
        <w:tc>
          <w:tcPr>
            <w:tcW w:w="562" w:type="dxa"/>
          </w:tcPr>
          <w:p w14:paraId="1BDB72CC" w14:textId="5550B257" w:rsidR="00711B58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65E96D82" w14:textId="77777777" w:rsidR="00711B58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Stolarka okienna w lokalu mieszkalnym</w:t>
            </w:r>
          </w:p>
          <w:p w14:paraId="4CCFC264" w14:textId="6103B2A6" w:rsidR="00100CAD" w:rsidRPr="005A18C7" w:rsidRDefault="00100CAD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615EB4" w14:textId="1CEE6A4F" w:rsidR="00711B58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Zakup/montaż stolarki okiennej </w:t>
            </w:r>
          </w:p>
        </w:tc>
        <w:tc>
          <w:tcPr>
            <w:tcW w:w="5122" w:type="dxa"/>
            <w:vMerge w:val="restart"/>
          </w:tcPr>
          <w:p w14:paraId="7454187B" w14:textId="0E80935D" w:rsidR="00711B58" w:rsidRPr="005A18C7" w:rsidRDefault="00711B58" w:rsidP="009F3B8A">
            <w:pPr>
              <w:pStyle w:val="Inne0"/>
              <w:spacing w:after="220"/>
              <w:jc w:val="both"/>
              <w:rPr>
                <w:rStyle w:val="Inne"/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Zakup i montaż stolarki okiennej i drzwiowej dopuszcza się jedynie w przypadku wymiany w pomieszczeniach ogrzewanych;</w:t>
            </w:r>
            <w:r w:rsidR="005A18C7">
              <w:t xml:space="preserve">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Zakupione i zamontowane okna, drzwi zewnętrzne muszą spełniać wymagania techniczne dla przenikalności  cie</w:t>
            </w:r>
            <w:r w:rsid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 xml:space="preserve">plnej </w:t>
            </w:r>
            <w:r w:rsidRPr="005A18C7">
              <w:rPr>
                <w:rStyle w:val="Inne"/>
                <w:rFonts w:ascii="Times New Roman" w:hAnsi="Times New Roman" w:cs="Times New Roman"/>
                <w:sz w:val="20"/>
                <w:szCs w:val="20"/>
              </w:rPr>
              <w:t>określone w rozporządzeniu Ministra Infrastruktury z dnia 12 kwietnia 2002 r. w sprawie warunków technicznych, jakim powinny odpowiadać budynki i ich usytuowanie (tj. Dz. U. z 2019 r., poz. 1065, z późn. zm.), obowiązujące od 31 grudnia 2020 r.</w:t>
            </w:r>
          </w:p>
          <w:p w14:paraId="077AFA35" w14:textId="22961FF1" w:rsidR="00711B58" w:rsidRPr="005A18C7" w:rsidRDefault="00711B58" w:rsidP="009F3B8A">
            <w:pPr>
              <w:pStyle w:val="Inne0"/>
              <w:tabs>
                <w:tab w:val="left" w:pos="1104"/>
                <w:tab w:val="left" w:pos="2174"/>
                <w:tab w:val="left" w:pos="2683"/>
                <w:tab w:val="left" w:pos="3989"/>
                <w:tab w:val="left" w:pos="48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B58" w:rsidRPr="005A18C7" w14:paraId="110A1105" w14:textId="77777777" w:rsidTr="000D7C72">
        <w:tc>
          <w:tcPr>
            <w:tcW w:w="562" w:type="dxa"/>
          </w:tcPr>
          <w:p w14:paraId="32FB2BC7" w14:textId="36F3F2EB" w:rsidR="00711B58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68CB4463" w14:textId="443B438E" w:rsidR="00711B58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>Stolarka drzwiowa w lokalu mieszkalnym</w:t>
            </w:r>
          </w:p>
        </w:tc>
        <w:tc>
          <w:tcPr>
            <w:tcW w:w="2835" w:type="dxa"/>
          </w:tcPr>
          <w:p w14:paraId="75BC73DE" w14:textId="16F61BC5" w:rsidR="00711B58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8C7">
              <w:rPr>
                <w:rFonts w:ascii="Times New Roman" w:hAnsi="Times New Roman" w:cs="Times New Roman"/>
                <w:sz w:val="20"/>
                <w:szCs w:val="20"/>
              </w:rPr>
              <w:t xml:space="preserve">Zakup/montaż stolarki drzwiowej tj. drzwi oddzielające lokal od przestrzeni nieogrzewanej lub środowiska zewnętrznego (zawiera również demontaż). Zakup i montaż materiałów budowlanych w celu przeprowadzenia niezbędnych prac towarzyszących. </w:t>
            </w:r>
          </w:p>
          <w:p w14:paraId="590B74A9" w14:textId="50089EAF" w:rsidR="00711B58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vMerge/>
          </w:tcPr>
          <w:p w14:paraId="27876A69" w14:textId="0E235874" w:rsidR="00711B58" w:rsidRPr="005A18C7" w:rsidRDefault="00711B58" w:rsidP="009F3B8A">
            <w:pPr>
              <w:pStyle w:val="Podpistabeli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82CCEF" w14:textId="4F1572DF" w:rsidR="00A3331F" w:rsidRPr="005A18C7" w:rsidRDefault="00A3331F" w:rsidP="009F3B8A">
      <w:pPr>
        <w:pStyle w:val="Podpistabeli0"/>
        <w:jc w:val="both"/>
        <w:rPr>
          <w:rFonts w:ascii="Times New Roman" w:hAnsi="Times New Roman" w:cs="Times New Roman"/>
          <w:sz w:val="20"/>
          <w:szCs w:val="20"/>
        </w:rPr>
      </w:pPr>
    </w:p>
    <w:p w14:paraId="7A20C035" w14:textId="79242E59" w:rsidR="007E7F93" w:rsidRPr="005A18C7" w:rsidRDefault="007E7F93" w:rsidP="009F3B8A">
      <w:pPr>
        <w:spacing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A20C036" w14:textId="60C0CFAB" w:rsidR="007E7F93" w:rsidRPr="005A18C7" w:rsidRDefault="00BC2ED0" w:rsidP="009F3B8A">
      <w:pPr>
        <w:pStyle w:val="Nagwek20"/>
        <w:keepNext/>
        <w:keepLines/>
        <w:numPr>
          <w:ilvl w:val="0"/>
          <w:numId w:val="16"/>
        </w:numPr>
        <w:tabs>
          <w:tab w:val="left" w:pos="595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5" w:name="bookmark8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Okres kwalifikowalności kosztów</w:t>
      </w:r>
      <w:bookmarkEnd w:id="5"/>
    </w:p>
    <w:p w14:paraId="7A20C037" w14:textId="316506D1" w:rsidR="007E7F93" w:rsidRPr="005A18C7" w:rsidRDefault="00BC2ED0" w:rsidP="009F3B8A">
      <w:pPr>
        <w:pStyle w:val="Teksttreci0"/>
        <w:numPr>
          <w:ilvl w:val="0"/>
          <w:numId w:val="17"/>
        </w:numPr>
        <w:tabs>
          <w:tab w:val="left" w:pos="960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Dofinansowaniem objęte będą wydatki poniesione na realizację przedsięwzięcia, którego rozpoczęcie nastąpi nie wcześniej niż data zawarcia umowy o dofinansowanie przez beneficjenta końcowego z Gminą Miastem Gdańsk, a zakończenie nie pó</w:t>
      </w:r>
      <w:r w:rsidR="0065439B">
        <w:rPr>
          <w:rStyle w:val="Teksttreci"/>
          <w:rFonts w:ascii="Times New Roman" w:hAnsi="Times New Roman" w:cs="Times New Roman"/>
          <w:sz w:val="20"/>
          <w:szCs w:val="20"/>
        </w:rPr>
        <w:t>źniej niż do 31.10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.2025 r. Wydatki poniesione przed dniem zawarcia umowy o dofinansowanie nie stanowią kosztów kwalifikowanych.</w:t>
      </w:r>
    </w:p>
    <w:p w14:paraId="7A20C038" w14:textId="77777777" w:rsidR="007E7F93" w:rsidRPr="005A18C7" w:rsidRDefault="00BC2ED0" w:rsidP="009F3B8A">
      <w:pPr>
        <w:pStyle w:val="Teksttreci0"/>
        <w:numPr>
          <w:ilvl w:val="0"/>
          <w:numId w:val="17"/>
        </w:numPr>
        <w:tabs>
          <w:tab w:val="left" w:pos="960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Rozpoczęcie przedsięwzięcia przez beneficjenta końcowego rozumiane jest jako poniesienie pierwszego kosztu kwalifikowanego (data wystawienia pierwszej faktury lub równoważnego dokumentu księgowego).</w:t>
      </w:r>
    </w:p>
    <w:p w14:paraId="7A20C039" w14:textId="77777777" w:rsidR="007E7F93" w:rsidRPr="005A18C7" w:rsidRDefault="00BC2ED0" w:rsidP="009F3B8A">
      <w:pPr>
        <w:pStyle w:val="Teksttreci0"/>
        <w:numPr>
          <w:ilvl w:val="0"/>
          <w:numId w:val="17"/>
        </w:numPr>
        <w:tabs>
          <w:tab w:val="left" w:pos="960"/>
        </w:tabs>
        <w:spacing w:after="260"/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Zakończenie przedsięwzięcia przez beneficjenta końcowego (data wystawienia ostatniej faktury lub równoważnego dokumentu księgowego lub innego dokumentu potwierdzającego wykonanie prac) oznacza rzeczowe zakończenie wszystkich prac objętych umową o dofinansowanie, pozwalające na prawidłową eksploatację zamontowanych urządzeń.</w:t>
      </w:r>
    </w:p>
    <w:p w14:paraId="7A20C03A" w14:textId="2192294F" w:rsidR="007E7F93" w:rsidRPr="005A18C7" w:rsidRDefault="00BC2ED0" w:rsidP="009F3B8A">
      <w:pPr>
        <w:pStyle w:val="Nagwek20"/>
        <w:keepNext/>
        <w:keepLines/>
        <w:numPr>
          <w:ilvl w:val="0"/>
          <w:numId w:val="16"/>
        </w:numPr>
        <w:tabs>
          <w:tab w:val="left" w:pos="600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6" w:name="bookmark10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Tryb postępowania w sprawie udzielenia dotacji</w:t>
      </w:r>
      <w:bookmarkEnd w:id="6"/>
    </w:p>
    <w:p w14:paraId="7A20C03B" w14:textId="77777777" w:rsidR="007E7F93" w:rsidRPr="005A18C7" w:rsidRDefault="00BC2ED0" w:rsidP="009F3B8A">
      <w:pPr>
        <w:pStyle w:val="Teksttreci0"/>
        <w:numPr>
          <w:ilvl w:val="0"/>
          <w:numId w:val="18"/>
        </w:numPr>
        <w:tabs>
          <w:tab w:val="left" w:pos="989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Beneficjent końcowy ubiegający się o dofinansowanie, składa wniosek o przyznanie dotacji.</w:t>
      </w:r>
    </w:p>
    <w:p w14:paraId="7A20C03C" w14:textId="77777777" w:rsidR="007E7F93" w:rsidRPr="005A18C7" w:rsidRDefault="00BC2ED0" w:rsidP="009F3B8A">
      <w:pPr>
        <w:pStyle w:val="Teksttreci0"/>
        <w:numPr>
          <w:ilvl w:val="0"/>
          <w:numId w:val="18"/>
        </w:numPr>
        <w:tabs>
          <w:tab w:val="left" w:pos="989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lastRenderedPageBreak/>
        <w:t>Do wniosku należy dołączyć następujące dokumenty:</w:t>
      </w:r>
    </w:p>
    <w:p w14:paraId="7A20C03D" w14:textId="77777777" w:rsidR="007E7F93" w:rsidRPr="005A18C7" w:rsidRDefault="00BC2ED0" w:rsidP="009F3B8A">
      <w:pPr>
        <w:pStyle w:val="Teksttreci0"/>
        <w:numPr>
          <w:ilvl w:val="0"/>
          <w:numId w:val="19"/>
        </w:numPr>
        <w:tabs>
          <w:tab w:val="left" w:pos="1340"/>
        </w:tabs>
        <w:ind w:left="1360" w:hanging="38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kopię aktualnego dokumentu potwierdzającego tytuł prawny do lokalu mieszkalnego, w którym będzie realizowane przedsięwzięcie;</w:t>
      </w:r>
    </w:p>
    <w:p w14:paraId="7A20C03E" w14:textId="77777777" w:rsidR="007E7F93" w:rsidRPr="005A18C7" w:rsidRDefault="00BC2ED0" w:rsidP="009F3B8A">
      <w:pPr>
        <w:pStyle w:val="Teksttreci0"/>
        <w:numPr>
          <w:ilvl w:val="0"/>
          <w:numId w:val="19"/>
        </w:numPr>
        <w:tabs>
          <w:tab w:val="left" w:pos="1340"/>
        </w:tabs>
        <w:ind w:left="1360" w:hanging="38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kopię ostatnio złożonego zeznania podatkowego zgodnie z ustawą o podatku dochodowym od osób fizycznych;</w:t>
      </w:r>
    </w:p>
    <w:p w14:paraId="7A20C03F" w14:textId="1444EA74" w:rsidR="007E7F93" w:rsidRPr="005A18C7" w:rsidRDefault="00BC2ED0" w:rsidP="009F3B8A">
      <w:pPr>
        <w:pStyle w:val="Teksttreci0"/>
        <w:numPr>
          <w:ilvl w:val="0"/>
          <w:numId w:val="19"/>
        </w:numPr>
        <w:tabs>
          <w:tab w:val="left" w:pos="1340"/>
        </w:tabs>
        <w:ind w:left="1360" w:hanging="38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zaświadczenie o wysokości przeciętnego miesięcznego dochodu przypadającego na jednego członka gospodarstwa domowego, wydane przez Gdańskie Centrum Św</w:t>
      </w:r>
      <w:r w:rsidR="00A119DB" w:rsidRPr="005A18C7">
        <w:rPr>
          <w:rStyle w:val="Teksttreci"/>
          <w:rFonts w:ascii="Times New Roman" w:hAnsi="Times New Roman" w:cs="Times New Roman"/>
          <w:sz w:val="20"/>
          <w:szCs w:val="20"/>
        </w:rPr>
        <w:t>i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adczeń zgodnie z art. 411 ust. 10g ustawy - Prawo ochrony środowiska - dotyczy poziomu podwyższonego i najwyższego;</w:t>
      </w:r>
    </w:p>
    <w:p w14:paraId="7A20C040" w14:textId="77777777" w:rsidR="007E7F93" w:rsidRPr="005A18C7" w:rsidRDefault="00BC2ED0" w:rsidP="009F3B8A">
      <w:pPr>
        <w:pStyle w:val="Teksttreci0"/>
        <w:numPr>
          <w:ilvl w:val="0"/>
          <w:numId w:val="19"/>
        </w:numPr>
        <w:tabs>
          <w:tab w:val="left" w:pos="1340"/>
        </w:tabs>
        <w:spacing w:after="260"/>
        <w:ind w:left="1360" w:hanging="38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decyzję przedsiębiorstwa ciepłowniczego dotyczącą warunków przyłączenia do sieci ciepłowniczej wydanej dla budynku wielorodzinnego, o ile została wydana w okresie 12 miesięcy przed dniem złożenia wniosku o dofinansowanie.</w:t>
      </w:r>
    </w:p>
    <w:p w14:paraId="7A20C041" w14:textId="1A142F1D" w:rsidR="007E7F93" w:rsidRPr="005A18C7" w:rsidRDefault="00BC2ED0" w:rsidP="009F3B8A">
      <w:pPr>
        <w:pStyle w:val="Teksttreci0"/>
        <w:numPr>
          <w:ilvl w:val="0"/>
          <w:numId w:val="18"/>
        </w:numPr>
        <w:tabs>
          <w:tab w:val="left" w:pos="976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Wniosek o dofinansowanie przedsięwzięcia zawiera jednocześnie oświadczenie woli Wnioskodawcy </w:t>
      </w:r>
      <w:r w:rsidR="001A0EA4" w:rsidRPr="005A18C7">
        <w:rPr>
          <w:rStyle w:val="Teksttreci"/>
          <w:rFonts w:ascii="Times New Roman" w:hAnsi="Times New Roman" w:cs="Times New Roman"/>
          <w:sz w:val="20"/>
          <w:szCs w:val="20"/>
        </w:rPr>
        <w:br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o zawarciu umowy o dofinansowanie na warunkach opisanych w tym wniosku, zaś zawarcie umowy następuje w sposób określony w § 7.</w:t>
      </w:r>
    </w:p>
    <w:p w14:paraId="7A20C042" w14:textId="711B74C4" w:rsidR="007E7F93" w:rsidRPr="005A18C7" w:rsidRDefault="00BC2ED0" w:rsidP="009F3B8A">
      <w:pPr>
        <w:pStyle w:val="Teksttreci0"/>
        <w:numPr>
          <w:ilvl w:val="0"/>
          <w:numId w:val="18"/>
        </w:numPr>
        <w:tabs>
          <w:tab w:val="left" w:pos="976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Wnioski o przyznanie dofinansowania będą podlegać ocenie formalnej i merytorycznej w terminie 30 dni od daty ich złożenia. O kolejności rozpatrywania wniosków o przyznanie dotacji decyduje </w:t>
      </w:r>
      <w:r w:rsidR="001A0EA4" w:rsidRPr="005A18C7">
        <w:rPr>
          <w:rStyle w:val="Teksttreci"/>
          <w:rFonts w:ascii="Times New Roman" w:hAnsi="Times New Roman" w:cs="Times New Roman"/>
          <w:sz w:val="20"/>
          <w:szCs w:val="20"/>
        </w:rPr>
        <w:t>data wpływu do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Urzędu Mi</w:t>
      </w:r>
      <w:r w:rsidR="00DD15A7"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ejskiego w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Gdańsk</w:t>
      </w:r>
      <w:r w:rsidR="00DD15A7" w:rsidRPr="005A18C7">
        <w:rPr>
          <w:rStyle w:val="Teksttreci"/>
          <w:rFonts w:ascii="Times New Roman" w:hAnsi="Times New Roman" w:cs="Times New Roman"/>
          <w:sz w:val="20"/>
          <w:szCs w:val="20"/>
        </w:rPr>
        <w:t>u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, a wnioski rozpatrywane będą w kolejności od </w:t>
      </w:r>
      <w:r w:rsidR="002F3435"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daty </w:t>
      </w:r>
      <w:r w:rsidR="00DD15A7" w:rsidRPr="005A18C7">
        <w:rPr>
          <w:rStyle w:val="Teksttreci"/>
          <w:rFonts w:ascii="Times New Roman" w:hAnsi="Times New Roman" w:cs="Times New Roman"/>
          <w:sz w:val="20"/>
          <w:szCs w:val="20"/>
        </w:rPr>
        <w:t>najwcześniejszej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 do </w:t>
      </w:r>
      <w:r w:rsidR="00DD15A7" w:rsidRPr="005A18C7">
        <w:rPr>
          <w:rStyle w:val="Teksttreci"/>
          <w:rFonts w:ascii="Times New Roman" w:hAnsi="Times New Roman" w:cs="Times New Roman"/>
          <w:sz w:val="20"/>
          <w:szCs w:val="20"/>
        </w:rPr>
        <w:t>daty najpóźniejszej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.</w:t>
      </w:r>
    </w:p>
    <w:p w14:paraId="7A20C043" w14:textId="7C0F12FC" w:rsidR="007E7F93" w:rsidRPr="005A18C7" w:rsidRDefault="00BC2ED0" w:rsidP="009F3B8A">
      <w:pPr>
        <w:pStyle w:val="Teksttreci0"/>
        <w:numPr>
          <w:ilvl w:val="0"/>
          <w:numId w:val="18"/>
        </w:numPr>
        <w:tabs>
          <w:tab w:val="left" w:pos="976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W przypadku stwierdzenia uchybień formalno-prawnych lub innych braków w dokumentacji, wzywa się wnioskodawcę do ich usunięcia w terminie 7 dni od dnia doręczenia wezwania. Wniosek niespełniający wymogów formalnych lub merytorycznych, nieuzupełniony we wskazanym terminie podlega odrzuceniu, </w:t>
      </w:r>
      <w:r w:rsidR="008440AA" w:rsidRPr="005A18C7">
        <w:rPr>
          <w:rStyle w:val="Teksttreci"/>
          <w:rFonts w:ascii="Times New Roman" w:hAnsi="Times New Roman" w:cs="Times New Roman"/>
          <w:sz w:val="20"/>
          <w:szCs w:val="20"/>
        </w:rPr>
        <w:br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o czym wnioskodawca zostanie poinformowany pisemnie.</w:t>
      </w:r>
    </w:p>
    <w:p w14:paraId="7A20C044" w14:textId="77777777" w:rsidR="007E7F93" w:rsidRPr="005A18C7" w:rsidRDefault="00BC2ED0" w:rsidP="009F3B8A">
      <w:pPr>
        <w:pStyle w:val="Teksttreci0"/>
        <w:numPr>
          <w:ilvl w:val="0"/>
          <w:numId w:val="18"/>
        </w:numPr>
        <w:tabs>
          <w:tab w:val="left" w:pos="974"/>
        </w:tabs>
        <w:spacing w:after="260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Złożenie wniosku o przyznanie dofinansowania nie jest równoznaczne z przyznaniem dotacji.</w:t>
      </w:r>
    </w:p>
    <w:p w14:paraId="7A20C045" w14:textId="39DE9824" w:rsidR="007E7F93" w:rsidRPr="005A18C7" w:rsidRDefault="00BC2ED0" w:rsidP="009F3B8A">
      <w:pPr>
        <w:pStyle w:val="Nagwek20"/>
        <w:keepNext/>
        <w:keepLines/>
        <w:numPr>
          <w:ilvl w:val="0"/>
          <w:numId w:val="16"/>
        </w:numPr>
        <w:tabs>
          <w:tab w:val="left" w:pos="582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7" w:name="bookmark12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Zawarcie umowy</w:t>
      </w:r>
      <w:bookmarkEnd w:id="7"/>
    </w:p>
    <w:p w14:paraId="7A20C046" w14:textId="27C1FE42" w:rsidR="007E7F93" w:rsidRPr="005A18C7" w:rsidRDefault="00BC2ED0" w:rsidP="009F3B8A">
      <w:pPr>
        <w:pStyle w:val="Teksttreci0"/>
        <w:numPr>
          <w:ilvl w:val="0"/>
          <w:numId w:val="20"/>
        </w:numPr>
        <w:tabs>
          <w:tab w:val="left" w:pos="976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Decyzja o udzieleniu dofinansowania jest podejmowana przez Gminę Miasto </w:t>
      </w:r>
      <w:r w:rsidR="0051568C">
        <w:rPr>
          <w:rStyle w:val="Teksttreci"/>
          <w:rFonts w:ascii="Times New Roman" w:hAnsi="Times New Roman" w:cs="Times New Roman"/>
          <w:sz w:val="20"/>
          <w:szCs w:val="20"/>
        </w:rPr>
        <w:t xml:space="preserve">Gdańska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dla wniosków </w:t>
      </w:r>
      <w:r w:rsidR="00A46B85" w:rsidRPr="005A18C7">
        <w:rPr>
          <w:rStyle w:val="Teksttreci"/>
          <w:rFonts w:ascii="Times New Roman" w:hAnsi="Times New Roman" w:cs="Times New Roman"/>
          <w:sz w:val="20"/>
          <w:szCs w:val="20"/>
        </w:rPr>
        <w:br/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o dofinansowanie, które pozytywnie przeszły ocenę formalną i merytoryczną.</w:t>
      </w:r>
    </w:p>
    <w:p w14:paraId="7A20C047" w14:textId="438A03A7" w:rsidR="007E7F93" w:rsidRPr="005A18C7" w:rsidRDefault="00BC2ED0" w:rsidP="009F3B8A">
      <w:pPr>
        <w:pStyle w:val="Teksttreci0"/>
        <w:numPr>
          <w:ilvl w:val="0"/>
          <w:numId w:val="20"/>
        </w:numPr>
        <w:tabs>
          <w:tab w:val="left" w:pos="976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W przypadku pozytywnej decyzji w sprawie udzielenia dofinansowania, Gmina Miasto </w:t>
      </w:r>
      <w:r w:rsidR="0051568C">
        <w:rPr>
          <w:rStyle w:val="Teksttreci"/>
          <w:rFonts w:ascii="Times New Roman" w:hAnsi="Times New Roman" w:cs="Times New Roman"/>
          <w:sz w:val="20"/>
          <w:szCs w:val="20"/>
        </w:rPr>
        <w:t xml:space="preserve">Gdańska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przekazuje do Wnioskodawcy oświadczenie o akceptacji wniosku o dofinansowanie stanowiącego oświadczenie woli zawarcia umowy o dofinansowanie, o którym mowa w § 6 ust. 3, w formie pisemnej ze zwrotnym potwierdzeniem odbioru na adres do korespondencji wskazany we wniosku.</w:t>
      </w:r>
    </w:p>
    <w:p w14:paraId="7A20C048" w14:textId="77777777" w:rsidR="007E7F93" w:rsidRPr="005A18C7" w:rsidRDefault="00BC2ED0" w:rsidP="009F3B8A">
      <w:pPr>
        <w:pStyle w:val="Teksttreci0"/>
        <w:numPr>
          <w:ilvl w:val="0"/>
          <w:numId w:val="20"/>
        </w:numPr>
        <w:tabs>
          <w:tab w:val="left" w:pos="976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Oświadczenie Gminy Miasta Gdańsk, stanowiące oświadczenie woli, o którym mowa w ust. 1, wymaga podpisania zgodnie z zasadami reprezentacji Gminy Miasta Gdańsk.</w:t>
      </w:r>
    </w:p>
    <w:p w14:paraId="7A20C049" w14:textId="3CE1A87D" w:rsidR="007E7F93" w:rsidRPr="005A18C7" w:rsidRDefault="00BC2ED0" w:rsidP="009F3B8A">
      <w:pPr>
        <w:pStyle w:val="Teksttreci0"/>
        <w:numPr>
          <w:ilvl w:val="0"/>
          <w:numId w:val="20"/>
        </w:numPr>
        <w:tabs>
          <w:tab w:val="left" w:pos="976"/>
        </w:tabs>
        <w:spacing w:after="260"/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Oświadczenie Gminy Miasta </w:t>
      </w:r>
      <w:r w:rsidR="0051568C">
        <w:rPr>
          <w:rStyle w:val="Teksttreci"/>
          <w:rFonts w:ascii="Times New Roman" w:hAnsi="Times New Roman" w:cs="Times New Roman"/>
          <w:sz w:val="20"/>
          <w:szCs w:val="20"/>
        </w:rPr>
        <w:t xml:space="preserve">Gdańska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składane w formie pisemnej ze zwrotnym potwierdzeniem odbioru na adres do korespondencji wskazany we wniosku o dofinansowanie uznaje się za skutecznie doręczone w dniu odebrania przesyłki przez Wnioskodawcę. W przypadku zwrotu korespondencji z adnotacją urzędu pocztowego: „nie podjęto w terminie”, „adresat wyprowadził się” lub tym podobne, uznaje się, że korespondencja została prawidłowo doręczona z dniem zwrotu przesyłki do nadawcy.</w:t>
      </w:r>
    </w:p>
    <w:p w14:paraId="7A20C04A" w14:textId="530DF4CC" w:rsidR="007E7F93" w:rsidRPr="005A18C7" w:rsidRDefault="00BC2ED0" w:rsidP="009F3B8A">
      <w:pPr>
        <w:pStyle w:val="Nagwek20"/>
        <w:keepNext/>
        <w:keepLines/>
        <w:numPr>
          <w:ilvl w:val="0"/>
          <w:numId w:val="16"/>
        </w:numPr>
        <w:tabs>
          <w:tab w:val="left" w:pos="58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8" w:name="bookmark14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Tryb postępowania w sprawie rozliczenia dotacji</w:t>
      </w:r>
      <w:bookmarkEnd w:id="8"/>
    </w:p>
    <w:p w14:paraId="7A20C04B" w14:textId="30523F91" w:rsidR="007E7F93" w:rsidRPr="005A18C7" w:rsidRDefault="00BC2ED0" w:rsidP="009F3B8A">
      <w:pPr>
        <w:pStyle w:val="Teksttreci0"/>
        <w:numPr>
          <w:ilvl w:val="0"/>
          <w:numId w:val="21"/>
        </w:numPr>
        <w:tabs>
          <w:tab w:val="left" w:pos="976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Beneficjent końcowy, w nieprzekraczalnym terminie do 14 dni od dnia zakończenia realizacji przedsięwzięcia, jednak nie później niż do </w:t>
      </w:r>
      <w:r w:rsidR="00FB1B7D" w:rsidRPr="005A18C7">
        <w:rPr>
          <w:rStyle w:val="Teksttreci"/>
          <w:rFonts w:ascii="Times New Roman" w:hAnsi="Times New Roman" w:cs="Times New Roman"/>
          <w:b/>
          <w:bCs/>
          <w:sz w:val="20"/>
          <w:szCs w:val="20"/>
        </w:rPr>
        <w:t>31.10</w:t>
      </w:r>
      <w:r w:rsidRPr="005A18C7">
        <w:rPr>
          <w:rStyle w:val="Teksttreci"/>
          <w:rFonts w:ascii="Times New Roman" w:hAnsi="Times New Roman" w:cs="Times New Roman"/>
          <w:b/>
          <w:bCs/>
          <w:sz w:val="20"/>
          <w:szCs w:val="20"/>
        </w:rPr>
        <w:t xml:space="preserve">.2025 r.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jest zobowiązany do przedłożenia Gminie końcowego rozliczenia realizacji przedsięwzięcia.</w:t>
      </w:r>
    </w:p>
    <w:p w14:paraId="7A20C04C" w14:textId="77777777" w:rsidR="007E7F93" w:rsidRPr="005A18C7" w:rsidRDefault="00BC2ED0" w:rsidP="009F3B8A">
      <w:pPr>
        <w:pStyle w:val="Teksttreci0"/>
        <w:numPr>
          <w:ilvl w:val="0"/>
          <w:numId w:val="21"/>
        </w:numPr>
        <w:tabs>
          <w:tab w:val="left" w:pos="974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 rozliczenia końcowego należy dołączyć następujące dokumenty:</w:t>
      </w:r>
    </w:p>
    <w:p w14:paraId="7A20C04D" w14:textId="77777777" w:rsidR="007E7F93" w:rsidRPr="005A18C7" w:rsidRDefault="00BC2ED0" w:rsidP="009F3B8A">
      <w:pPr>
        <w:pStyle w:val="Teksttreci0"/>
        <w:numPr>
          <w:ilvl w:val="0"/>
          <w:numId w:val="22"/>
        </w:numPr>
        <w:tabs>
          <w:tab w:val="left" w:pos="1320"/>
        </w:tabs>
        <w:ind w:left="13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Potwierdzenie trwałego wyłączenia z użytku źródła ciepła na paliwo stałe.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kominowego.</w:t>
      </w:r>
    </w:p>
    <w:p w14:paraId="7A20C04E" w14:textId="77777777" w:rsidR="007E7F93" w:rsidRPr="005A18C7" w:rsidRDefault="00BC2ED0" w:rsidP="009F3B8A">
      <w:pPr>
        <w:pStyle w:val="Teksttreci0"/>
        <w:numPr>
          <w:ilvl w:val="0"/>
          <w:numId w:val="22"/>
        </w:numPr>
        <w:tabs>
          <w:tab w:val="left" w:pos="1320"/>
        </w:tabs>
        <w:ind w:left="13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Dokumenty zakupu, czyli kopie faktur lub innych równoważnych dokumentów księgowych,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lastRenderedPageBreak/>
        <w:t>potwierdzających nabycie materiałów, urządzeń lub usług.</w:t>
      </w:r>
    </w:p>
    <w:p w14:paraId="7A20C04F" w14:textId="77777777" w:rsidR="007E7F93" w:rsidRPr="005A18C7" w:rsidRDefault="00BC2ED0" w:rsidP="009F3B8A">
      <w:pPr>
        <w:pStyle w:val="Teksttreci0"/>
        <w:numPr>
          <w:ilvl w:val="0"/>
          <w:numId w:val="22"/>
        </w:numPr>
        <w:tabs>
          <w:tab w:val="left" w:pos="1320"/>
        </w:tabs>
        <w:ind w:firstLine="9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Dokumenty potwierdzające spełnienie wymagań technicznych określonych w §4 regulaminu.</w:t>
      </w:r>
    </w:p>
    <w:p w14:paraId="7A20C050" w14:textId="77777777" w:rsidR="007E7F93" w:rsidRPr="005A18C7" w:rsidRDefault="00BC2ED0" w:rsidP="009F3B8A">
      <w:pPr>
        <w:pStyle w:val="Teksttreci0"/>
        <w:numPr>
          <w:ilvl w:val="0"/>
          <w:numId w:val="22"/>
        </w:numPr>
        <w:tabs>
          <w:tab w:val="left" w:pos="1320"/>
        </w:tabs>
        <w:ind w:left="13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Dokument potwierdzający instalację źródła przez instalatora posiadającego odpowiednie uprawnienia (w szczególności w przypadku kotłów gazowych, protokołu ze sprawdzenia szczelności instalacji czy protokołu sporządzonego przez kominiarza w zakresie prawidłowego działania kanałów spalinowych i wentylacyjnych).</w:t>
      </w:r>
    </w:p>
    <w:p w14:paraId="7A20C051" w14:textId="77777777" w:rsidR="007E7F93" w:rsidRPr="005A18C7" w:rsidRDefault="00BC2ED0" w:rsidP="009F3B8A">
      <w:pPr>
        <w:pStyle w:val="Teksttreci0"/>
        <w:numPr>
          <w:ilvl w:val="0"/>
          <w:numId w:val="21"/>
        </w:numPr>
        <w:tabs>
          <w:tab w:val="left" w:pos="976"/>
        </w:tabs>
        <w:spacing w:after="260"/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Gmina Miasto Gdańsk, nie częściej niż raz na kwartał, składa zbiorcze zestawienie zrealizowanych przez beneficjentów końcowych przedsięwzięć do WFOŚiGW w Gdańsku.</w:t>
      </w:r>
    </w:p>
    <w:p w14:paraId="7A20C052" w14:textId="6438AE0A" w:rsidR="007E7F93" w:rsidRPr="005A18C7" w:rsidRDefault="00BC2ED0" w:rsidP="009F3B8A">
      <w:pPr>
        <w:pStyle w:val="Teksttreci0"/>
        <w:numPr>
          <w:ilvl w:val="0"/>
          <w:numId w:val="21"/>
        </w:numPr>
        <w:tabs>
          <w:tab w:val="left" w:pos="978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Gmina Miasto </w:t>
      </w:r>
      <w:r w:rsidR="0051568C">
        <w:rPr>
          <w:rStyle w:val="Teksttreci"/>
          <w:rFonts w:ascii="Times New Roman" w:hAnsi="Times New Roman" w:cs="Times New Roman"/>
          <w:sz w:val="20"/>
          <w:szCs w:val="20"/>
        </w:rPr>
        <w:t xml:space="preserve">Gdańska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otrzyma z WFOŚiGW w Gdańsku dotację w terminie do 30 dni od daty wpływu do WFOŚiGW w Gdańsku kompletnego i prawidłowo wypełnionego wniosku o płatność wraz z wymaganymi dokumentami.</w:t>
      </w:r>
    </w:p>
    <w:p w14:paraId="7A20C053" w14:textId="6FE8B3EE" w:rsidR="007E7F93" w:rsidRPr="005A18C7" w:rsidRDefault="00BC2ED0" w:rsidP="009F3B8A">
      <w:pPr>
        <w:pStyle w:val="Teksttreci0"/>
        <w:numPr>
          <w:ilvl w:val="0"/>
          <w:numId w:val="21"/>
        </w:numPr>
        <w:tabs>
          <w:tab w:val="left" w:pos="978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Gmina Miasto </w:t>
      </w:r>
      <w:r w:rsidR="0051568C">
        <w:rPr>
          <w:rStyle w:val="Teksttreci"/>
          <w:rFonts w:ascii="Times New Roman" w:hAnsi="Times New Roman" w:cs="Times New Roman"/>
          <w:sz w:val="20"/>
          <w:szCs w:val="20"/>
        </w:rPr>
        <w:t xml:space="preserve">Gdańska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wypłaci beneficjentom końcowym dofinansowanie o równowartości środków otrzymanych z WFOŚiGW w Gdańsku w terminie do 7 dni roboczych od dnia ich otrzymania w zakresie objętym rozliczonym wnioskiem o płatność.</w:t>
      </w:r>
    </w:p>
    <w:p w14:paraId="7A20C054" w14:textId="77777777" w:rsidR="007E7F93" w:rsidRPr="005A18C7" w:rsidRDefault="00BC2ED0" w:rsidP="009F3B8A">
      <w:pPr>
        <w:pStyle w:val="Teksttreci0"/>
        <w:numPr>
          <w:ilvl w:val="0"/>
          <w:numId w:val="21"/>
        </w:numPr>
        <w:tabs>
          <w:tab w:val="left" w:pos="978"/>
        </w:tabs>
        <w:spacing w:after="260"/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Nie wypłaca się dofinansowania, jeżeli beneficjent końcowy zbył przed dniem wypłaty dofinansowania lokal mieszkalny objęty dofinansowaniem.</w:t>
      </w:r>
    </w:p>
    <w:p w14:paraId="7A20C055" w14:textId="2154DD9C" w:rsidR="007E7F93" w:rsidRPr="005A18C7" w:rsidRDefault="00BC2ED0" w:rsidP="009F3B8A">
      <w:pPr>
        <w:pStyle w:val="Nagwek20"/>
        <w:keepNext/>
        <w:keepLines/>
        <w:numPr>
          <w:ilvl w:val="0"/>
          <w:numId w:val="16"/>
        </w:numPr>
        <w:tabs>
          <w:tab w:val="left" w:pos="58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9" w:name="bookmark16"/>
      <w:r w:rsidRPr="005A18C7">
        <w:rPr>
          <w:rStyle w:val="Nagwek2"/>
          <w:rFonts w:ascii="Times New Roman" w:hAnsi="Times New Roman" w:cs="Times New Roman"/>
          <w:b/>
          <w:bCs/>
          <w:sz w:val="20"/>
          <w:szCs w:val="20"/>
        </w:rPr>
        <w:t>Postanowienia końcowe</w:t>
      </w:r>
      <w:bookmarkEnd w:id="9"/>
    </w:p>
    <w:p w14:paraId="7A20C056" w14:textId="6B3F2043" w:rsidR="007E7F93" w:rsidRPr="005A18C7" w:rsidRDefault="00BC2ED0" w:rsidP="009F3B8A">
      <w:pPr>
        <w:pStyle w:val="Teksttreci0"/>
        <w:numPr>
          <w:ilvl w:val="0"/>
          <w:numId w:val="23"/>
        </w:numPr>
        <w:tabs>
          <w:tab w:val="left" w:pos="978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 xml:space="preserve">NFOŚiGW / WFOŚiGW w Gdańsku / Gmina Miasto </w:t>
      </w:r>
      <w:r w:rsidR="0051568C">
        <w:rPr>
          <w:rStyle w:val="Teksttreci"/>
          <w:rFonts w:ascii="Times New Roman" w:hAnsi="Times New Roman" w:cs="Times New Roman"/>
          <w:sz w:val="20"/>
          <w:szCs w:val="20"/>
        </w:rPr>
        <w:t xml:space="preserve">Gdańska </w:t>
      </w: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mogą dokonać kontroli przedsięwzięcia u beneficjenta końcowego w miejscu realizacji przedsięwzięcia, samodzielnie lub poprzez podmioty zewnętrzne od daty złożenia wniosku o dofinansowanie przez beneficjenta końcowego, w trakcie realizacji oraz w okresie jego trwałości.</w:t>
      </w:r>
    </w:p>
    <w:p w14:paraId="7A20C057" w14:textId="77777777" w:rsidR="007E7F93" w:rsidRPr="005A18C7" w:rsidRDefault="00BC2ED0" w:rsidP="009F3B8A">
      <w:pPr>
        <w:pStyle w:val="Teksttreci0"/>
        <w:numPr>
          <w:ilvl w:val="0"/>
          <w:numId w:val="23"/>
        </w:numPr>
        <w:tabs>
          <w:tab w:val="left" w:pos="978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Beneficjent końcowy jest zobowiązany do umożliwienia przeprowadzenia kontroli, o której mowa w ust. 1 pod rygorem rozwiązania umowy o dofinansowanie i zwrotu otrzymanej dotacji wraz z odsetkami naliczonymi jak od zaległości podatkowych.</w:t>
      </w:r>
    </w:p>
    <w:p w14:paraId="7A20C058" w14:textId="77777777" w:rsidR="007E7F93" w:rsidRPr="005A18C7" w:rsidRDefault="00BC2ED0" w:rsidP="009F3B8A">
      <w:pPr>
        <w:pStyle w:val="Teksttreci0"/>
        <w:numPr>
          <w:ilvl w:val="0"/>
          <w:numId w:val="23"/>
        </w:numPr>
        <w:tabs>
          <w:tab w:val="left" w:pos="978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Okres trwałości przedsięwzięcia dla beneficjenta końcowego wynosi 5 lat od daty zakończenia przedsięwzięcia. W okresie trwałości beneficjent końcowy nie może zmienić przeznaczenia lokalu z mieszkalnego na inny, nie może zdemontować urządzeń, instalacji oraz wyrobów budowlanych zakupionych i zainstalowanych w trakcie realizacji przedsięwzięcia, a także nie może zainstalować dodatkowych źródeł ciepła, niespełniających warunków programu i wymagań technicznych określonych w § 4 niniejszego Regulaminu.</w:t>
      </w:r>
    </w:p>
    <w:p w14:paraId="7A20C059" w14:textId="77777777" w:rsidR="007E7F93" w:rsidRPr="005A18C7" w:rsidRDefault="00BC2ED0" w:rsidP="009F3B8A">
      <w:pPr>
        <w:pStyle w:val="Teksttreci0"/>
        <w:numPr>
          <w:ilvl w:val="0"/>
          <w:numId w:val="23"/>
        </w:numPr>
        <w:tabs>
          <w:tab w:val="left" w:pos="978"/>
        </w:tabs>
        <w:ind w:left="9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Wnioskodawca / beneficjent końcowy ma obowiązek niezwłocznego informowania o każdej zmianie danych adresowych, pod rygorem uznania skutecznego doręczenia korespondencji przez Urząd Miasta Gdańsk, przesłanej na dotychczas znany adres Wnioskodawcy.</w:t>
      </w:r>
    </w:p>
    <w:p w14:paraId="7A20C05A" w14:textId="2F5A098B" w:rsidR="007E7F93" w:rsidRPr="005A18C7" w:rsidRDefault="00BC2ED0" w:rsidP="009F3B8A">
      <w:pPr>
        <w:pStyle w:val="Teksttreci0"/>
        <w:numPr>
          <w:ilvl w:val="0"/>
          <w:numId w:val="23"/>
        </w:numPr>
        <w:tabs>
          <w:tab w:val="left" w:pos="978"/>
        </w:tabs>
        <w:spacing w:after="620"/>
        <w:ind w:left="960" w:hanging="360"/>
        <w:jc w:val="both"/>
        <w:rPr>
          <w:rStyle w:val="Teksttreci"/>
          <w:rFonts w:ascii="Times New Roman" w:hAnsi="Times New Roman" w:cs="Times New Roman"/>
          <w:sz w:val="20"/>
          <w:szCs w:val="20"/>
        </w:rPr>
      </w:pPr>
      <w:r w:rsidRPr="005A18C7">
        <w:rPr>
          <w:rStyle w:val="Teksttreci"/>
          <w:rFonts w:ascii="Times New Roman" w:hAnsi="Times New Roman" w:cs="Times New Roman"/>
          <w:sz w:val="20"/>
          <w:szCs w:val="20"/>
        </w:rPr>
        <w:t>Wszelkie wątpliwości odnoszące się do interpretacji postanowień Regulaminu rozstrzyga Gmina Miasto Gdańsk.</w:t>
      </w:r>
    </w:p>
    <w:p w14:paraId="2C2CE374" w14:textId="374659E3" w:rsidR="00BC2ED0" w:rsidRPr="005A18C7" w:rsidRDefault="00BC2ED0" w:rsidP="009F3B8A">
      <w:pPr>
        <w:pStyle w:val="Teksttreci0"/>
        <w:tabs>
          <w:tab w:val="left" w:pos="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Fonts w:ascii="Times New Roman" w:hAnsi="Times New Roman" w:cs="Times New Roman"/>
          <w:sz w:val="20"/>
          <w:szCs w:val="20"/>
        </w:rPr>
        <w:t>Załączniki do</w:t>
      </w:r>
      <w:r w:rsidR="00202B9F" w:rsidRPr="005A18C7">
        <w:rPr>
          <w:rFonts w:ascii="Times New Roman" w:hAnsi="Times New Roman" w:cs="Times New Roman"/>
          <w:sz w:val="20"/>
          <w:szCs w:val="20"/>
        </w:rPr>
        <w:t xml:space="preserve"> Regulaminu</w:t>
      </w:r>
      <w:r w:rsidRPr="005A18C7">
        <w:rPr>
          <w:rFonts w:ascii="Times New Roman" w:hAnsi="Times New Roman" w:cs="Times New Roman"/>
          <w:sz w:val="20"/>
          <w:szCs w:val="20"/>
        </w:rPr>
        <w:t>:</w:t>
      </w:r>
    </w:p>
    <w:p w14:paraId="237CB415" w14:textId="793E07AB" w:rsidR="00BC2ED0" w:rsidRPr="005A18C7" w:rsidRDefault="004E2A25" w:rsidP="009F3B8A">
      <w:pPr>
        <w:pStyle w:val="Teksttreci0"/>
        <w:numPr>
          <w:ilvl w:val="0"/>
          <w:numId w:val="24"/>
        </w:numPr>
        <w:tabs>
          <w:tab w:val="left" w:pos="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Fonts w:ascii="Times New Roman" w:hAnsi="Times New Roman" w:cs="Times New Roman"/>
          <w:sz w:val="20"/>
          <w:szCs w:val="20"/>
        </w:rPr>
        <w:t>wzór wniosku o dofinansowanie</w:t>
      </w:r>
      <w:r w:rsidR="009F3B8A">
        <w:rPr>
          <w:rFonts w:ascii="Times New Roman" w:hAnsi="Times New Roman" w:cs="Times New Roman"/>
          <w:sz w:val="20"/>
          <w:szCs w:val="20"/>
        </w:rPr>
        <w:t xml:space="preserve"> z instrukcją, wykazem dochodów nieopodatkowanych, klauzulą informacyjną dotyczącą przetwarzania danych osobowych współmałżonka wnioskodawcy i współwłaścicieli lokalu mieszkalnego oraz oświadczeniami o wyrażeniu zgody na realizację przedsięwzięcia współmałżonka wnioskodawcy i współwłaścicieli </w:t>
      </w:r>
      <w:r w:rsidR="00B14682">
        <w:rPr>
          <w:rFonts w:ascii="Times New Roman" w:hAnsi="Times New Roman" w:cs="Times New Roman"/>
          <w:sz w:val="20"/>
          <w:szCs w:val="20"/>
        </w:rPr>
        <w:t>lokalu mieszkalnego,</w:t>
      </w:r>
      <w:r w:rsidR="009F3B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53D266" w14:textId="5E85517B" w:rsidR="00BC2ED0" w:rsidRPr="005A18C7" w:rsidRDefault="00BC2ED0" w:rsidP="009F3B8A">
      <w:pPr>
        <w:pStyle w:val="Teksttreci0"/>
        <w:numPr>
          <w:ilvl w:val="0"/>
          <w:numId w:val="24"/>
        </w:numPr>
        <w:tabs>
          <w:tab w:val="left" w:pos="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Fonts w:ascii="Times New Roman" w:hAnsi="Times New Roman" w:cs="Times New Roman"/>
          <w:sz w:val="20"/>
          <w:szCs w:val="20"/>
        </w:rPr>
        <w:t>wzór umowy</w:t>
      </w:r>
      <w:r w:rsidR="00FB1B7D" w:rsidRPr="005A18C7">
        <w:rPr>
          <w:rFonts w:ascii="Times New Roman" w:hAnsi="Times New Roman" w:cs="Times New Roman"/>
          <w:sz w:val="20"/>
          <w:szCs w:val="20"/>
        </w:rPr>
        <w:t xml:space="preserve"> o dofinansowanie</w:t>
      </w:r>
      <w:r w:rsidRPr="005A18C7">
        <w:rPr>
          <w:rFonts w:ascii="Times New Roman" w:hAnsi="Times New Roman" w:cs="Times New Roman"/>
          <w:sz w:val="20"/>
          <w:szCs w:val="20"/>
        </w:rPr>
        <w:t xml:space="preserve"> z zakresem rzeczowym przedsięwzięcia,</w:t>
      </w:r>
    </w:p>
    <w:p w14:paraId="1CB316F4" w14:textId="2DFF472F" w:rsidR="00BC2ED0" w:rsidRPr="005A18C7" w:rsidRDefault="00BC2ED0" w:rsidP="009F3B8A">
      <w:pPr>
        <w:pStyle w:val="Teksttreci0"/>
        <w:numPr>
          <w:ilvl w:val="0"/>
          <w:numId w:val="24"/>
        </w:numPr>
        <w:tabs>
          <w:tab w:val="left" w:pos="9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18C7">
        <w:rPr>
          <w:rFonts w:ascii="Times New Roman" w:hAnsi="Times New Roman" w:cs="Times New Roman"/>
          <w:sz w:val="20"/>
          <w:szCs w:val="20"/>
        </w:rPr>
        <w:t>wzór wniosku o płatno</w:t>
      </w:r>
      <w:r w:rsidR="009F3B8A">
        <w:rPr>
          <w:rFonts w:ascii="Times New Roman" w:hAnsi="Times New Roman" w:cs="Times New Roman"/>
          <w:sz w:val="20"/>
          <w:szCs w:val="20"/>
        </w:rPr>
        <w:t>ść z instrukcją, wzorem zestawienia kosztów i wzorem protokołu odbioru prac wykonawcy</w:t>
      </w:r>
      <w:r w:rsidR="00B14682">
        <w:rPr>
          <w:rFonts w:ascii="Times New Roman" w:hAnsi="Times New Roman" w:cs="Times New Roman"/>
          <w:sz w:val="20"/>
          <w:szCs w:val="20"/>
        </w:rPr>
        <w:t>.</w:t>
      </w:r>
    </w:p>
    <w:p w14:paraId="659C1899" w14:textId="77777777" w:rsidR="00BC2ED0" w:rsidRPr="005A18C7" w:rsidRDefault="00BC2ED0" w:rsidP="009F3B8A">
      <w:pPr>
        <w:pStyle w:val="Nagwek10"/>
        <w:keepNext/>
        <w:keepLines/>
        <w:jc w:val="both"/>
        <w:rPr>
          <w:rStyle w:val="Nagwek1"/>
          <w:rFonts w:ascii="Times New Roman" w:hAnsi="Times New Roman" w:cs="Times New Roman"/>
          <w:sz w:val="20"/>
          <w:szCs w:val="20"/>
        </w:rPr>
      </w:pPr>
      <w:bookmarkStart w:id="10" w:name="bookmark18"/>
    </w:p>
    <w:p w14:paraId="09F9F5B7" w14:textId="77777777" w:rsidR="00BC2ED0" w:rsidRPr="005A18C7" w:rsidRDefault="00BC2ED0" w:rsidP="009F3B8A">
      <w:pPr>
        <w:pStyle w:val="Nagwek10"/>
        <w:keepNext/>
        <w:keepLines/>
        <w:jc w:val="both"/>
        <w:rPr>
          <w:rStyle w:val="Nagwek1"/>
          <w:rFonts w:ascii="Times New Roman" w:hAnsi="Times New Roman" w:cs="Times New Roman"/>
          <w:sz w:val="20"/>
          <w:szCs w:val="20"/>
        </w:rPr>
      </w:pPr>
    </w:p>
    <w:bookmarkEnd w:id="10"/>
    <w:p w14:paraId="352E6B9B" w14:textId="77777777" w:rsidR="00C03AE7" w:rsidRPr="005A18C7" w:rsidRDefault="00C03AE7" w:rsidP="009F3B8A">
      <w:pPr>
        <w:pStyle w:val="Nagwek10"/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</w:p>
    <w:sectPr w:rsidR="00C03AE7" w:rsidRPr="005A18C7" w:rsidSect="006F6BEA">
      <w:footerReference w:type="default" r:id="rId11"/>
      <w:pgSz w:w="12240" w:h="15840"/>
      <w:pgMar w:top="1417" w:right="1417" w:bottom="1417" w:left="1417" w:header="632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C061" w14:textId="77777777" w:rsidR="008B034F" w:rsidRDefault="00BC2ED0">
      <w:r>
        <w:separator/>
      </w:r>
    </w:p>
  </w:endnote>
  <w:endnote w:type="continuationSeparator" w:id="0">
    <w:p w14:paraId="7A20C063" w14:textId="77777777" w:rsidR="008B034F" w:rsidRDefault="00BC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C05E" w14:textId="77777777" w:rsidR="007E7F93" w:rsidRDefault="00BC2E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20C05F" wp14:editId="7A20C060">
              <wp:simplePos x="0" y="0"/>
              <wp:positionH relativeFrom="page">
                <wp:posOffset>3888740</wp:posOffset>
              </wp:positionH>
              <wp:positionV relativeFrom="page">
                <wp:posOffset>9498330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20C06A" w14:textId="64BCD632" w:rsidR="007E7F93" w:rsidRDefault="00BC2ED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1ED6" w:rsidRPr="00771ED6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0C05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6.2pt;margin-top:747.9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igkQEAAB8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" filled="f" stroked="f">
              <v:textbox style="mso-fit-shape-to-text:t" inset="0,0,0,0">
                <w:txbxContent>
                  <w:p w14:paraId="7A20C06A" w14:textId="64BCD632" w:rsidR="007E7F93" w:rsidRDefault="00BC2ED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1ED6" w:rsidRPr="00771ED6">
                      <w:rPr>
                        <w:rStyle w:val="Nagweklubstopka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C05C" w14:textId="77777777" w:rsidR="007E7F93" w:rsidRDefault="00BC2ED0">
      <w:r>
        <w:separator/>
      </w:r>
    </w:p>
  </w:footnote>
  <w:footnote w:type="continuationSeparator" w:id="0">
    <w:p w14:paraId="7A20C05D" w14:textId="77777777" w:rsidR="007E7F93" w:rsidRDefault="00BC2ED0">
      <w:r>
        <w:continuationSeparator/>
      </w:r>
    </w:p>
  </w:footnote>
  <w:footnote w:id="1">
    <w:p w14:paraId="7A20C061" w14:textId="77777777" w:rsidR="007E7F93" w:rsidRDefault="00BC2ED0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Przez lokal mieszkalny należy rozumieć samodzielny lokal mieszkalny w rozumieniu ustawy z dnia 24 czerwca 1994 r. o własności lokali.</w:t>
      </w:r>
    </w:p>
  </w:footnote>
  <w:footnote w:id="2">
    <w:p w14:paraId="7A20C062" w14:textId="77777777" w:rsidR="007E7F93" w:rsidRDefault="00BC2ED0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Przez budynek mieszkalny wielorodzinny, dla potrzeb programu, należy rozumieć budynek mieszkalny, w którym wydzielono więcej niż dwa lokale, w tym przynajmniej dwa samodzielne lokale mieszkalne.</w:t>
      </w:r>
    </w:p>
  </w:footnote>
  <w:footnote w:id="3">
    <w:p w14:paraId="7A20C063" w14:textId="77777777" w:rsidR="007E7F93" w:rsidRDefault="00BC2ED0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Zgodnie z ustawą z dnia 23 kwietnia 1964 r. kodeks cywilny ograniczonymi prawami rzeczowymi są: użytkowanie, służebność, zastaw, spółdzielcze własnościowe prawo do lokalu oraz hipoteka.</w:t>
      </w:r>
    </w:p>
  </w:footnote>
  <w:footnote w:id="4">
    <w:p w14:paraId="7A20C064" w14:textId="77777777" w:rsidR="007E7F93" w:rsidRDefault="00BC2ED0">
      <w:pPr>
        <w:pStyle w:val="Stopka1"/>
        <w:jc w:val="both"/>
      </w:pPr>
      <w:r>
        <w:rPr>
          <w:rStyle w:val="Stopka"/>
          <w:vertAlign w:val="superscript"/>
        </w:rPr>
        <w:footnoteRef/>
      </w:r>
      <w:r>
        <w:rPr>
          <w:rStyle w:val="Stopka"/>
        </w:rPr>
        <w:t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ekoprojektu dla kotłów na paliwo stałe.</w:t>
      </w:r>
    </w:p>
  </w:footnote>
  <w:footnote w:id="5">
    <w:p w14:paraId="7A20C065" w14:textId="77777777" w:rsidR="007E7F93" w:rsidRDefault="00BC2ED0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Centralna Ewidencja Emisyjności Budynków utworzona na podstawie ustawy z dnia 21 listopada 2008 r. o wspieraniu termomodernizacji i remontów oraz centralnej ewidencji emisyjności budynków</w:t>
      </w:r>
    </w:p>
  </w:footnote>
  <w:footnote w:id="6">
    <w:p w14:paraId="7A20C066" w14:textId="77777777" w:rsidR="007E7F93" w:rsidRDefault="00BC2ED0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>Brany jest pod uwagę tylko dochód beneficjenta końcowego, a nie w przeliczeniu na członka gospodarstwa domowego</w:t>
      </w:r>
    </w:p>
  </w:footnote>
  <w:footnote w:id="7">
    <w:p w14:paraId="7A20C067" w14:textId="77777777" w:rsidR="007E7F93" w:rsidRDefault="00BC2ED0">
      <w:pPr>
        <w:pStyle w:val="Stopka1"/>
        <w:ind w:left="220"/>
        <w:jc w:val="both"/>
      </w:pPr>
      <w:r>
        <w:rPr>
          <w:rStyle w:val="Stopka"/>
          <w:rFonts w:ascii="Times New Roman" w:eastAsia="Times New Roman" w:hAnsi="Times New Roman" w:cs="Times New Roman"/>
          <w:sz w:val="13"/>
          <w:szCs w:val="13"/>
          <w:vertAlign w:val="superscript"/>
        </w:rPr>
        <w:footnoteRef/>
      </w:r>
      <w:r>
        <w:rPr>
          <w:rStyle w:val="Stopka"/>
          <w:rFonts w:ascii="Times New Roman" w:eastAsia="Times New Roman" w:hAnsi="Times New Roman" w:cs="Times New Roman"/>
          <w:sz w:val="13"/>
          <w:szCs w:val="13"/>
        </w:rPr>
        <w:t xml:space="preserve"> </w:t>
      </w:r>
      <w:r>
        <w:rPr>
          <w:rStyle w:val="Stopka"/>
        </w:rPr>
        <w:t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</w:footnote>
  <w:footnote w:id="8">
    <w:p w14:paraId="7A20C068" w14:textId="77777777" w:rsidR="007E7F93" w:rsidRDefault="00BC2ED0">
      <w:pPr>
        <w:pStyle w:val="Stopka1"/>
        <w:spacing w:line="192" w:lineRule="auto"/>
        <w:ind w:firstLine="22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Aktualny Program ochrony powietrza dla województwa pomorskiego</w:t>
      </w:r>
    </w:p>
  </w:footnote>
  <w:footnote w:id="9">
    <w:p w14:paraId="7A20C069" w14:textId="77777777" w:rsidR="007E7F93" w:rsidRDefault="00BC2ED0">
      <w:pPr>
        <w:pStyle w:val="Stopka1"/>
        <w:spacing w:line="192" w:lineRule="auto"/>
        <w:ind w:left="220"/>
      </w:pPr>
      <w:r>
        <w:rPr>
          <w:rStyle w:val="Stopka"/>
          <w:vertAlign w:val="superscript"/>
        </w:rPr>
        <w:footnoteRef/>
      </w:r>
      <w:r>
        <w:rPr>
          <w:rStyle w:val="Stopka"/>
        </w:rPr>
        <w:t>Aktualna uchwała antysmogowa obowiązująca na terenie województwa pomorskiego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4DC"/>
    <w:multiLevelType w:val="multilevel"/>
    <w:tmpl w:val="CC44F2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96F87"/>
    <w:multiLevelType w:val="multilevel"/>
    <w:tmpl w:val="988A7E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04673"/>
    <w:multiLevelType w:val="multilevel"/>
    <w:tmpl w:val="B9825152"/>
    <w:lvl w:ilvl="0">
      <w:start w:val="5"/>
      <w:numFmt w:val="decimal"/>
      <w:lvlText w:val="§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73D22"/>
    <w:multiLevelType w:val="hybridMultilevel"/>
    <w:tmpl w:val="71B22474"/>
    <w:lvl w:ilvl="0" w:tplc="661A937C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0CEA26E5"/>
    <w:multiLevelType w:val="multilevel"/>
    <w:tmpl w:val="979014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54B1E"/>
    <w:multiLevelType w:val="multilevel"/>
    <w:tmpl w:val="1F72D8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118F9"/>
    <w:multiLevelType w:val="multilevel"/>
    <w:tmpl w:val="903011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C40837"/>
    <w:multiLevelType w:val="multilevel"/>
    <w:tmpl w:val="A1E0AA5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AE4DAD"/>
    <w:multiLevelType w:val="multilevel"/>
    <w:tmpl w:val="6250021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874D7E"/>
    <w:multiLevelType w:val="multilevel"/>
    <w:tmpl w:val="F0E64CE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CB0525"/>
    <w:multiLevelType w:val="multilevel"/>
    <w:tmpl w:val="FBB2A73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55D12"/>
    <w:multiLevelType w:val="multilevel"/>
    <w:tmpl w:val="6870EA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4D116F"/>
    <w:multiLevelType w:val="multilevel"/>
    <w:tmpl w:val="1ECE43B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611571"/>
    <w:multiLevelType w:val="multilevel"/>
    <w:tmpl w:val="A70A9E7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CD3348"/>
    <w:multiLevelType w:val="multilevel"/>
    <w:tmpl w:val="0AA6F9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71BB3"/>
    <w:multiLevelType w:val="multilevel"/>
    <w:tmpl w:val="30F464A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D7757D"/>
    <w:multiLevelType w:val="multilevel"/>
    <w:tmpl w:val="406020A4"/>
    <w:lvl w:ilvl="0">
      <w:start w:val="3"/>
      <w:numFmt w:val="decimal"/>
      <w:lvlText w:val="§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283940"/>
    <w:multiLevelType w:val="multilevel"/>
    <w:tmpl w:val="10F002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1A3EF8"/>
    <w:multiLevelType w:val="hybridMultilevel"/>
    <w:tmpl w:val="55F4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4CD3"/>
    <w:multiLevelType w:val="multilevel"/>
    <w:tmpl w:val="F18877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8C04E4"/>
    <w:multiLevelType w:val="multilevel"/>
    <w:tmpl w:val="7A9079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491254"/>
    <w:multiLevelType w:val="multilevel"/>
    <w:tmpl w:val="C112472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6141CF"/>
    <w:multiLevelType w:val="multilevel"/>
    <w:tmpl w:val="E60CF7DE"/>
    <w:lvl w:ilvl="0">
      <w:start w:val="1"/>
      <w:numFmt w:val="decimal"/>
      <w:lvlText w:val="§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940E31"/>
    <w:multiLevelType w:val="multilevel"/>
    <w:tmpl w:val="3FEA74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4B059E"/>
    <w:multiLevelType w:val="multilevel"/>
    <w:tmpl w:val="41F4A1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6A79AA"/>
    <w:multiLevelType w:val="multilevel"/>
    <w:tmpl w:val="B3623D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9617A"/>
    <w:multiLevelType w:val="multilevel"/>
    <w:tmpl w:val="90A6A1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22E4D"/>
    <w:multiLevelType w:val="multilevel"/>
    <w:tmpl w:val="0B8677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BE7C82"/>
    <w:multiLevelType w:val="hybridMultilevel"/>
    <w:tmpl w:val="934084FC"/>
    <w:lvl w:ilvl="0" w:tplc="81843DFE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74E12674"/>
    <w:multiLevelType w:val="multilevel"/>
    <w:tmpl w:val="B3623D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FB667E"/>
    <w:multiLevelType w:val="hybridMultilevel"/>
    <w:tmpl w:val="7C4AC61A"/>
    <w:lvl w:ilvl="0" w:tplc="04150011">
      <w:start w:val="1"/>
      <w:numFmt w:val="decimal"/>
      <w:lvlText w:val="%1)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1" w15:restartNumberingAfterBreak="0">
    <w:nsid w:val="7F6D423A"/>
    <w:multiLevelType w:val="multilevel"/>
    <w:tmpl w:val="E6C248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7"/>
  </w:num>
  <w:num w:numId="9">
    <w:abstractNumId w:val="8"/>
  </w:num>
  <w:num w:numId="10">
    <w:abstractNumId w:val="31"/>
  </w:num>
  <w:num w:numId="11">
    <w:abstractNumId w:val="24"/>
  </w:num>
  <w:num w:numId="12">
    <w:abstractNumId w:val="16"/>
  </w:num>
  <w:num w:numId="13">
    <w:abstractNumId w:val="20"/>
  </w:num>
  <w:num w:numId="14">
    <w:abstractNumId w:val="0"/>
  </w:num>
  <w:num w:numId="15">
    <w:abstractNumId w:val="15"/>
  </w:num>
  <w:num w:numId="16">
    <w:abstractNumId w:val="2"/>
  </w:num>
  <w:num w:numId="17">
    <w:abstractNumId w:val="5"/>
  </w:num>
  <w:num w:numId="18">
    <w:abstractNumId w:val="1"/>
  </w:num>
  <w:num w:numId="19">
    <w:abstractNumId w:val="27"/>
  </w:num>
  <w:num w:numId="20">
    <w:abstractNumId w:val="19"/>
  </w:num>
  <w:num w:numId="21">
    <w:abstractNumId w:val="11"/>
  </w:num>
  <w:num w:numId="22">
    <w:abstractNumId w:val="13"/>
  </w:num>
  <w:num w:numId="23">
    <w:abstractNumId w:val="14"/>
  </w:num>
  <w:num w:numId="24">
    <w:abstractNumId w:val="18"/>
  </w:num>
  <w:num w:numId="25">
    <w:abstractNumId w:val="3"/>
  </w:num>
  <w:num w:numId="26">
    <w:abstractNumId w:val="12"/>
  </w:num>
  <w:num w:numId="27">
    <w:abstractNumId w:val="23"/>
  </w:num>
  <w:num w:numId="28">
    <w:abstractNumId w:val="21"/>
  </w:num>
  <w:num w:numId="29">
    <w:abstractNumId w:val="30"/>
  </w:num>
  <w:num w:numId="30">
    <w:abstractNumId w:val="28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93"/>
    <w:rsid w:val="000D7C72"/>
    <w:rsid w:val="00100CAD"/>
    <w:rsid w:val="00170C56"/>
    <w:rsid w:val="001A0EA4"/>
    <w:rsid w:val="00202B9F"/>
    <w:rsid w:val="00203B98"/>
    <w:rsid w:val="002434AA"/>
    <w:rsid w:val="002F3435"/>
    <w:rsid w:val="00305D17"/>
    <w:rsid w:val="00365649"/>
    <w:rsid w:val="00374BD1"/>
    <w:rsid w:val="0038595B"/>
    <w:rsid w:val="003F5192"/>
    <w:rsid w:val="00400A57"/>
    <w:rsid w:val="004704F8"/>
    <w:rsid w:val="004C7B35"/>
    <w:rsid w:val="004E2A25"/>
    <w:rsid w:val="00503021"/>
    <w:rsid w:val="0051568C"/>
    <w:rsid w:val="00577BF3"/>
    <w:rsid w:val="005951E1"/>
    <w:rsid w:val="005A18C7"/>
    <w:rsid w:val="005C4191"/>
    <w:rsid w:val="006255D3"/>
    <w:rsid w:val="0065439B"/>
    <w:rsid w:val="00691465"/>
    <w:rsid w:val="006F6BEA"/>
    <w:rsid w:val="00711B58"/>
    <w:rsid w:val="00771ED6"/>
    <w:rsid w:val="007C290C"/>
    <w:rsid w:val="007E15D7"/>
    <w:rsid w:val="007E7F93"/>
    <w:rsid w:val="008440AA"/>
    <w:rsid w:val="00845689"/>
    <w:rsid w:val="008841D3"/>
    <w:rsid w:val="008B034F"/>
    <w:rsid w:val="0090009E"/>
    <w:rsid w:val="0093353F"/>
    <w:rsid w:val="00946729"/>
    <w:rsid w:val="009D7D0A"/>
    <w:rsid w:val="009F3B8A"/>
    <w:rsid w:val="00A119DB"/>
    <w:rsid w:val="00A3331F"/>
    <w:rsid w:val="00A46B85"/>
    <w:rsid w:val="00AA2CF6"/>
    <w:rsid w:val="00B14682"/>
    <w:rsid w:val="00BC2ED0"/>
    <w:rsid w:val="00C03AE7"/>
    <w:rsid w:val="00C32A85"/>
    <w:rsid w:val="00DD15A7"/>
    <w:rsid w:val="00DE4FF3"/>
    <w:rsid w:val="00E33987"/>
    <w:rsid w:val="00EE07F9"/>
    <w:rsid w:val="00F1252F"/>
    <w:rsid w:val="00F651AA"/>
    <w:rsid w:val="00F91B8D"/>
    <w:rsid w:val="00FA4293"/>
    <w:rsid w:val="00F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BF94"/>
  <w15:docId w15:val="{D09B7113-145B-4083-B842-9EE7D176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rPr>
      <w:rFonts w:ascii="Calibri" w:eastAsia="Calibri" w:hAnsi="Calibri" w:cs="Calibri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480" w:line="290" w:lineRule="auto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pacing w:after="260"/>
      <w:ind w:firstLine="24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40" w:line="254" w:lineRule="auto"/>
      <w:jc w:val="center"/>
      <w:outlineLvl w:val="0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7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951E1"/>
  </w:style>
  <w:style w:type="paragraph" w:styleId="Tekstdymka">
    <w:name w:val="Balloon Text"/>
    <w:basedOn w:val="Normalny"/>
    <w:link w:val="TekstdymkaZnak"/>
    <w:uiPriority w:val="99"/>
    <w:semiHidden/>
    <w:unhideWhenUsed/>
    <w:rsid w:val="004E2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A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a66878-d0d9-4ccf-811b-4ec844a54e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F4474F932A5D4CBAA433FB62BFC4D7" ma:contentTypeVersion="9" ma:contentTypeDescription="Utwórz nowy dokument." ma:contentTypeScope="" ma:versionID="008b7afa370c68adc83c0b597b6d0e7e">
  <xsd:schema xmlns:xsd="http://www.w3.org/2001/XMLSchema" xmlns:xs="http://www.w3.org/2001/XMLSchema" xmlns:p="http://schemas.microsoft.com/office/2006/metadata/properties" xmlns:ns3="09a66878-d0d9-4ccf-811b-4ec844a54e50" xmlns:ns4="bd04b559-78f0-49a1-9528-9826f2f13814" targetNamespace="http://schemas.microsoft.com/office/2006/metadata/properties" ma:root="true" ma:fieldsID="5b125f7a53f0bf15fe29dfe91f60a882" ns3:_="" ns4:_="">
    <xsd:import namespace="09a66878-d0d9-4ccf-811b-4ec844a54e50"/>
    <xsd:import namespace="bd04b559-78f0-49a1-9528-9826f2f13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6878-d0d9-4ccf-811b-4ec844a54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b559-78f0-49a1-9528-9826f2f13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3D1F-8F59-4FAD-9112-951882D14B7E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9a66878-d0d9-4ccf-811b-4ec844a54e5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d04b559-78f0-49a1-9528-9826f2f1381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0BED2B-BF7D-4D9A-AAA5-C29C52A8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66878-d0d9-4ccf-811b-4ec844a54e50"/>
    <ds:schemaRef ds:uri="bd04b559-78f0-49a1-9528-9826f2f13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3D17D-8A76-4F01-B506-6A31A0099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1303D-C87C-4F23-8AF1-ABB5232F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3982</Words>
  <Characters>23896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Maliszewska Aleksandra</dc:creator>
  <cp:keywords/>
  <cp:lastModifiedBy>Maliszewska Aleksandra</cp:lastModifiedBy>
  <cp:revision>8</cp:revision>
  <cp:lastPrinted>2023-02-28T09:52:00Z</cp:lastPrinted>
  <dcterms:created xsi:type="dcterms:W3CDTF">2023-02-01T07:57:00Z</dcterms:created>
  <dcterms:modified xsi:type="dcterms:W3CDTF">2023-02-28T11:29:00Z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0x0101004AF4474F932A5D4CBAA433FB62BFC4D7</vt:lpwstr>
  </property>
</Properties>
</file>