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D3DE" w14:textId="3DD9F810" w:rsidR="005F51FE" w:rsidRDefault="00226F6C">
      <w:pPr>
        <w:spacing w:before="240" w:after="240" w:line="30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</w:t>
      </w:r>
      <w:r w:rsidR="006468D1">
        <w:rPr>
          <w:color w:val="000000"/>
        </w:rPr>
        <w:t xml:space="preserve"> </w:t>
      </w:r>
      <w:r w:rsidR="00510019">
        <w:rPr>
          <w:color w:val="000000"/>
        </w:rPr>
        <w:tab/>
      </w:r>
      <w:r w:rsidR="00510019">
        <w:rPr>
          <w:color w:val="000000"/>
        </w:rPr>
        <w:tab/>
      </w:r>
      <w:r w:rsidR="00510019">
        <w:rPr>
          <w:color w:val="000000"/>
        </w:rPr>
        <w:tab/>
      </w:r>
      <w:r w:rsidR="00510019">
        <w:rPr>
          <w:color w:val="000000"/>
        </w:rPr>
        <w:tab/>
      </w:r>
      <w:r w:rsidR="00510019">
        <w:rPr>
          <w:color w:val="000000"/>
        </w:rPr>
        <w:tab/>
      </w:r>
      <w:r>
        <w:rPr>
          <w:color w:val="000000"/>
        </w:rPr>
        <w:t xml:space="preserve">      </w:t>
      </w:r>
      <w:r w:rsidR="00510F01">
        <w:rPr>
          <w:color w:val="000000"/>
        </w:rPr>
        <w:t xml:space="preserve">                                       </w:t>
      </w:r>
      <w:r w:rsidR="00610F32">
        <w:rPr>
          <w:color w:val="000000"/>
        </w:rPr>
        <w:t xml:space="preserve">Warszawa </w:t>
      </w:r>
      <w:r w:rsidR="00E06500">
        <w:rPr>
          <w:color w:val="000000"/>
        </w:rPr>
        <w:t>01</w:t>
      </w:r>
      <w:r w:rsidR="00E97C07">
        <w:rPr>
          <w:color w:val="000000"/>
        </w:rPr>
        <w:t>.0</w:t>
      </w:r>
      <w:r w:rsidR="00E06500">
        <w:rPr>
          <w:color w:val="000000"/>
        </w:rPr>
        <w:t>3</w:t>
      </w:r>
      <w:r w:rsidR="00610F32">
        <w:rPr>
          <w:color w:val="000000"/>
        </w:rPr>
        <w:t>.2023 r.</w:t>
      </w:r>
    </w:p>
    <w:p w14:paraId="6454B56E" w14:textId="77777777" w:rsidR="00510019" w:rsidRDefault="00510019">
      <w:pPr>
        <w:spacing w:before="480" w:after="480" w:line="259" w:lineRule="auto"/>
        <w:rPr>
          <w:rFonts w:asciiTheme="minorHAnsi" w:hAnsiTheme="minorHAnsi" w:cstheme="minorHAnsi"/>
          <w:color w:val="000000"/>
          <w:sz w:val="34"/>
          <w:szCs w:val="34"/>
        </w:rPr>
      </w:pPr>
    </w:p>
    <w:p w14:paraId="7E8ECAE1" w14:textId="2307264A" w:rsidR="005F51FE" w:rsidRPr="00CD3397" w:rsidRDefault="00610F32">
      <w:pPr>
        <w:spacing w:before="480" w:after="480" w:line="259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D3397">
        <w:rPr>
          <w:rFonts w:asciiTheme="minorHAnsi" w:hAnsiTheme="minorHAnsi" w:cstheme="minorHAnsi"/>
          <w:color w:val="000000"/>
          <w:sz w:val="34"/>
          <w:szCs w:val="34"/>
        </w:rPr>
        <w:t>INFORMACJA PRASOWA</w:t>
      </w:r>
    </w:p>
    <w:p w14:paraId="68CBAD4B" w14:textId="64F62E6F" w:rsidR="005F51FE" w:rsidRPr="00CD3397" w:rsidRDefault="00610F32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D3397">
        <w:rPr>
          <w:rFonts w:asciiTheme="minorHAnsi" w:hAnsiTheme="minorHAnsi" w:cstheme="minorHAnsi"/>
          <w:b/>
          <w:color w:val="000000"/>
          <w:sz w:val="28"/>
          <w:szCs w:val="28"/>
        </w:rPr>
        <w:t>BIG InfoMonitor: Firmy sprzątające zami</w:t>
      </w:r>
      <w:r w:rsidR="00AE73F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otły </w:t>
      </w:r>
      <w:r w:rsidRPr="00CD3397">
        <w:rPr>
          <w:rFonts w:asciiTheme="minorHAnsi" w:hAnsiTheme="minorHAnsi" w:cstheme="minorHAnsi"/>
          <w:b/>
          <w:color w:val="000000"/>
          <w:sz w:val="28"/>
          <w:szCs w:val="28"/>
        </w:rPr>
        <w:t>pod dywan</w:t>
      </w:r>
      <w:r w:rsidR="007608F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prawie pół miliarda złotych </w:t>
      </w:r>
      <w:r w:rsidR="007608F4" w:rsidRPr="008A18B4">
        <w:rPr>
          <w:rFonts w:asciiTheme="minorHAnsi" w:hAnsiTheme="minorHAnsi" w:cstheme="minorHAnsi"/>
          <w:b/>
          <w:color w:val="000000"/>
          <w:sz w:val="28"/>
          <w:szCs w:val="28"/>
        </w:rPr>
        <w:t>dług</w:t>
      </w:r>
      <w:r w:rsidR="007608F4">
        <w:rPr>
          <w:rFonts w:asciiTheme="minorHAnsi" w:hAnsiTheme="minorHAnsi" w:cstheme="minorHAnsi"/>
          <w:b/>
          <w:color w:val="000000"/>
          <w:sz w:val="28"/>
          <w:szCs w:val="28"/>
        </w:rPr>
        <w:t>ów</w:t>
      </w:r>
      <w:r w:rsidRPr="00CD3397">
        <w:rPr>
          <w:rFonts w:asciiTheme="minorHAnsi" w:hAnsiTheme="minorHAnsi" w:cstheme="minorHAnsi"/>
          <w:b/>
          <w:color w:val="000000"/>
          <w:sz w:val="28"/>
          <w:szCs w:val="28"/>
        </w:rPr>
        <w:t>. Jak długo wytrzymają kryzys?</w:t>
      </w:r>
    </w:p>
    <w:p w14:paraId="68C40D61" w14:textId="77777777" w:rsidR="005F51FE" w:rsidRPr="00CD3397" w:rsidRDefault="005F51F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423B19" w14:textId="2243CF01" w:rsidR="005F51FE" w:rsidRPr="00CD3397" w:rsidRDefault="00610F32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Trudna </w:t>
      </w:r>
      <w:r w:rsidR="007608F4"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 zmienna </w:t>
      </w:r>
      <w:r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sytuacja gospodarcza wpływa na </w:t>
      </w:r>
      <w:r w:rsidR="007608F4" w:rsidRPr="00CD3397">
        <w:rPr>
          <w:rFonts w:asciiTheme="minorHAnsi" w:hAnsiTheme="minorHAnsi" w:cstheme="minorHAnsi"/>
          <w:b/>
          <w:color w:val="000000"/>
          <w:sz w:val="24"/>
          <w:szCs w:val="24"/>
        </w:rPr>
        <w:t>ni</w:t>
      </w:r>
      <w:r w:rsidRPr="00CD3397">
        <w:rPr>
          <w:rFonts w:asciiTheme="minorHAnsi" w:hAnsiTheme="minorHAnsi" w:cstheme="minorHAnsi"/>
          <w:b/>
          <w:color w:val="000000"/>
          <w:sz w:val="24"/>
          <w:szCs w:val="24"/>
        </w:rPr>
        <w:t>emal każdą gałąź polskiego biznesu. Przykładem – firmy oferujące usługi związane z utrzymaniem porządku w budynkach i zagospodarow</w:t>
      </w:r>
      <w:r w:rsidR="00FD232F" w:rsidRPr="00CD3397">
        <w:rPr>
          <w:rFonts w:asciiTheme="minorHAnsi" w:hAnsiTheme="minorHAnsi" w:cstheme="minorHAnsi"/>
          <w:b/>
          <w:color w:val="000000"/>
          <w:sz w:val="24"/>
          <w:szCs w:val="24"/>
        </w:rPr>
        <w:t>yw</w:t>
      </w:r>
      <w:r w:rsidRPr="00CD3397">
        <w:rPr>
          <w:rFonts w:asciiTheme="minorHAnsi" w:hAnsiTheme="minorHAnsi" w:cstheme="minorHAnsi"/>
          <w:b/>
          <w:color w:val="000000"/>
          <w:sz w:val="24"/>
          <w:szCs w:val="24"/>
        </w:rPr>
        <w:t>aniem terenów zielonych</w:t>
      </w:r>
      <w:r w:rsidR="00804B3B"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które </w:t>
      </w:r>
      <w:r w:rsidR="00FD232F"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minionym roku </w:t>
      </w:r>
      <w:r w:rsidR="00804B3B"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podwoiły </w:t>
      </w:r>
      <w:r w:rsidRPr="00CD3397">
        <w:rPr>
          <w:rFonts w:asciiTheme="minorHAnsi" w:hAnsiTheme="minorHAnsi" w:cstheme="minorHAnsi"/>
          <w:b/>
          <w:color w:val="000000"/>
          <w:sz w:val="24"/>
          <w:szCs w:val="24"/>
        </w:rPr>
        <w:t>zaległe zadłużenie</w:t>
      </w:r>
      <w:r w:rsidR="00804B3B"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wobec banków </w:t>
      </w:r>
      <w:r w:rsidR="007608F4" w:rsidRPr="00CD3397">
        <w:rPr>
          <w:rFonts w:asciiTheme="minorHAnsi" w:hAnsiTheme="minorHAnsi" w:cstheme="minorHAnsi"/>
          <w:b/>
          <w:color w:val="000000"/>
          <w:sz w:val="24"/>
          <w:szCs w:val="24"/>
        </w:rPr>
        <w:t>oraz</w:t>
      </w:r>
      <w:r w:rsidR="00804B3B"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dostawców</w:t>
      </w:r>
      <w:r w:rsidR="007608F4" w:rsidRPr="00CD3397">
        <w:rPr>
          <w:rFonts w:asciiTheme="minorHAnsi" w:hAnsiTheme="minorHAnsi" w:cstheme="minorHAnsi"/>
          <w:b/>
          <w:color w:val="000000"/>
          <w:sz w:val="24"/>
          <w:szCs w:val="24"/>
        </w:rPr>
        <w:t>. Kwotę 2</w:t>
      </w:r>
      <w:r w:rsidR="00226F6C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608F4" w:rsidRPr="00CD3397">
        <w:rPr>
          <w:rFonts w:asciiTheme="minorHAnsi" w:hAnsiTheme="minorHAnsi" w:cstheme="minorHAnsi"/>
          <w:b/>
          <w:color w:val="000000"/>
          <w:sz w:val="24"/>
          <w:szCs w:val="24"/>
        </w:rPr>
        <w:t>3 mln zł zamieniły na 475 mln zł</w:t>
      </w:r>
      <w:r w:rsidR="00FD232F"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– wynika z danych Rejestru Dłużników BIG InfoMonitor</w:t>
      </w:r>
      <w:r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Przybyło </w:t>
      </w:r>
      <w:r w:rsidR="00FD232F"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im </w:t>
      </w:r>
      <w:r w:rsidR="007608F4" w:rsidRPr="00CD3397">
        <w:rPr>
          <w:rFonts w:asciiTheme="minorHAnsi" w:hAnsiTheme="minorHAnsi" w:cstheme="minorHAnsi"/>
          <w:b/>
          <w:color w:val="000000"/>
          <w:sz w:val="24"/>
          <w:szCs w:val="24"/>
        </w:rPr>
        <w:t>również</w:t>
      </w:r>
      <w:r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niesolidnych dłużników. Przyczyn t</w:t>
      </w:r>
      <w:r w:rsidR="00EA170E" w:rsidRPr="00CD3397">
        <w:rPr>
          <w:rFonts w:asciiTheme="minorHAnsi" w:hAnsiTheme="minorHAnsi" w:cstheme="minorHAnsi"/>
          <w:b/>
          <w:color w:val="000000"/>
          <w:sz w:val="24"/>
          <w:szCs w:val="24"/>
        </w:rPr>
        <w:t>akiego</w:t>
      </w:r>
      <w:r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stanu rzeczy należy upatrywać nie tylko w rosnących kosztach, ale także w </w:t>
      </w:r>
      <w:r w:rsidR="007608F4" w:rsidRPr="00CD33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nowym </w:t>
      </w:r>
      <w:r w:rsidRPr="00CD3397">
        <w:rPr>
          <w:rFonts w:asciiTheme="minorHAnsi" w:hAnsiTheme="minorHAnsi" w:cstheme="minorHAnsi"/>
          <w:b/>
          <w:color w:val="000000"/>
          <w:sz w:val="24"/>
          <w:szCs w:val="24"/>
        </w:rPr>
        <w:t>stylu życia i pracy Polaków.</w:t>
      </w:r>
    </w:p>
    <w:p w14:paraId="3BE20766" w14:textId="77777777" w:rsidR="005F51FE" w:rsidRPr="00CD3397" w:rsidRDefault="005F51FE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9429B4F" w14:textId="01748E84" w:rsidR="005F51FE" w:rsidRPr="00CD3397" w:rsidRDefault="00E07FA1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07FA1">
        <w:rPr>
          <w:rFonts w:asciiTheme="minorHAnsi" w:hAnsiTheme="minorHAnsi" w:cstheme="minorHAnsi"/>
          <w:color w:val="000000"/>
          <w:sz w:val="23"/>
          <w:szCs w:val="23"/>
        </w:rPr>
        <w:t xml:space="preserve">Czas pandemii był trudny dla branży utrzymania czystości. Także teraz, w związku z kryzysem, klienci próbują oszczędzać na sprzątaniu. </w:t>
      </w:r>
      <w:r w:rsidR="00A327E1">
        <w:rPr>
          <w:rFonts w:asciiTheme="minorHAnsi" w:hAnsiTheme="minorHAnsi" w:cstheme="minorHAnsi"/>
          <w:color w:val="000000"/>
          <w:sz w:val="23"/>
          <w:szCs w:val="23"/>
        </w:rPr>
        <w:t>Poza tym z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roku na rok utrzymanie biznesu związanego z prowadzeniem prac porządkowych wydaje się trudniejsze. Droższa chemia (wzrost cen o 15,1 proc. r/r) i akcesoria do sprzątania (8,1 proc.)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  <w:vertAlign w:val="superscript"/>
        </w:rPr>
        <w:footnoteReference w:id="1"/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to jedno</w:t>
      </w:r>
      <w:r w:rsidR="007608F4" w:rsidRPr="00CD3397">
        <w:rPr>
          <w:rFonts w:asciiTheme="minorHAnsi" w:hAnsiTheme="minorHAnsi" w:cstheme="minorHAnsi"/>
          <w:color w:val="000000"/>
          <w:sz w:val="23"/>
          <w:szCs w:val="23"/>
        </w:rPr>
        <w:t>, d</w:t>
      </w:r>
      <w:r w:rsidR="00F45CD3" w:rsidRPr="00CD3397">
        <w:rPr>
          <w:rFonts w:asciiTheme="minorHAnsi" w:hAnsiTheme="minorHAnsi" w:cstheme="minorHAnsi"/>
          <w:color w:val="000000"/>
          <w:sz w:val="23"/>
          <w:szCs w:val="23"/>
        </w:rPr>
        <w:t>rugie, to</w:t>
      </w:r>
      <w:r w:rsidR="00804B3B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systematyczny wzrost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płacy minimalnej</w:t>
      </w:r>
      <w:r w:rsidR="00804B3B" w:rsidRPr="00CD3397">
        <w:rPr>
          <w:rFonts w:asciiTheme="minorHAnsi" w:hAnsiTheme="minorHAnsi" w:cstheme="minorHAnsi"/>
          <w:color w:val="000000"/>
          <w:sz w:val="23"/>
          <w:szCs w:val="23"/>
        </w:rPr>
        <w:t>. W</w:t>
      </w:r>
      <w:r w:rsidR="00FD232F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minionym roku </w:t>
      </w:r>
      <w:r w:rsidR="00804B3B" w:rsidRPr="00CD3397">
        <w:rPr>
          <w:rFonts w:asciiTheme="minorHAnsi" w:hAnsiTheme="minorHAnsi" w:cstheme="minorHAnsi"/>
          <w:color w:val="000000"/>
          <w:sz w:val="23"/>
          <w:szCs w:val="23"/>
        </w:rPr>
        <w:t>podwyższyła się</w:t>
      </w:r>
      <w:r w:rsidR="00FD232F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o 210 zł do 3010 zł brutto,</w:t>
      </w:r>
      <w:r w:rsidR="00B1299D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z początkiem 2023 r. </w:t>
      </w:r>
      <w:r w:rsidR="00F45CD3" w:rsidRPr="00CD3397">
        <w:rPr>
          <w:rFonts w:asciiTheme="minorHAnsi" w:hAnsiTheme="minorHAnsi" w:cstheme="minorHAnsi"/>
          <w:color w:val="000000"/>
          <w:sz w:val="23"/>
          <w:szCs w:val="23"/>
        </w:rPr>
        <w:t>do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3490 zł</w:t>
      </w:r>
      <w:r w:rsidR="00F45CD3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brutto</w:t>
      </w:r>
      <w:r w:rsidR="007608F4" w:rsidRPr="00CD3397">
        <w:rPr>
          <w:rFonts w:asciiTheme="minorHAnsi" w:hAnsiTheme="minorHAnsi" w:cstheme="minorHAnsi"/>
          <w:color w:val="000000"/>
          <w:sz w:val="23"/>
          <w:szCs w:val="23"/>
        </w:rPr>
        <w:t>, a k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olejna</w:t>
      </w:r>
      <w:r w:rsidR="002570C6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zmiana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wejdzie w życie już 1 lipca br.</w:t>
      </w:r>
      <w:r w:rsidR="007608F4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i</w:t>
      </w:r>
      <w:r w:rsidR="002570C6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wówczas będzie to 3600 zł. Wynagrodzenia</w:t>
      </w:r>
      <w:r w:rsidR="00B1299D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pracowników staj</w:t>
      </w:r>
      <w:r w:rsidR="00B1299D" w:rsidRPr="00CD3397">
        <w:rPr>
          <w:rFonts w:asciiTheme="minorHAnsi" w:hAnsiTheme="minorHAnsi" w:cstheme="minorHAnsi"/>
          <w:color w:val="000000"/>
          <w:sz w:val="23"/>
          <w:szCs w:val="23"/>
        </w:rPr>
        <w:t>ą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się coraz większym wyzwaniem, tym bardziej, że </w:t>
      </w:r>
      <w:r w:rsidR="00B1299D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o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zlece</w:t>
      </w:r>
      <w:r w:rsidR="00B1299D" w:rsidRPr="00CD3397">
        <w:rPr>
          <w:rFonts w:asciiTheme="minorHAnsi" w:hAnsiTheme="minorHAnsi" w:cstheme="minorHAnsi"/>
          <w:color w:val="000000"/>
          <w:sz w:val="23"/>
          <w:szCs w:val="23"/>
        </w:rPr>
        <w:t>nia nie jest łatwo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. </w:t>
      </w:r>
      <w:r w:rsidR="00B1299D" w:rsidRPr="00CD3397">
        <w:rPr>
          <w:rFonts w:asciiTheme="minorHAnsi" w:hAnsiTheme="minorHAnsi" w:cstheme="minorHAnsi"/>
          <w:color w:val="000000"/>
          <w:sz w:val="23"/>
          <w:szCs w:val="23"/>
        </w:rPr>
        <w:t>E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fek</w:t>
      </w:r>
      <w:r w:rsidR="00B1299D" w:rsidRPr="00CD3397">
        <w:rPr>
          <w:rFonts w:asciiTheme="minorHAnsi" w:hAnsiTheme="minorHAnsi" w:cstheme="minorHAnsi"/>
          <w:color w:val="000000"/>
          <w:sz w:val="23"/>
          <w:szCs w:val="23"/>
        </w:rPr>
        <w:t>t? Z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aległe zadłużenie firm prowadzących działalność usługową związaną z utrzymaniem porządku w budynkach i zagospodarowaniem terenów zieleni (PKD – Dział 81) rośnie w drastycznie szybkim tempie – wynika z danych Rejestru Dłużników BIG InfoMonitor</w:t>
      </w:r>
      <w:r w:rsidR="00F45CD3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oraz bazy informacji kredytowych BIK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. W grudniu </w:t>
      </w:r>
      <w:r w:rsidR="00F45CD3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2021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r</w:t>
      </w:r>
      <w:r w:rsidR="00F45CD3" w:rsidRPr="00CD3397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6468D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4171 podmiot</w:t>
      </w:r>
      <w:r w:rsidR="00226F6C">
        <w:rPr>
          <w:rFonts w:asciiTheme="minorHAnsi" w:hAnsiTheme="minorHAnsi" w:cstheme="minorHAnsi"/>
          <w:color w:val="000000"/>
          <w:sz w:val="23"/>
          <w:szCs w:val="23"/>
        </w:rPr>
        <w:t>ów</w:t>
      </w:r>
      <w:r w:rsidR="00B1299D" w:rsidRPr="00CD3397">
        <w:rPr>
          <w:rFonts w:asciiTheme="minorHAnsi" w:hAnsiTheme="minorHAnsi" w:cstheme="minorHAnsi"/>
          <w:color w:val="000000"/>
          <w:sz w:val="23"/>
          <w:szCs w:val="23"/>
        </w:rPr>
        <w:t>(aktywne, zawieszone i zamknięte)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zalegał</w:t>
      </w:r>
      <w:r w:rsidR="00226F6C">
        <w:rPr>
          <w:rFonts w:asciiTheme="minorHAnsi" w:hAnsiTheme="minorHAnsi" w:cstheme="minorHAnsi"/>
          <w:color w:val="000000"/>
          <w:sz w:val="23"/>
          <w:szCs w:val="23"/>
        </w:rPr>
        <w:t>o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bankom i instytucjom finansowym z płatnościami na kwotę niespełna 223 mln zł. Obecnie suma przekracza 475 mln zł</w:t>
      </w:r>
      <w:r w:rsidR="00F45CD3" w:rsidRPr="00CD3397">
        <w:rPr>
          <w:rFonts w:asciiTheme="minorHAnsi" w:hAnsiTheme="minorHAnsi" w:cstheme="minorHAnsi"/>
          <w:color w:val="000000"/>
          <w:sz w:val="23"/>
          <w:szCs w:val="23"/>
        </w:rPr>
        <w:t>, czyli jest o 113 proc. wyższa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. Przybyło też 405 opieszałych płatników</w:t>
      </w:r>
      <w:r w:rsidR="00B1299D" w:rsidRPr="00CD3397">
        <w:rPr>
          <w:rFonts w:asciiTheme="minorHAnsi" w:hAnsiTheme="minorHAnsi" w:cstheme="minorHAnsi"/>
          <w:color w:val="000000"/>
          <w:sz w:val="23"/>
          <w:szCs w:val="23"/>
        </w:rPr>
        <w:t>,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do 4576.</w:t>
      </w:r>
      <w:r w:rsidR="006468D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3B4D1BF0" w14:textId="15211878" w:rsidR="005F51FE" w:rsidRPr="00CD3397" w:rsidRDefault="005F51FE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5A26D6C9" w14:textId="77777777" w:rsidR="005F51FE" w:rsidRPr="00CD3397" w:rsidRDefault="00610F32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CD3397">
        <w:rPr>
          <w:rFonts w:asciiTheme="minorHAnsi" w:eastAsia="Arial" w:hAnsiTheme="minorHAnsi" w:cstheme="minorHAnsi"/>
          <w:noProof/>
          <w:color w:val="222222"/>
          <w:sz w:val="23"/>
          <w:szCs w:val="23"/>
          <w:highlight w:val="white"/>
        </w:rPr>
        <w:lastRenderedPageBreak/>
        <w:drawing>
          <wp:inline distT="0" distB="0" distL="0" distR="0" wp14:anchorId="6DF28702" wp14:editId="0C3250AA">
            <wp:extent cx="5760720" cy="4010660"/>
            <wp:effectExtent l="0" t="0" r="0" b="0"/>
            <wp:docPr id="2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0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AC625" w14:textId="77777777" w:rsidR="005F51FE" w:rsidRPr="00CD3397" w:rsidRDefault="005F51FE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7B604D35" w14:textId="77777777" w:rsidR="005F51FE" w:rsidRPr="00CD3397" w:rsidRDefault="005F51FE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78629755" w14:textId="70A88543" w:rsidR="005F51FE" w:rsidRPr="00CD3397" w:rsidRDefault="00610F32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color w:val="000000"/>
          <w:sz w:val="23"/>
          <w:szCs w:val="23"/>
        </w:rPr>
        <w:t xml:space="preserve">Na zieleń brakuje pieniędzy </w:t>
      </w:r>
    </w:p>
    <w:p w14:paraId="79D669E3" w14:textId="77777777" w:rsidR="00610F32" w:rsidRDefault="00610F32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79549B73" w14:textId="2C1896B0" w:rsidR="005F51FE" w:rsidRPr="00CD3397" w:rsidRDefault="00B1299D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CD3397">
        <w:rPr>
          <w:rFonts w:asciiTheme="minorHAnsi" w:hAnsiTheme="minorHAnsi" w:cstheme="minorHAnsi"/>
          <w:color w:val="000000"/>
          <w:sz w:val="23"/>
          <w:szCs w:val="23"/>
        </w:rPr>
        <w:t>Inflacja i o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gromn</w:t>
      </w:r>
      <w:r w:rsidR="002570C6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y wzrost kosztów działania,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dały się </w:t>
      </w:r>
      <w:r w:rsidR="002570C6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bowiem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we znaki </w:t>
      </w:r>
      <w:r w:rsidR="002570C6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nie tylko firmom sprzątającym i dbającym o zieleń, ale też ich zleceniodawcom, choćby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samorządo</w:t>
      </w:r>
      <w:r w:rsidR="002570C6" w:rsidRPr="00CD3397">
        <w:rPr>
          <w:rFonts w:asciiTheme="minorHAnsi" w:hAnsiTheme="minorHAnsi" w:cstheme="minorHAnsi"/>
          <w:color w:val="000000"/>
          <w:sz w:val="23"/>
          <w:szCs w:val="23"/>
        </w:rPr>
        <w:t>m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. –</w:t>
      </w:r>
      <w:r w:rsidR="00610F32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Zagospodarowanie terenów zielonych, choć ważne, zeszło obecnie na d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>alszy</w:t>
      </w:r>
      <w:r w:rsidR="00610F32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plan</w:t>
      </w:r>
      <w:r w:rsidR="00FD38DA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.</w:t>
      </w:r>
      <w:r w:rsidR="00610F32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</w:t>
      </w:r>
      <w:r w:rsidR="00FD38DA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Aby wystarczyło pieniędzy na inne, bardziej palące potrzeby, urzędy ograniczają </w:t>
      </w:r>
      <w:r w:rsidR="00610F32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now</w:t>
      </w:r>
      <w:r w:rsidR="00FD38DA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e</w:t>
      </w:r>
      <w:r w:rsidR="00610F32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inwestycj</w:t>
      </w:r>
      <w:r w:rsidR="00FD38DA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e. Podobnie postępują</w:t>
      </w:r>
      <w:r w:rsidR="00510019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</w:t>
      </w:r>
      <w:r w:rsidR="00610F32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deweloper</w:t>
      </w:r>
      <w:r w:rsidR="00FD38DA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zy, czy</w:t>
      </w:r>
      <w:r w:rsidR="00610F32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administrator</w:t>
      </w:r>
      <w:r w:rsidR="00FD38DA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zy</w:t>
      </w:r>
      <w:r w:rsidR="00610F32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osiedli mieszka</w:t>
      </w:r>
      <w:r w:rsidR="000910F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niowych</w:t>
      </w:r>
      <w:r w:rsidR="00610F32">
        <w:rPr>
          <w:rFonts w:asciiTheme="minorHAnsi" w:hAnsiTheme="minorHAnsi" w:cstheme="minorHAnsi"/>
          <w:i/>
          <w:color w:val="000000"/>
          <w:sz w:val="23"/>
          <w:szCs w:val="23"/>
        </w:rPr>
        <w:t>,</w:t>
      </w:r>
      <w:r w:rsidR="00610F32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którzy sami mają problem z egzekucją należności od mieszkańców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– mówi</w:t>
      </w:r>
      <w:r w:rsidR="00ED678C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ED678C" w:rsidRPr="00ED678C">
        <w:rPr>
          <w:b/>
          <w:bCs/>
          <w:sz w:val="23"/>
          <w:szCs w:val="23"/>
        </w:rPr>
        <w:t>prof. Waldemar Rogowski, główny analityk BIG InfoMonitor.</w:t>
      </w:r>
      <w:r w:rsidR="006468D1">
        <w:rPr>
          <w:b/>
          <w:bCs/>
          <w:sz w:val="23"/>
          <w:szCs w:val="23"/>
        </w:rPr>
        <w:t xml:space="preserve">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Zmianę podejścia do tego typu wydatków widać w Rejestrze Dłużników BIG InfoMonitor. Przedsiębiorcy z</w:t>
      </w:r>
      <w:r w:rsidR="002570C6" w:rsidRPr="00CD3397">
        <w:rPr>
          <w:rFonts w:asciiTheme="minorHAnsi" w:hAnsiTheme="minorHAnsi" w:cstheme="minorHAnsi"/>
          <w:color w:val="000000"/>
          <w:sz w:val="23"/>
          <w:szCs w:val="23"/>
        </w:rPr>
        <w:t>ajmujący się zagospodarowaniem terenu,</w:t>
      </w:r>
      <w:r w:rsidR="006468D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>w ciągu ostatnich</w:t>
      </w:r>
      <w:r w:rsidR="000E5791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, nieobfitujących w nowe zlecenia </w:t>
      </w:r>
      <w:r w:rsidR="00610F32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12 miesięcy, zwiększyli swoje zaległe zadłużenie z 87 mln zł do 114 mln zł. </w:t>
      </w:r>
    </w:p>
    <w:p w14:paraId="3DDC897B" w14:textId="77777777" w:rsidR="005F51FE" w:rsidRPr="00CD3397" w:rsidRDefault="005F51FE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14:paraId="50931384" w14:textId="03CE585C" w:rsidR="005F51FE" w:rsidRPr="00CD3397" w:rsidRDefault="00610F32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color w:val="000000"/>
          <w:sz w:val="23"/>
          <w:szCs w:val="23"/>
        </w:rPr>
        <w:t>A b</w:t>
      </w:r>
      <w:r w:rsidRPr="00CD3397">
        <w:rPr>
          <w:rFonts w:asciiTheme="minorHAnsi" w:hAnsiTheme="minorHAnsi" w:cstheme="minorHAnsi"/>
          <w:b/>
          <w:color w:val="000000"/>
          <w:sz w:val="23"/>
          <w:szCs w:val="23"/>
        </w:rPr>
        <w:t>iura świecą pustkami</w:t>
      </w:r>
    </w:p>
    <w:p w14:paraId="35609502" w14:textId="77777777" w:rsidR="005F51FE" w:rsidRPr="00CD3397" w:rsidRDefault="005F51FE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4922BF1A" w14:textId="77777777" w:rsidR="00ED678C" w:rsidRPr="00CD3397" w:rsidRDefault="00610F32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Dotychczasowi klienci firm sprzątających rezygnują z ich usług nie tylko przez wzgląd na cięcie kosztów. Przyczyniła się do tego także popularyzacja pracy z domu. Jak wynika z raportu Deloitte „Stan pracy hybrydowej w Polsce” już blisko 90 proc. badanych pracuje hybrydowo lub zdalnie. Dla porównania: w maju 2022 odsetek ten wynosił 75 proc. Tendencja jest zatem wzrostowa i nic </w:t>
      </w:r>
      <w:r w:rsidRPr="00CD3397">
        <w:rPr>
          <w:rFonts w:asciiTheme="minorHAnsi" w:hAnsiTheme="minorHAnsi" w:cstheme="minorHAnsi"/>
          <w:color w:val="000000"/>
          <w:sz w:val="23"/>
          <w:szCs w:val="23"/>
        </w:rPr>
        <w:lastRenderedPageBreak/>
        <w:t xml:space="preserve">nie sugeruje, aby miało się to zmienić – niemal połowa (46 proc.) </w:t>
      </w:r>
      <w:r w:rsidR="000E5791" w:rsidRPr="00CD3397">
        <w:rPr>
          <w:rFonts w:asciiTheme="minorHAnsi" w:hAnsiTheme="minorHAnsi" w:cstheme="minorHAnsi"/>
          <w:color w:val="000000"/>
          <w:sz w:val="23"/>
          <w:szCs w:val="23"/>
        </w:rPr>
        <w:t>ankietowanych</w:t>
      </w:r>
      <w:r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zadeklarowała bowiem, że zmieni pracodawcę, jeżeli zapadnie decyzja o zwiększeniu liczby dni w biurze</w:t>
      </w:r>
      <w:r w:rsidRPr="00CD3397">
        <w:rPr>
          <w:rFonts w:asciiTheme="minorHAnsi" w:hAnsiTheme="minorHAnsi" w:cstheme="minorHAnsi"/>
          <w:color w:val="000000"/>
          <w:sz w:val="23"/>
          <w:szCs w:val="23"/>
          <w:vertAlign w:val="superscript"/>
        </w:rPr>
        <w:footnoteReference w:id="2"/>
      </w:r>
      <w:r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. </w:t>
      </w:r>
    </w:p>
    <w:p w14:paraId="55413056" w14:textId="70B7B645" w:rsidR="005F51FE" w:rsidRPr="00CD3397" w:rsidRDefault="00610F32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– </w:t>
      </w:r>
      <w:r w:rsidR="00ED678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Wiele b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>iurowc</w:t>
      </w:r>
      <w:r w:rsidR="00ED678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ów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świec</w:t>
      </w:r>
      <w:r w:rsidR="00ED678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i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pustkami, dlatego nie ma potrzeby dbać o nie</w:t>
      </w:r>
      <w:r w:rsidR="002570C6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w takim stopniu jak 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kiedyś. Firmy, które przed pandemią utrzymywały się z ich porządkowania, dziś często pozostają bez źródła dochodu i mnożą zaległe zadłużenie w bankach. Przedsiębiorcy z grup </w:t>
      </w:r>
      <w:r w:rsidR="00E97C07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PKD 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81.1 (Działalność pomocnicza związana z utrzymaniem porządku w budynkach) i </w:t>
      </w:r>
      <w:r w:rsidR="00E97C07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PKD 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81.2 (Sprzątanie obiektów) zalegają </w:t>
      </w:r>
      <w:r w:rsidR="00ED678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już 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>z zapłatą 361 mln zł</w:t>
      </w:r>
      <w:r w:rsidR="00ED678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, wobec 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>136 mln zł</w:t>
      </w:r>
      <w:r w:rsidR="00ED678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w analogicznym okresie roku ubiegłego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. </w:t>
      </w:r>
      <w:r w:rsidR="00ED678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A t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o o </w:t>
      </w:r>
      <w:r w:rsidR="00E97C07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niemal 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>1</w:t>
      </w:r>
      <w:r w:rsidR="00E97C07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70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proc.</w:t>
      </w:r>
      <w:r w:rsidR="00E97C07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więcej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>. Niestety nie przewidujemy, by sytuacja miała ulec poprawie. Podmioty świadczące tego typu usługi mogą mieć obecnie duży problem</w:t>
      </w:r>
      <w:r w:rsidR="00ED678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z w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>yjś</w:t>
      </w:r>
      <w:r w:rsidR="00ED678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ciem </w:t>
      </w:r>
      <w:r w:rsidRPr="00CD3397">
        <w:rPr>
          <w:rFonts w:asciiTheme="minorHAnsi" w:hAnsiTheme="minorHAnsi" w:cstheme="minorHAnsi"/>
          <w:i/>
          <w:color w:val="000000"/>
          <w:sz w:val="23"/>
          <w:szCs w:val="23"/>
        </w:rPr>
        <w:t>ze spirali zadłużenia</w:t>
      </w:r>
      <w:r w:rsidR="00ED678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>. Współpracującym z nimi dostawcom pozostaje radzić, by zachowali dużą ostrożność. Najlepiej, gdyby przed podpisaniem umowy</w:t>
      </w:r>
      <w:r w:rsidR="006468D1">
        <w:rPr>
          <w:rFonts w:asciiTheme="minorHAnsi" w:hAnsiTheme="minorHAnsi" w:cstheme="minorHAnsi"/>
          <w:i/>
          <w:color w:val="000000"/>
          <w:sz w:val="23"/>
          <w:szCs w:val="23"/>
        </w:rPr>
        <w:t>,</w:t>
      </w:r>
      <w:r w:rsidR="00ED678C" w:rsidRPr="00CD339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gruntownie sprawdzali wiarygodność płatniczą kontrahenta, również na liście dłużników BIG </w:t>
      </w:r>
      <w:r w:rsidRPr="00CD3397">
        <w:rPr>
          <w:rFonts w:asciiTheme="minorHAnsi" w:hAnsiTheme="minorHAnsi" w:cstheme="minorHAnsi"/>
          <w:color w:val="000000"/>
          <w:sz w:val="23"/>
          <w:szCs w:val="23"/>
        </w:rPr>
        <w:t>– kwituje</w:t>
      </w:r>
      <w:r w:rsidR="007608F4" w:rsidRPr="00CD339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7608F4" w:rsidRPr="00CD3397">
        <w:rPr>
          <w:rFonts w:asciiTheme="minorHAnsi" w:hAnsiTheme="minorHAnsi" w:cstheme="minorHAnsi"/>
          <w:b/>
          <w:bCs/>
          <w:color w:val="000000"/>
          <w:sz w:val="23"/>
          <w:szCs w:val="23"/>
        </w:rPr>
        <w:t>Sławomir Grzelczak, prezes BIG InfoMonitor</w:t>
      </w:r>
      <w:r w:rsidRPr="00CD3397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40E83F70" w14:textId="77777777" w:rsidR="005F51FE" w:rsidRDefault="00610F3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BIG InfoMonitor </w:t>
      </w:r>
      <w:r>
        <w:rPr>
          <w:color w:val="000000"/>
          <w:sz w:val="18"/>
          <w:szCs w:val="18"/>
        </w:rPr>
        <w:t>to działające od 2004 roku, wiodące Biuro Informacji Gospodarczej, gromadzące i udostępniające informacje o wiarygodności płatniczej uczestników rynku. Spółka prowadzi rejestr dłużników, do którego każdy przedsiębiorca oraz inne upoważnione do tego instytucje, mogą wpisać firmę i konsumenta, którzy zalegają z płatnościami i pobrać informacje o ich ewentualnym zadłużeniu. Osoby fizyczne mogą zgłaszać dłużników na podstawie wyroku sądowego i sprawdzać tylko firmy. Baza BIG InfoMonitor składa się z około 6 mln informacji o długach i jest jedną z największych w Polsce. Przez 18 lat dzięki BIG InfoMonitor, wierzycielom udało się odzyskać ponad 50 mld zł. Wśród klientów są głównie banki, firmy telekomunikacyjne i ubezpieczeniowe, gminy, sądy, a także osoby fizyczne np. rodzice chcący odzyskać alimenty.</w:t>
      </w:r>
    </w:p>
    <w:p w14:paraId="28D6909E" w14:textId="77777777" w:rsidR="005F51FE" w:rsidRDefault="00610F3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>BIG InfoMonitor</w:t>
      </w:r>
      <w:r>
        <w:rPr>
          <w:color w:val="000000"/>
          <w:sz w:val="18"/>
          <w:szCs w:val="18"/>
        </w:rPr>
        <w:t xml:space="preserve"> jako jedyne Biuro Informacji Gospodarczej umożliwia dostęp do baz: Biura Informacji Kredytowej i Związku Banków Polskich, dzięki czemu stanowi platformę wymiany informacji pomiędzy sektorem bankowym i pozostałymi sektorami gospodarki. Oferuje również bankom i przedsiębiorcom narzędzia do weryfikowania wiarygodności płatniczej klientów i kontrahentów oraz wspiera ich w odzyskiwaniu zaległych należności. BIG InfoMonitor jest spółką zależną sektora bankowego - poprzez Biuro Informacji Kredytowej – swojego głównego akcjonariusza. Więcej na temat firmy: </w:t>
      </w:r>
      <w:hyperlink r:id="rId8">
        <w:r>
          <w:rPr>
            <w:color w:val="000000"/>
            <w:sz w:val="18"/>
            <w:szCs w:val="18"/>
            <w:u w:val="single"/>
          </w:rPr>
          <w:t>www.big.pl</w:t>
        </w:r>
      </w:hyperlink>
    </w:p>
    <w:p w14:paraId="4A76CA93" w14:textId="77777777" w:rsidR="005F51FE" w:rsidRDefault="00610F3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Kontakt dla mediów:</w:t>
      </w:r>
    </w:p>
    <w:tbl>
      <w:tblPr>
        <w:tblStyle w:val="a2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3"/>
        <w:gridCol w:w="4539"/>
      </w:tblGrid>
      <w:tr w:rsidR="005F51FE" w14:paraId="2BDF8B55" w14:textId="77777777">
        <w:tc>
          <w:tcPr>
            <w:tcW w:w="4533" w:type="dxa"/>
          </w:tcPr>
          <w:p w14:paraId="4A4646B0" w14:textId="77777777" w:rsidR="005F51FE" w:rsidRDefault="00610F32">
            <w:pPr>
              <w:spacing w:line="259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Halina Kochalska</w:t>
            </w:r>
          </w:p>
          <w:p w14:paraId="0512AD40" w14:textId="77777777" w:rsidR="005F51FE" w:rsidRDefault="00610F32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Rzecznik Prasowy</w:t>
            </w:r>
          </w:p>
          <w:p w14:paraId="388D2586" w14:textId="77777777" w:rsidR="005F51FE" w:rsidRDefault="00610F32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16</w:t>
            </w:r>
          </w:p>
          <w:p w14:paraId="19E56524" w14:textId="77777777" w:rsidR="005F51FE" w:rsidRDefault="00610F32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+ 48 602 601 010</w:t>
            </w:r>
          </w:p>
          <w:p w14:paraId="1065D94B" w14:textId="77777777" w:rsidR="005F51FE" w:rsidRDefault="00610F32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</w:t>
            </w:r>
            <w:hyperlink r:id="rId9">
              <w:r>
                <w:rPr>
                  <w:color w:val="000000"/>
                  <w:sz w:val="18"/>
                  <w:szCs w:val="18"/>
                  <w:u w:val="single"/>
                </w:rPr>
                <w:t>alina.kochalska@big.pl</w:t>
              </w:r>
            </w:hyperlink>
          </w:p>
        </w:tc>
        <w:tc>
          <w:tcPr>
            <w:tcW w:w="4539" w:type="dxa"/>
          </w:tcPr>
          <w:p w14:paraId="2E4DC31A" w14:textId="77777777" w:rsidR="005F51FE" w:rsidRDefault="00610F32">
            <w:pPr>
              <w:spacing w:line="259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Diana Borowiecka</w:t>
            </w:r>
          </w:p>
          <w:p w14:paraId="78428067" w14:textId="77777777" w:rsidR="005F51FE" w:rsidRDefault="00610F32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Biuro PR i Komunikacji</w:t>
            </w:r>
          </w:p>
          <w:p w14:paraId="2A44E5F5" w14:textId="77777777" w:rsidR="005F51FE" w:rsidRDefault="00610F32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46</w:t>
            </w:r>
          </w:p>
          <w:p w14:paraId="3036A945" w14:textId="77777777" w:rsidR="005F51FE" w:rsidRDefault="00610F32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+ 48 607 146 583</w:t>
            </w:r>
          </w:p>
          <w:p w14:paraId="3C08778F" w14:textId="77777777" w:rsidR="005F51FE" w:rsidRDefault="00000000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hyperlink r:id="rId10">
              <w:r w:rsidR="00610F32">
                <w:rPr>
                  <w:color w:val="000000"/>
                  <w:sz w:val="18"/>
                  <w:szCs w:val="18"/>
                  <w:u w:val="single"/>
                </w:rPr>
                <w:t>d</w:t>
              </w:r>
            </w:hyperlink>
            <w:hyperlink r:id="rId11">
              <w:r w:rsidR="00610F32">
                <w:rPr>
                  <w:color w:val="000000"/>
                </w:rPr>
                <w:t>iana.borowiecka@big.pl</w:t>
              </w:r>
            </w:hyperlink>
            <w:r w:rsidR="00610F3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9F10250" w14:textId="77777777" w:rsidR="005F51FE" w:rsidRDefault="005F51FE">
      <w:pPr>
        <w:rPr>
          <w:color w:val="000000"/>
        </w:rPr>
      </w:pPr>
    </w:p>
    <w:sectPr w:rsidR="005F51FE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4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B374" w14:textId="77777777" w:rsidR="009050FF" w:rsidRDefault="009050FF">
      <w:pPr>
        <w:spacing w:line="240" w:lineRule="auto"/>
      </w:pPr>
      <w:r>
        <w:separator/>
      </w:r>
    </w:p>
  </w:endnote>
  <w:endnote w:type="continuationSeparator" w:id="0">
    <w:p w14:paraId="2D9544A5" w14:textId="77777777" w:rsidR="009050FF" w:rsidRDefault="00905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002E" w14:textId="77777777" w:rsidR="005F51FE" w:rsidRDefault="005F51FE"/>
  <w:p w14:paraId="6FB2B196" w14:textId="77777777" w:rsidR="005F51FE" w:rsidRDefault="005F51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B392" w14:textId="584A5C24" w:rsidR="005F51FE" w:rsidRDefault="00E97C0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7BDA5F9" wp14:editId="356685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f0e41728100e5e752adea95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D7CD0" w14:textId="2ED67AD1" w:rsidR="00E97C07" w:rsidRPr="00E97C07" w:rsidRDefault="00E97C07" w:rsidP="00E97C07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E97C07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DA5F9" id="_x0000_t202" coordsize="21600,21600" o:spt="202" path="m,l,21600r21600,l21600,xe">
              <v:stroke joinstyle="miter"/>
              <v:path gradientshapeok="t" o:connecttype="rect"/>
            </v:shapetype>
            <v:shape id="MSIPCM4f0e41728100e5e752adea95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246D7CD0" w14:textId="2ED67AD1" w:rsidR="00E97C07" w:rsidRPr="00E97C07" w:rsidRDefault="00E97C07" w:rsidP="00E97C07">
                    <w:pPr>
                      <w:jc w:val="right"/>
                      <w:rPr>
                        <w:color w:val="008000"/>
                      </w:rPr>
                    </w:pPr>
                    <w:r w:rsidRPr="00E97C07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0F32">
      <w:rPr>
        <w:color w:val="9E9E9E"/>
        <w:sz w:val="16"/>
        <w:szCs w:val="16"/>
      </w:rPr>
      <w:t xml:space="preserve"> </w:t>
    </w:r>
    <w:r w:rsidR="00610F32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B30FFA0" wp14:editId="71CB4D14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29150" cy="1442720"/>
              <wp:effectExtent l="0" t="0" r="0" b="0"/>
              <wp:wrapSquare wrapText="bothSides" distT="45720" distB="45720" distL="114300" distR="114300"/>
              <wp:docPr id="242" name="Prostokąt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926F19" w14:textId="77777777" w:rsidR="005F51FE" w:rsidRDefault="00610F32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Biuro Informacji Gospodarczej InfoMonitor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19BD10F0" w14:textId="77777777" w:rsidR="005F51FE" w:rsidRPr="00EA170E" w:rsidRDefault="00610F32">
                          <w:pPr>
                            <w:spacing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EA170E">
                            <w:rPr>
                              <w:color w:val="BFBFBF"/>
                              <w:sz w:val="16"/>
                              <w:lang w:val="en-US"/>
                            </w:rPr>
                            <w:t xml:space="preserve">tel. +48 22 486 5656, e-mail: </w:t>
                          </w:r>
                          <w:r w:rsidRPr="00EA170E">
                            <w:rPr>
                              <w:color w:val="BFBFBF"/>
                              <w:sz w:val="16"/>
                              <w:u w:val="single"/>
                              <w:lang w:val="en-US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30FFA0" id="Prostokąt 242" o:spid="_x0000_s1027" style="position:absolute;margin-left:-7pt;margin-top:.6pt;width:364.5pt;height:113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I/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" stroked="f">
              <v:textbox inset="2.53958mm,1.2694mm,2.53958mm,1.2694mm">
                <w:txbxContent>
                  <w:p w14:paraId="71926F19" w14:textId="77777777" w:rsidR="005F51FE" w:rsidRDefault="00610F32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19BD10F0" w14:textId="77777777" w:rsidR="005F51FE" w:rsidRPr="00EA170E" w:rsidRDefault="00610F32">
                    <w:pPr>
                      <w:spacing w:line="240" w:lineRule="auto"/>
                      <w:textDirection w:val="btLr"/>
                      <w:rPr>
                        <w:lang w:val="en-US"/>
                      </w:rPr>
                    </w:pPr>
                    <w:r w:rsidRPr="00EA170E">
                      <w:rPr>
                        <w:color w:val="BFBFBF"/>
                        <w:sz w:val="16"/>
                        <w:lang w:val="en-US"/>
                      </w:rPr>
                      <w:t xml:space="preserve">tel. +48 22 486 5656, e-mail: </w:t>
                    </w:r>
                    <w:r w:rsidRPr="00EA170E">
                      <w:rPr>
                        <w:color w:val="BFBFBF"/>
                        <w:sz w:val="16"/>
                        <w:u w:val="single"/>
                        <w:lang w:val="en-US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10F3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58DBB3" wp14:editId="2EF11701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98410" cy="311150"/>
              <wp:effectExtent l="0" t="0" r="0" b="0"/>
              <wp:wrapNone/>
              <wp:docPr id="248" name="Prostokąt 24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E3B07" w14:textId="77777777" w:rsidR="005F51FE" w:rsidRDefault="00610F32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58DBB3" id="Prostokąt 248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2pt;width:598.3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I7xSZ+MAAAAPAQAADwAAAAAA&#10;AAAAAAAAAAAbBAAAZHJzL2Rvd25yZXYueG1sUEsFBgAAAAAEAAQA8wAAACsFAAAAAA==&#10;" filled="f" stroked="f">
              <v:textbox inset="2.53958mm,0,20pt,0">
                <w:txbxContent>
                  <w:p w14:paraId="724E3B07" w14:textId="77777777" w:rsidR="005F51FE" w:rsidRDefault="00610F32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610F3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20C44F2" wp14:editId="5BBDF1F9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247" name="Prostokąt 247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8C6EF" w14:textId="77777777" w:rsidR="005F51FE" w:rsidRDefault="00610F32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0C44F2" id="Prostokąt 247" o:spid="_x0000_s102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2pt;width:597.55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5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LwKLmc72570n4PhO4cgnBmHPPO62&#10;oGTCfbcUfhyZF5ToLwYFvS+qEhmGFCATn5yyrvIco+41zQwfLN5PR8nF/RTSNV0wfjwGK1Xic8Nw&#10;BYsLTDSvxxYv5Nc4Vd1+ie1PAA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fkinOcEBAABa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07A8C6EF" w14:textId="77777777" w:rsidR="005F51FE" w:rsidRDefault="00610F32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610F3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0F8B341" wp14:editId="00017745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249" name="Prostokąt 249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94B65" w14:textId="77777777" w:rsidR="005F51FE" w:rsidRDefault="00610F32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F8B341" id="Prostokąt 249" o:spid="_x0000_s1030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3pt;width:596.8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ioKNNwQEAAFo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09494B65" w14:textId="77777777" w:rsidR="005F51FE" w:rsidRDefault="00610F32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610F3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3493D73" wp14:editId="3BC74523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250" name="Prostokąt 250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ED1822" w14:textId="77777777" w:rsidR="005F51FE" w:rsidRDefault="00610F32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493D73" id="Prostokąt 250" o:spid="_x0000_s1031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BiTaiV4wAAAA8BAAAPAAAAAAAA&#10;AAAAAAAAABoEAABkcnMvZG93bnJldi54bWxQSwUGAAAAAAQABADzAAAAKgUAAAAA&#10;" filled="f" stroked="f">
              <v:textbox inset="2.53958mm,0,20pt,0">
                <w:txbxContent>
                  <w:p w14:paraId="72ED1822" w14:textId="77777777" w:rsidR="005F51FE" w:rsidRDefault="00610F32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1930C926" w14:textId="1BFB2185" w:rsidR="005F51FE" w:rsidRDefault="00610F32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EA170E">
      <w:rPr>
        <w:noProof/>
        <w:color w:val="44546A"/>
      </w:rPr>
      <w:t>2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EA170E">
      <w:rPr>
        <w:noProof/>
        <w:color w:val="44546A"/>
      </w:rPr>
      <w:t>3</w:t>
    </w:r>
    <w:r>
      <w:rPr>
        <w:color w:val="44546A"/>
      </w:rPr>
      <w:fldChar w:fldCharType="end"/>
    </w:r>
  </w:p>
  <w:p w14:paraId="7FA179DD" w14:textId="77777777" w:rsidR="005F51FE" w:rsidRDefault="005F51FE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1696" w14:textId="53ED01F5" w:rsidR="005F51FE" w:rsidRDefault="00E97C0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7102BF" wp14:editId="592A80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a5f4707b542d3752719f8bb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660964" w14:textId="4BEEE125" w:rsidR="00E97C07" w:rsidRPr="00E97C07" w:rsidRDefault="00E97C07" w:rsidP="00E97C07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E97C07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102BF" id="_x0000_t202" coordsize="21600,21600" o:spt="202" path="m,l,21600r21600,l21600,xe">
              <v:stroke joinstyle="miter"/>
              <v:path gradientshapeok="t" o:connecttype="rect"/>
            </v:shapetype>
            <v:shape id="MSIPCMba5f4707b542d3752719f8bb" o:spid="_x0000_s1032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" o:allowincell="f" filled="f" stroked="f" strokeweight=".5pt">
              <v:textbox inset=",0,20pt,0">
                <w:txbxContent>
                  <w:p w14:paraId="31660964" w14:textId="4BEEE125" w:rsidR="00E97C07" w:rsidRPr="00E97C07" w:rsidRDefault="00E97C07" w:rsidP="00E97C07">
                    <w:pPr>
                      <w:jc w:val="right"/>
                      <w:rPr>
                        <w:color w:val="008000"/>
                      </w:rPr>
                    </w:pPr>
                    <w:r w:rsidRPr="00E97C07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0F32">
      <w:rPr>
        <w:color w:val="9E9E9E"/>
        <w:sz w:val="16"/>
        <w:szCs w:val="16"/>
      </w:rPr>
      <w:t xml:space="preserve"> </w:t>
    </w:r>
    <w:r w:rsidR="00610F32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7E08AC19" wp14:editId="2DBF264E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29150" cy="1442720"/>
              <wp:effectExtent l="0" t="0" r="0" b="0"/>
              <wp:wrapSquare wrapText="bothSides" distT="45720" distB="45720" distL="114300" distR="114300"/>
              <wp:docPr id="243" name="Prostokąt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83B093" w14:textId="77777777" w:rsidR="005F51FE" w:rsidRDefault="00610F32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Biuro Informacji Gospodarczej InfoMonitor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2D19D85C" w14:textId="77777777" w:rsidR="005F51FE" w:rsidRPr="00EA170E" w:rsidRDefault="00610F32">
                          <w:pPr>
                            <w:spacing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EA170E">
                            <w:rPr>
                              <w:color w:val="BFBFBF"/>
                              <w:sz w:val="16"/>
                              <w:lang w:val="en-US"/>
                            </w:rPr>
                            <w:t xml:space="preserve">tel. +48 22 486 5656, e-mail: </w:t>
                          </w:r>
                          <w:r w:rsidRPr="00EA170E">
                            <w:rPr>
                              <w:color w:val="BFBFBF"/>
                              <w:sz w:val="16"/>
                              <w:u w:val="single"/>
                              <w:lang w:val="en-US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08AC19" id="Prostokąt 243" o:spid="_x0000_s1033" style="position:absolute;margin-left:-7pt;margin-top:.6pt;width:364.5pt;height:113.6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uU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" stroked="f">
              <v:textbox inset="2.53958mm,1.2694mm,2.53958mm,1.2694mm">
                <w:txbxContent>
                  <w:p w14:paraId="4E83B093" w14:textId="77777777" w:rsidR="005F51FE" w:rsidRDefault="00610F32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2D19D85C" w14:textId="77777777" w:rsidR="005F51FE" w:rsidRPr="00EA170E" w:rsidRDefault="00610F32">
                    <w:pPr>
                      <w:spacing w:line="240" w:lineRule="auto"/>
                      <w:textDirection w:val="btLr"/>
                      <w:rPr>
                        <w:lang w:val="en-US"/>
                      </w:rPr>
                    </w:pPr>
                    <w:r w:rsidRPr="00EA170E">
                      <w:rPr>
                        <w:color w:val="BFBFBF"/>
                        <w:sz w:val="16"/>
                        <w:lang w:val="en-US"/>
                      </w:rPr>
                      <w:t xml:space="preserve">tel. +48 22 486 5656, e-mail: </w:t>
                    </w:r>
                    <w:r w:rsidRPr="00EA170E">
                      <w:rPr>
                        <w:color w:val="BFBFBF"/>
                        <w:sz w:val="16"/>
                        <w:u w:val="single"/>
                        <w:lang w:val="en-US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10F3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92D557B" wp14:editId="7B350CAC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98410" cy="311150"/>
              <wp:effectExtent l="0" t="0" r="0" b="0"/>
              <wp:wrapNone/>
              <wp:docPr id="246" name="Prostokąt 24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7E82B" w14:textId="77777777" w:rsidR="005F51FE" w:rsidRDefault="00610F32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2D557B" id="Prostokąt 246" o:spid="_x0000_s1034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2pt;width:598.3pt;height:2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" filled="f" stroked="f">
              <v:textbox inset="2.53958mm,0,20pt,0">
                <w:txbxContent>
                  <w:p w14:paraId="0DF7E82B" w14:textId="77777777" w:rsidR="005F51FE" w:rsidRDefault="00610F32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610F3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D341D24" wp14:editId="134ED542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251" name="Prostokąt 251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8005E" w14:textId="77777777" w:rsidR="005F51FE" w:rsidRDefault="00610F32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341D24" id="Prostokąt 251" o:spid="_x0000_s1035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2pt;width:597.55pt;height:2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MdwQEAAFoDAAAOAAAAZHJzL2Uyb0RvYy54bWysU9tu2zAMfR+wfxD0vvgSO2mNKMWwIsOA&#10;YgvQ7gNkWYoF2JImKrHz96OUtNnlbdgLTVIEec4hvXmYx4GcpAdtDaPFIqdEGmE7bQ6Mfn/Z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vY/AYqa13XnvCTix0zjyiUPYc4+7&#10;LSiZcN+Mwo8j95KS4YtBQe+LqkSGIQXIxCenrKs8x6h9TXMjeov301JycT+FdE0XjB+PwSqd+Nww&#10;XMHiAhPN67HFC/k1TlW3X2L7Ew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YHtTHcEBAABa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6208005E" w14:textId="77777777" w:rsidR="005F51FE" w:rsidRDefault="00610F32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610F3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5257FD06" wp14:editId="1492A3ED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244" name="Prostokąt 24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9E5B7" w14:textId="77777777" w:rsidR="005F51FE" w:rsidRDefault="00610F32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57FD06" id="Prostokąt 244" o:spid="_x0000_s1036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+rwQEAAFs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ENQ6eU41rz3tg6OXO0MwngWEvgJab&#10;cTbSwmuOP44CFGf9F0uK3mdFThRDDIgKRCcvizSlqHlNCys7RwfUcHZxP4V4TheQH4/BaRMJ3TBc&#10;0dIGI8/rtc0n8mscq27/xPYnA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0zK+rwQEAAFs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5749E5B7" w14:textId="77777777" w:rsidR="005F51FE" w:rsidRDefault="00610F32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610F3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58A77F48" wp14:editId="2CCAD23C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245" name="Prostokąt 24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3939D" w14:textId="77777777" w:rsidR="005F51FE" w:rsidRDefault="00610F32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A77F48" id="Prostokąt 245" o:spid="_x0000_s1037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1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GRxVRn+/MeiHd8p3DmE/NhzwCX&#10;W1Ay4cJb6n8cGQhK9BeDit4XVYkUQwqQCiSnrKs8x6h7TTPDB4sH1FFycT+FdE4XkB+PwUqVCN0w&#10;XNHiBhPP67XFE/k1TlW3f2L7Ew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XTcodcEBAABb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6573939D" w14:textId="77777777" w:rsidR="005F51FE" w:rsidRDefault="00610F32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44426E0E" w14:textId="77777777" w:rsidR="005F51FE" w:rsidRDefault="00610F32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EA170E">
      <w:rPr>
        <w:noProof/>
        <w:color w:val="44546A"/>
      </w:rPr>
      <w:t>1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EA170E">
      <w:rPr>
        <w:noProof/>
        <w:color w:val="44546A"/>
      </w:rPr>
      <w:t>2</w:t>
    </w:r>
    <w:r>
      <w:rPr>
        <w:color w:val="44546A"/>
      </w:rPr>
      <w:fldChar w:fldCharType="end"/>
    </w:r>
  </w:p>
  <w:p w14:paraId="4384E8B3" w14:textId="77777777" w:rsidR="005F51FE" w:rsidRDefault="005F51FE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6A88" w14:textId="77777777" w:rsidR="009050FF" w:rsidRDefault="009050FF">
      <w:pPr>
        <w:spacing w:line="240" w:lineRule="auto"/>
      </w:pPr>
      <w:r>
        <w:separator/>
      </w:r>
    </w:p>
  </w:footnote>
  <w:footnote w:type="continuationSeparator" w:id="0">
    <w:p w14:paraId="2415F0F1" w14:textId="77777777" w:rsidR="009050FF" w:rsidRDefault="009050FF">
      <w:pPr>
        <w:spacing w:line="240" w:lineRule="auto"/>
      </w:pPr>
      <w:r>
        <w:continuationSeparator/>
      </w:r>
    </w:p>
  </w:footnote>
  <w:footnote w:id="1">
    <w:p w14:paraId="7BF022E8" w14:textId="77777777" w:rsidR="005F51FE" w:rsidRDefault="00610F3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  <w:color w:val="000000"/>
        </w:rPr>
        <w:t xml:space="preserve">Główny Urząd Statystyczny, </w:t>
      </w:r>
      <w:r>
        <w:rPr>
          <w:rFonts w:ascii="Arial" w:eastAsia="Arial" w:hAnsi="Arial" w:cs="Arial"/>
          <w:i/>
          <w:color w:val="000000"/>
        </w:rPr>
        <w:t>Wskaźniki cen towarów i usług konsumpcyjnych w grudniu 2022 r.</w:t>
      </w:r>
      <w:r>
        <w:rPr>
          <w:rFonts w:ascii="Arial" w:eastAsia="Arial" w:hAnsi="Arial" w:cs="Arial"/>
          <w:color w:val="000000"/>
        </w:rPr>
        <w:t>, 13.01.2023 r.</w:t>
      </w:r>
    </w:p>
  </w:footnote>
  <w:footnote w:id="2">
    <w:p w14:paraId="467819B0" w14:textId="77777777" w:rsidR="005F51FE" w:rsidRDefault="00610F3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vertAlign w:val="superscript"/>
        </w:rPr>
        <w:footnoteRef/>
      </w:r>
      <w:r>
        <w:t xml:space="preserve">  Deloitte, </w:t>
      </w:r>
      <w:r>
        <w:rPr>
          <w:i/>
        </w:rPr>
        <w:t>Wyniki badania: Stan pracy hybrydowej w Polsce. Doświadczenia i oczekiwania pracowników</w:t>
      </w:r>
      <w:r>
        <w:t>, listopad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873" w14:textId="77777777" w:rsidR="005F51FE" w:rsidRDefault="005F51FE"/>
  <w:p w14:paraId="79EA849E" w14:textId="77777777" w:rsidR="005F51FE" w:rsidRDefault="005F51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0D1" w14:textId="77777777" w:rsidR="005F51FE" w:rsidRDefault="00610F32">
    <w:r>
      <w:rPr>
        <w:noProof/>
      </w:rPr>
      <w:drawing>
        <wp:anchor distT="0" distB="0" distL="0" distR="0" simplePos="0" relativeHeight="251658240" behindDoc="1" locked="0" layoutInCell="1" hidden="0" allowOverlap="1" wp14:anchorId="66B427AE" wp14:editId="2863217E">
          <wp:simplePos x="0" y="0"/>
          <wp:positionH relativeFrom="column">
            <wp:posOffset>-438144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2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BB7900" w14:textId="77777777" w:rsidR="005F51FE" w:rsidRDefault="005F51FE"/>
  <w:p w14:paraId="311DBBE2" w14:textId="77777777" w:rsidR="005F51FE" w:rsidRDefault="005F51FE"/>
  <w:p w14:paraId="5CBDA07F" w14:textId="77777777" w:rsidR="005F51FE" w:rsidRDefault="005F51FE"/>
  <w:p w14:paraId="71C30858" w14:textId="77777777" w:rsidR="005F51FE" w:rsidRDefault="005F51FE">
    <w:pPr>
      <w:ind w:firstLine="708"/>
    </w:pPr>
  </w:p>
  <w:p w14:paraId="6223FA7F" w14:textId="77777777" w:rsidR="005F51FE" w:rsidRDefault="005F51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FE"/>
    <w:rsid w:val="000910FC"/>
    <w:rsid w:val="000E5791"/>
    <w:rsid w:val="000F1FC9"/>
    <w:rsid w:val="00226F6C"/>
    <w:rsid w:val="002570C6"/>
    <w:rsid w:val="0040340E"/>
    <w:rsid w:val="00510019"/>
    <w:rsid w:val="00510F01"/>
    <w:rsid w:val="005F51FE"/>
    <w:rsid w:val="005F629B"/>
    <w:rsid w:val="00610F32"/>
    <w:rsid w:val="00634EE7"/>
    <w:rsid w:val="006468D1"/>
    <w:rsid w:val="00711FB7"/>
    <w:rsid w:val="007608F4"/>
    <w:rsid w:val="00804B3B"/>
    <w:rsid w:val="009050FF"/>
    <w:rsid w:val="0092702D"/>
    <w:rsid w:val="00972126"/>
    <w:rsid w:val="009A7D05"/>
    <w:rsid w:val="009F51EB"/>
    <w:rsid w:val="00A327E1"/>
    <w:rsid w:val="00AE73F3"/>
    <w:rsid w:val="00B1299D"/>
    <w:rsid w:val="00C27216"/>
    <w:rsid w:val="00C711F3"/>
    <w:rsid w:val="00CC34C3"/>
    <w:rsid w:val="00CD3397"/>
    <w:rsid w:val="00D02145"/>
    <w:rsid w:val="00D278BD"/>
    <w:rsid w:val="00E06500"/>
    <w:rsid w:val="00E07FA1"/>
    <w:rsid w:val="00E97C07"/>
    <w:rsid w:val="00EA170E"/>
    <w:rsid w:val="00ED678C"/>
    <w:rsid w:val="00F043B1"/>
    <w:rsid w:val="00F45CD3"/>
    <w:rsid w:val="00FD232F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63DC"/>
  <w15:docId w15:val="{8639900D-AEDA-3946-B5DC-6B7CE242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C46"/>
    <w:pPr>
      <w:spacing w:line="300" w:lineRule="exact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IK-Stopka">
    <w:name w:val="BIK - Stopka"/>
    <w:basedOn w:val="Normalny"/>
    <w:autoRedefine/>
    <w:qFormat/>
    <w:rsid w:val="006E4C46"/>
    <w:pPr>
      <w:widowControl w:val="0"/>
      <w:spacing w:line="220" w:lineRule="exact"/>
      <w:contextualSpacing/>
    </w:pPr>
    <w:rPr>
      <w:noProof/>
      <w:color w:val="9E9E9E"/>
      <w:sz w:val="16"/>
    </w:rPr>
  </w:style>
  <w:style w:type="paragraph" w:customStyle="1" w:styleId="BIK-Pagina">
    <w:name w:val="BIK - Pagina"/>
    <w:basedOn w:val="Normalny"/>
    <w:autoRedefine/>
    <w:qFormat/>
    <w:rsid w:val="006E4C46"/>
    <w:pPr>
      <w:widowControl w:val="0"/>
      <w:jc w:val="right"/>
    </w:pPr>
    <w:rPr>
      <w:color w:val="44546A" w:themeColor="text2"/>
    </w:rPr>
  </w:style>
  <w:style w:type="paragraph" w:customStyle="1" w:styleId="StylStBIKsubowagwka">
    <w:name w:val="Styl StBIK służbowa główka"/>
    <w:basedOn w:val="Normalny"/>
    <w:link w:val="StylStBIKsubowagwkaZnak"/>
    <w:rsid w:val="006E4C46"/>
    <w:pPr>
      <w:keepLines/>
      <w:spacing w:line="415" w:lineRule="atLeast"/>
    </w:pPr>
    <w:rPr>
      <w:rFonts w:eastAsia="Times New Roman" w:cs="Times New Roman"/>
      <w:b/>
      <w:color w:val="auto"/>
      <w:spacing w:val="-5"/>
      <w:sz w:val="24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6E4C46"/>
    <w:rPr>
      <w:rFonts w:eastAsia="Times New Roman" w:cs="Times New Roman"/>
      <w:b/>
      <w:spacing w:val="-5"/>
      <w:sz w:val="24"/>
      <w:szCs w:val="20"/>
    </w:rPr>
  </w:style>
  <w:style w:type="character" w:styleId="Hipercze">
    <w:name w:val="Hyperlink"/>
    <w:rsid w:val="006E4C4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C46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C46"/>
    <w:rPr>
      <w:color w:val="16161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61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186"/>
    <w:rPr>
      <w:color w:val="161616"/>
      <w:sz w:val="20"/>
    </w:rPr>
  </w:style>
  <w:style w:type="paragraph" w:styleId="Poprawka">
    <w:name w:val="Revision"/>
    <w:hidden/>
    <w:uiPriority w:val="99"/>
    <w:semiHidden/>
    <w:rsid w:val="001947BA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0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10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108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08"/>
    <w:rPr>
      <w:b/>
      <w:bCs/>
      <w:color w:val="161616"/>
      <w:sz w:val="20"/>
      <w:szCs w:val="20"/>
    </w:rPr>
  </w:style>
  <w:style w:type="paragraph" w:styleId="Akapitzlist">
    <w:name w:val="List Paragraph"/>
    <w:basedOn w:val="Normalny"/>
    <w:uiPriority w:val="34"/>
    <w:qFormat/>
    <w:rsid w:val="00DD687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066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066"/>
  </w:style>
  <w:style w:type="character" w:styleId="Odwoanieprzypisukocowego">
    <w:name w:val="endnote reference"/>
    <w:basedOn w:val="Domylnaczcionkaakapitu"/>
    <w:uiPriority w:val="99"/>
    <w:semiHidden/>
    <w:unhideWhenUsed/>
    <w:rsid w:val="00C8706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42A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D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ana.borowiecka@bi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na.kochalska@bi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dudAYT7mXRj26DPAesPkRiWz/A==">AMUW2mVKIi0c78QtaOkRrqTjKFhQkRK+qcIPPoyfMWp6nFtRqWjsGmaFDmA/i+eCu2U3W4FSEWVYhPfX2gc+GRqGg+fCZdiDGnBWl4fQQHGdzP/eDdsvq29pVs6qR5l8b7GdSt4aAT4v/LGO39AZm5utG0jz634wXA8ULJGlIpxOtLC4YZmdA+46RjrVIqdbKnN3yEjRC21PhPouUv6PAb86S6itxUf02vfTzEcQCVJiyTPROVavRxitF3Dzm3oF9I7TuwPsVNcAWFTzbPnys0WdZB9GR7J5/Yzg2/NptZgZseZL/Elt/sY8OSY91hkvF7l+8gzohOgmMzusHjvRklB5kmvDhHF7LLpShxhf8mDCX2oQLKv3royH7QhBZ/EOfzbo6pFZpi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Borowiecka Diana</cp:lastModifiedBy>
  <cp:revision>7</cp:revision>
  <dcterms:created xsi:type="dcterms:W3CDTF">2023-02-23T14:23:00Z</dcterms:created>
  <dcterms:modified xsi:type="dcterms:W3CDTF">2023-02-28T16:30:00Z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2023-02-28T16:30:50Z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2fce60c2-e3d5-46c8-9ee2-435f611cb084</vt:lpwstr>
  </property>
  <property fmtid="{D5CDD505-2E9C-101B-9397-08002B2CF9AE}" pid="8" name="MSIP_Label_1391a466-f120-4668-a5e5-7af4d8a99d82_ContentBits">
    <vt:lpwstr>2</vt:lpwstr>
  </property>
</Properties>
</file>