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5A5C" w14:textId="62AF80F8" w:rsidR="004D6628" w:rsidRPr="007E467F" w:rsidRDefault="00986328">
      <w:pPr>
        <w:rPr>
          <w:b/>
          <w:bCs/>
        </w:rPr>
      </w:pPr>
      <w:r w:rsidRPr="007E467F">
        <w:rPr>
          <w:b/>
          <w:bCs/>
        </w:rPr>
        <w:t xml:space="preserve">Wzrosły grzywny </w:t>
      </w:r>
      <w:r w:rsidR="00EB05FA">
        <w:rPr>
          <w:b/>
          <w:bCs/>
        </w:rPr>
        <w:t>skarbowe</w:t>
      </w:r>
      <w:r w:rsidR="00A17B4A" w:rsidRPr="007E467F">
        <w:rPr>
          <w:b/>
          <w:bCs/>
        </w:rPr>
        <w:t xml:space="preserve">, a </w:t>
      </w:r>
      <w:r w:rsidR="00B048B5" w:rsidRPr="007E467F">
        <w:rPr>
          <w:b/>
          <w:bCs/>
        </w:rPr>
        <w:t xml:space="preserve">ceny ubezpieczeń skarbowych </w:t>
      </w:r>
      <w:r w:rsidR="00F30FD0">
        <w:rPr>
          <w:b/>
          <w:bCs/>
        </w:rPr>
        <w:t xml:space="preserve">nie </w:t>
      </w:r>
      <w:r w:rsidR="00431585">
        <w:rPr>
          <w:b/>
          <w:bCs/>
        </w:rPr>
        <w:t>skoczyły w górę</w:t>
      </w:r>
    </w:p>
    <w:p w14:paraId="70FD2E1F" w14:textId="77777777" w:rsidR="00D41594" w:rsidRDefault="00D41594"/>
    <w:p w14:paraId="2F0341E7" w14:textId="6168B30D" w:rsidR="00170BFF" w:rsidRPr="00257F1D" w:rsidRDefault="00170BFF" w:rsidP="00257F1D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257F1D">
        <w:rPr>
          <w:b/>
          <w:bCs/>
        </w:rPr>
        <w:t>20% wzrost płacy minimalnej w ciągu 2023 r. oznacza, że maksymalna wysokość grzywny skarbowej zwiększy się do poziomu 34,5 mln zł.</w:t>
      </w:r>
    </w:p>
    <w:p w14:paraId="16C36102" w14:textId="22C395CE" w:rsidR="006B4ED7" w:rsidRPr="00257F1D" w:rsidRDefault="00372EA3" w:rsidP="00257F1D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257F1D">
        <w:rPr>
          <w:b/>
          <w:bCs/>
        </w:rPr>
        <w:t>Ubezpieczeni</w:t>
      </w:r>
      <w:r w:rsidR="00700F1E">
        <w:rPr>
          <w:b/>
          <w:bCs/>
        </w:rPr>
        <w:t>, korzystający z polis skarbowych,</w:t>
      </w:r>
      <w:r w:rsidRPr="00257F1D">
        <w:rPr>
          <w:b/>
          <w:bCs/>
        </w:rPr>
        <w:t xml:space="preserve"> powinni </w:t>
      </w:r>
      <w:r w:rsidR="00F30FD0">
        <w:rPr>
          <w:b/>
          <w:bCs/>
        </w:rPr>
        <w:t xml:space="preserve">rozważyć </w:t>
      </w:r>
      <w:r w:rsidR="00F30FD0" w:rsidRPr="00257F1D">
        <w:rPr>
          <w:b/>
          <w:bCs/>
        </w:rPr>
        <w:t>zwiększ</w:t>
      </w:r>
      <w:r w:rsidR="00F30FD0">
        <w:rPr>
          <w:b/>
          <w:bCs/>
        </w:rPr>
        <w:t>enie</w:t>
      </w:r>
      <w:r w:rsidR="00F30FD0" w:rsidRPr="00257F1D">
        <w:rPr>
          <w:b/>
          <w:bCs/>
        </w:rPr>
        <w:t xml:space="preserve"> sum</w:t>
      </w:r>
      <w:r w:rsidR="00F30FD0">
        <w:rPr>
          <w:b/>
          <w:bCs/>
        </w:rPr>
        <w:t>y</w:t>
      </w:r>
      <w:r w:rsidR="00F30FD0" w:rsidRPr="00257F1D">
        <w:rPr>
          <w:b/>
          <w:bCs/>
        </w:rPr>
        <w:t xml:space="preserve"> </w:t>
      </w:r>
      <w:r w:rsidRPr="00257F1D">
        <w:rPr>
          <w:b/>
          <w:bCs/>
        </w:rPr>
        <w:t>ubezpieczenia</w:t>
      </w:r>
      <w:r w:rsidR="00257F1D" w:rsidRPr="00257F1D">
        <w:rPr>
          <w:b/>
          <w:bCs/>
        </w:rPr>
        <w:t xml:space="preserve"> </w:t>
      </w:r>
      <w:r w:rsidR="00726655">
        <w:rPr>
          <w:b/>
          <w:bCs/>
        </w:rPr>
        <w:t>w związku ze wzrostem kar</w:t>
      </w:r>
      <w:r w:rsidR="00257F1D" w:rsidRPr="00257F1D">
        <w:rPr>
          <w:b/>
          <w:bCs/>
        </w:rPr>
        <w:t>.</w:t>
      </w:r>
      <w:r w:rsidR="003B678C">
        <w:rPr>
          <w:b/>
          <w:bCs/>
        </w:rPr>
        <w:t xml:space="preserve"> </w:t>
      </w:r>
      <w:r w:rsidR="00333CF7">
        <w:rPr>
          <w:b/>
          <w:bCs/>
        </w:rPr>
        <w:t xml:space="preserve">Nie oznacza to jednak proporcjonalnego </w:t>
      </w:r>
      <w:r w:rsidR="005A55E0">
        <w:rPr>
          <w:b/>
          <w:bCs/>
        </w:rPr>
        <w:t>podwyższenia</w:t>
      </w:r>
      <w:r w:rsidR="00333CF7">
        <w:rPr>
          <w:b/>
          <w:bCs/>
        </w:rPr>
        <w:t xml:space="preserve"> składki.</w:t>
      </w:r>
      <w:r w:rsidR="00F63CDF">
        <w:rPr>
          <w:b/>
          <w:bCs/>
        </w:rPr>
        <w:t xml:space="preserve"> Co więcej, c</w:t>
      </w:r>
      <w:r w:rsidR="00F63CDF" w:rsidRPr="00257F1D">
        <w:rPr>
          <w:b/>
          <w:bCs/>
        </w:rPr>
        <w:t>ena</w:t>
      </w:r>
      <w:r w:rsidR="00F63CDF">
        <w:rPr>
          <w:b/>
          <w:bCs/>
        </w:rPr>
        <w:t xml:space="preserve"> ubezpieczeń skarbowych nie uległa większym zmianom.</w:t>
      </w:r>
    </w:p>
    <w:p w14:paraId="6000A05B" w14:textId="788D7EB4" w:rsidR="00257F1D" w:rsidRPr="00257F1D" w:rsidRDefault="00726655" w:rsidP="00257F1D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Ubezpieczenie skarbowe obejmuje osoby wykonujące czynności księgowe, w tym osoby wykonujące funkcje zarządcze i nadzorcze w tym obszarze.</w:t>
      </w:r>
    </w:p>
    <w:p w14:paraId="31C09C3D" w14:textId="77777777" w:rsidR="00D41594" w:rsidRDefault="00D41594"/>
    <w:p w14:paraId="099AFDC8" w14:textId="230A36B9" w:rsidR="00D41594" w:rsidRDefault="00036662" w:rsidP="00864563">
      <w:pPr>
        <w:jc w:val="both"/>
      </w:pPr>
      <w:r>
        <w:t xml:space="preserve">Płaca minimalna wzrosła od 1 stycznia o 16% w porównaniu z zeszłym rokiem, a w lipcu czeka nas kolejna podwyżka, która spowoduje, że będzie ona aż o </w:t>
      </w:r>
      <w:r w:rsidR="00EF4530">
        <w:t>20%</w:t>
      </w:r>
      <w:r>
        <w:t xml:space="preserve"> wyższa niż w 2022 r. </w:t>
      </w:r>
      <w:r w:rsidR="00EF4530">
        <w:t xml:space="preserve">To niesie ze sobą szereg konsekwencji – jedną z nich będzie wzrost </w:t>
      </w:r>
      <w:r w:rsidR="007A27C7">
        <w:t xml:space="preserve">wysokości </w:t>
      </w:r>
      <w:r w:rsidR="00EF4530">
        <w:t xml:space="preserve">grzywien z tytułu </w:t>
      </w:r>
      <w:r w:rsidR="009F62BA">
        <w:t>wykroczeń i przestępstw skarbowych. Oznacza to, że dziś maksymalna</w:t>
      </w:r>
      <w:r w:rsidR="00864563">
        <w:t xml:space="preserve"> kara</w:t>
      </w:r>
      <w:r w:rsidR="00152690">
        <w:t xml:space="preserve"> </w:t>
      </w:r>
      <w:r w:rsidR="005B16B1">
        <w:t>wynosi</w:t>
      </w:r>
      <w:r w:rsidR="00091329">
        <w:t xml:space="preserve"> 33,5 mln zł, a od lipca będzie to </w:t>
      </w:r>
      <w:r w:rsidR="00D90EE0">
        <w:t>ponad 34,5 mln złotych.</w:t>
      </w:r>
      <w:r w:rsidR="00AB6910">
        <w:t xml:space="preserve"> </w:t>
      </w:r>
    </w:p>
    <w:p w14:paraId="460B1631" w14:textId="77777777" w:rsidR="00F13F7C" w:rsidRDefault="00F13F7C"/>
    <w:p w14:paraId="0B5CB99A" w14:textId="2CFEAE9E" w:rsidR="00F13F7C" w:rsidRDefault="00B930F5" w:rsidP="00BA1631">
      <w:pPr>
        <w:jc w:val="both"/>
      </w:pPr>
      <w:r>
        <w:t>–</w:t>
      </w:r>
      <w:r w:rsidR="0068301B">
        <w:t xml:space="preserve"> </w:t>
      </w:r>
      <w:r w:rsidR="00BB6C97" w:rsidRPr="00BA1631">
        <w:rPr>
          <w:i/>
          <w:iCs/>
        </w:rPr>
        <w:t xml:space="preserve">W ciągu ostatnich kilku lat </w:t>
      </w:r>
      <w:r w:rsidR="00980705" w:rsidRPr="00BA1631">
        <w:rPr>
          <w:i/>
          <w:iCs/>
        </w:rPr>
        <w:t xml:space="preserve">przedsiębiorcy musieli zmierzyć się z wieloma istotnymi zmianami w systemie podatkowym, ale zeszły rok był w mojej ocenie rekordowy pod tym </w:t>
      </w:r>
      <w:r w:rsidR="00284B41" w:rsidRPr="00BA1631">
        <w:rPr>
          <w:i/>
          <w:iCs/>
        </w:rPr>
        <w:t>względem. W związku z tym ryzyko popełnienia błęd</w:t>
      </w:r>
      <w:r w:rsidR="003429D3" w:rsidRPr="00BA1631">
        <w:rPr>
          <w:i/>
          <w:iCs/>
        </w:rPr>
        <w:t>ów</w:t>
      </w:r>
      <w:r w:rsidR="00284B41" w:rsidRPr="00BA1631">
        <w:rPr>
          <w:i/>
          <w:iCs/>
        </w:rPr>
        <w:t xml:space="preserve"> nieustannie rośnie, a </w:t>
      </w:r>
      <w:r w:rsidR="001A76B7" w:rsidRPr="00BA1631">
        <w:rPr>
          <w:i/>
          <w:iCs/>
        </w:rPr>
        <w:t xml:space="preserve">ich konsekwencje </w:t>
      </w:r>
      <w:r w:rsidR="002C1A3E" w:rsidRPr="00BA1631">
        <w:rPr>
          <w:i/>
          <w:iCs/>
        </w:rPr>
        <w:t>mogą być</w:t>
      </w:r>
      <w:r w:rsidR="001A76B7" w:rsidRPr="00BA1631">
        <w:rPr>
          <w:i/>
          <w:iCs/>
        </w:rPr>
        <w:t xml:space="preserve"> poważne </w:t>
      </w:r>
      <w:r w:rsidR="003429D3" w:rsidRPr="00BA1631">
        <w:rPr>
          <w:i/>
          <w:iCs/>
        </w:rPr>
        <w:t xml:space="preserve">oraz są </w:t>
      </w:r>
      <w:r w:rsidR="001A76B7" w:rsidRPr="00BA1631">
        <w:rPr>
          <w:i/>
          <w:iCs/>
        </w:rPr>
        <w:t>coraz „droższe”.</w:t>
      </w:r>
      <w:r w:rsidR="003829AF" w:rsidRPr="00BA1631">
        <w:rPr>
          <w:i/>
          <w:iCs/>
        </w:rPr>
        <w:t xml:space="preserve"> Rynek ubezpieczeń daje możliwość zabezpieczenia się na </w:t>
      </w:r>
      <w:r w:rsidR="00DE345A" w:rsidRPr="00BA1631">
        <w:rPr>
          <w:i/>
          <w:iCs/>
        </w:rPr>
        <w:t xml:space="preserve">wypadek </w:t>
      </w:r>
      <w:r w:rsidR="00117607">
        <w:rPr>
          <w:i/>
          <w:iCs/>
        </w:rPr>
        <w:t>takich konsekwencji</w:t>
      </w:r>
      <w:r w:rsidR="00DE345A" w:rsidRPr="00BA1631">
        <w:rPr>
          <w:i/>
          <w:iCs/>
        </w:rPr>
        <w:t xml:space="preserve"> </w:t>
      </w:r>
      <w:r w:rsidR="001939CA" w:rsidRPr="00BA1631">
        <w:rPr>
          <w:i/>
          <w:iCs/>
        </w:rPr>
        <w:t xml:space="preserve">w postaci ubezpieczeń </w:t>
      </w:r>
      <w:r w:rsidR="00117607">
        <w:rPr>
          <w:i/>
          <w:iCs/>
        </w:rPr>
        <w:t>podatkowych, m.in. ubezpieczenia skarbowego</w:t>
      </w:r>
      <w:r w:rsidR="00D0116A">
        <w:rPr>
          <w:i/>
          <w:iCs/>
        </w:rPr>
        <w:t xml:space="preserve">. </w:t>
      </w:r>
      <w:r w:rsidR="00757E60" w:rsidRPr="00BA1631">
        <w:rPr>
          <w:i/>
          <w:iCs/>
        </w:rPr>
        <w:t xml:space="preserve">Wzrost </w:t>
      </w:r>
      <w:r w:rsidR="007A27C7">
        <w:rPr>
          <w:i/>
          <w:iCs/>
        </w:rPr>
        <w:t xml:space="preserve">wysokości </w:t>
      </w:r>
      <w:r w:rsidR="00757E60" w:rsidRPr="00BA1631">
        <w:rPr>
          <w:i/>
          <w:iCs/>
        </w:rPr>
        <w:t xml:space="preserve">kar powinien </w:t>
      </w:r>
      <w:r w:rsidR="00117607">
        <w:rPr>
          <w:i/>
          <w:iCs/>
        </w:rPr>
        <w:t>znaleźć</w:t>
      </w:r>
      <w:r w:rsidR="00117607" w:rsidRPr="00BA1631">
        <w:rPr>
          <w:i/>
          <w:iCs/>
        </w:rPr>
        <w:t xml:space="preserve"> </w:t>
      </w:r>
      <w:r w:rsidR="00757E60" w:rsidRPr="00BA1631">
        <w:rPr>
          <w:i/>
          <w:iCs/>
        </w:rPr>
        <w:t xml:space="preserve">odzwierciedlenie </w:t>
      </w:r>
      <w:r w:rsidR="008C72B7">
        <w:rPr>
          <w:i/>
          <w:iCs/>
        </w:rPr>
        <w:t>w wyższej</w:t>
      </w:r>
      <w:r w:rsidR="00757E60" w:rsidRPr="00BA1631">
        <w:rPr>
          <w:i/>
          <w:iCs/>
        </w:rPr>
        <w:t xml:space="preserve"> sum</w:t>
      </w:r>
      <w:r w:rsidR="008C72B7">
        <w:rPr>
          <w:i/>
          <w:iCs/>
        </w:rPr>
        <w:t>ie</w:t>
      </w:r>
      <w:r w:rsidR="00757E60" w:rsidRPr="00BA1631">
        <w:rPr>
          <w:i/>
          <w:iCs/>
        </w:rPr>
        <w:t xml:space="preserve"> ubezpieczenia,</w:t>
      </w:r>
      <w:r w:rsidR="008C72B7">
        <w:rPr>
          <w:i/>
          <w:iCs/>
        </w:rPr>
        <w:t xml:space="preserve"> jeśli</w:t>
      </w:r>
      <w:r w:rsidR="00757E60" w:rsidRPr="00BA1631">
        <w:rPr>
          <w:i/>
          <w:iCs/>
        </w:rPr>
        <w:t xml:space="preserve"> </w:t>
      </w:r>
      <w:r w:rsidR="00B745A2">
        <w:rPr>
          <w:i/>
          <w:iCs/>
        </w:rPr>
        <w:t>chc</w:t>
      </w:r>
      <w:r w:rsidR="008C72B7">
        <w:rPr>
          <w:i/>
          <w:iCs/>
        </w:rPr>
        <w:t>emy</w:t>
      </w:r>
      <w:r w:rsidR="00B745A2">
        <w:rPr>
          <w:i/>
          <w:iCs/>
        </w:rPr>
        <w:t xml:space="preserve"> mieć podobny poziom zabezpieczenia </w:t>
      </w:r>
      <w:r w:rsidR="005E20A0">
        <w:rPr>
          <w:i/>
          <w:iCs/>
        </w:rPr>
        <w:t>jak w ubiegłym</w:t>
      </w:r>
      <w:r w:rsidR="00B745A2">
        <w:rPr>
          <w:i/>
          <w:iCs/>
        </w:rPr>
        <w:t xml:space="preserve">  roku</w:t>
      </w:r>
      <w:r>
        <w:t xml:space="preserve"> – mówi Krzysztof Kulawik</w:t>
      </w:r>
      <w:r w:rsidR="00BA1631">
        <w:t xml:space="preserve">, broker ubezpieczeniowy, </w:t>
      </w:r>
      <w:r w:rsidR="00BA1631" w:rsidRPr="00BA1631">
        <w:t>Manager ds. Obsługi Klientów Strategicznych w EIB S.A.</w:t>
      </w:r>
    </w:p>
    <w:p w14:paraId="0EC7DB65" w14:textId="77777777" w:rsidR="00757E60" w:rsidRDefault="00757E6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7506E" w14:paraId="338BE293" w14:textId="77777777" w:rsidTr="00644933">
        <w:tc>
          <w:tcPr>
            <w:tcW w:w="2265" w:type="dxa"/>
          </w:tcPr>
          <w:p w14:paraId="4168EFBC" w14:textId="77777777" w:rsidR="0047506E" w:rsidRDefault="0047506E" w:rsidP="003E730A">
            <w:pPr>
              <w:spacing w:before="120" w:after="120"/>
            </w:pPr>
          </w:p>
        </w:tc>
        <w:tc>
          <w:tcPr>
            <w:tcW w:w="2265" w:type="dxa"/>
            <w:vAlign w:val="center"/>
          </w:tcPr>
          <w:p w14:paraId="71C1D9A8" w14:textId="025A1ACC" w:rsidR="0047506E" w:rsidRDefault="0047506E" w:rsidP="00644933">
            <w:pPr>
              <w:spacing w:before="120" w:after="120"/>
              <w:jc w:val="center"/>
            </w:pPr>
            <w:r>
              <w:t>2022 r.</w:t>
            </w:r>
          </w:p>
        </w:tc>
        <w:tc>
          <w:tcPr>
            <w:tcW w:w="2266" w:type="dxa"/>
            <w:vAlign w:val="center"/>
          </w:tcPr>
          <w:p w14:paraId="34C8047B" w14:textId="4ADC2FA1" w:rsidR="0047506E" w:rsidRDefault="0047506E" w:rsidP="00644933">
            <w:pPr>
              <w:spacing w:before="120" w:after="120"/>
              <w:jc w:val="center"/>
            </w:pPr>
            <w:r>
              <w:t>1.01-30.06.2023 r.</w:t>
            </w:r>
          </w:p>
        </w:tc>
        <w:tc>
          <w:tcPr>
            <w:tcW w:w="2266" w:type="dxa"/>
            <w:vAlign w:val="center"/>
          </w:tcPr>
          <w:p w14:paraId="7860C5A9" w14:textId="25B318D5" w:rsidR="0047506E" w:rsidRDefault="009B2490" w:rsidP="00644933">
            <w:pPr>
              <w:spacing w:before="120" w:after="120"/>
              <w:jc w:val="center"/>
            </w:pPr>
            <w:r>
              <w:t>od 1.07.2023 r.</w:t>
            </w:r>
          </w:p>
        </w:tc>
      </w:tr>
      <w:tr w:rsidR="0047506E" w14:paraId="67F3F28F" w14:textId="77777777" w:rsidTr="00644933">
        <w:tc>
          <w:tcPr>
            <w:tcW w:w="2265" w:type="dxa"/>
            <w:vAlign w:val="center"/>
          </w:tcPr>
          <w:p w14:paraId="187FF6C0" w14:textId="47C57C96" w:rsidR="0047506E" w:rsidRDefault="009B2490" w:rsidP="00644933">
            <w:pPr>
              <w:spacing w:before="120" w:after="120"/>
            </w:pPr>
            <w:r>
              <w:t>Płaca minimalna</w:t>
            </w:r>
          </w:p>
        </w:tc>
        <w:tc>
          <w:tcPr>
            <w:tcW w:w="2265" w:type="dxa"/>
            <w:vAlign w:val="center"/>
          </w:tcPr>
          <w:p w14:paraId="0029D2F6" w14:textId="2F38CEA9" w:rsidR="0047506E" w:rsidRDefault="00644933" w:rsidP="00644933">
            <w:pPr>
              <w:spacing w:before="120" w:after="120"/>
              <w:jc w:val="right"/>
            </w:pPr>
            <w:r>
              <w:t>3 010 zł brutto</w:t>
            </w:r>
          </w:p>
        </w:tc>
        <w:tc>
          <w:tcPr>
            <w:tcW w:w="2266" w:type="dxa"/>
            <w:vAlign w:val="center"/>
          </w:tcPr>
          <w:p w14:paraId="5F8EC51D" w14:textId="26591B45" w:rsidR="0047506E" w:rsidRDefault="00644933" w:rsidP="00644933">
            <w:pPr>
              <w:spacing w:before="120" w:after="120"/>
              <w:jc w:val="right"/>
            </w:pPr>
            <w:r>
              <w:t>3 490 zł brutto</w:t>
            </w:r>
          </w:p>
        </w:tc>
        <w:tc>
          <w:tcPr>
            <w:tcW w:w="2266" w:type="dxa"/>
            <w:vAlign w:val="center"/>
          </w:tcPr>
          <w:p w14:paraId="032CC7A7" w14:textId="7FB81F0D" w:rsidR="0047506E" w:rsidRDefault="00644933" w:rsidP="00644933">
            <w:pPr>
              <w:spacing w:before="120" w:after="120"/>
              <w:jc w:val="right"/>
            </w:pPr>
            <w:r>
              <w:t>3 600 zł brutto</w:t>
            </w:r>
          </w:p>
        </w:tc>
      </w:tr>
      <w:tr w:rsidR="0047506E" w14:paraId="03A541B7" w14:textId="77777777" w:rsidTr="00644933">
        <w:tc>
          <w:tcPr>
            <w:tcW w:w="2265" w:type="dxa"/>
            <w:vAlign w:val="center"/>
          </w:tcPr>
          <w:p w14:paraId="14AD4E31" w14:textId="4DE23494" w:rsidR="0047506E" w:rsidRDefault="009B2490" w:rsidP="00644933">
            <w:pPr>
              <w:spacing w:before="120" w:after="120"/>
            </w:pPr>
            <w:r>
              <w:t>Maksymalna wysokość grzywny za wykroczenie skarbowe</w:t>
            </w:r>
          </w:p>
        </w:tc>
        <w:tc>
          <w:tcPr>
            <w:tcW w:w="2265" w:type="dxa"/>
            <w:vAlign w:val="center"/>
          </w:tcPr>
          <w:p w14:paraId="579D6A0B" w14:textId="355AB9C7" w:rsidR="0047506E" w:rsidRDefault="000B4BCF" w:rsidP="00644933">
            <w:pPr>
              <w:spacing w:before="120" w:after="120"/>
              <w:jc w:val="right"/>
            </w:pPr>
            <w:r>
              <w:t xml:space="preserve">30 100 zł </w:t>
            </w:r>
          </w:p>
        </w:tc>
        <w:tc>
          <w:tcPr>
            <w:tcW w:w="2266" w:type="dxa"/>
            <w:vAlign w:val="center"/>
          </w:tcPr>
          <w:p w14:paraId="4CFA0355" w14:textId="4E0EDF78" w:rsidR="0047506E" w:rsidRDefault="000B4BCF" w:rsidP="00644933">
            <w:pPr>
              <w:spacing w:before="120" w:after="120"/>
              <w:jc w:val="right"/>
            </w:pPr>
            <w:r>
              <w:t>34 900 zł</w:t>
            </w:r>
          </w:p>
        </w:tc>
        <w:tc>
          <w:tcPr>
            <w:tcW w:w="2266" w:type="dxa"/>
            <w:vAlign w:val="center"/>
          </w:tcPr>
          <w:p w14:paraId="2E5EBDD4" w14:textId="6A6E9FB2" w:rsidR="0047506E" w:rsidRDefault="00980FC7" w:rsidP="00644933">
            <w:pPr>
              <w:spacing w:before="120" w:after="120"/>
              <w:jc w:val="right"/>
            </w:pPr>
            <w:r>
              <w:t>36 000 zł</w:t>
            </w:r>
          </w:p>
        </w:tc>
      </w:tr>
      <w:tr w:rsidR="0047506E" w14:paraId="4D834A76" w14:textId="77777777" w:rsidTr="00644933">
        <w:tc>
          <w:tcPr>
            <w:tcW w:w="2265" w:type="dxa"/>
            <w:vAlign w:val="center"/>
          </w:tcPr>
          <w:p w14:paraId="75D6B8D5" w14:textId="7068A766" w:rsidR="0047506E" w:rsidRDefault="009B2490" w:rsidP="00644933">
            <w:pPr>
              <w:spacing w:before="120" w:after="120"/>
            </w:pPr>
            <w:r>
              <w:t>Ma</w:t>
            </w:r>
            <w:r w:rsidR="003E730A">
              <w:t>ksymalna wysokość grzywny za przestępstwo skarbowe</w:t>
            </w:r>
          </w:p>
        </w:tc>
        <w:tc>
          <w:tcPr>
            <w:tcW w:w="2265" w:type="dxa"/>
            <w:vAlign w:val="center"/>
          </w:tcPr>
          <w:p w14:paraId="497DBBCA" w14:textId="1A497039" w:rsidR="0047506E" w:rsidRDefault="00980FC7" w:rsidP="00644933">
            <w:pPr>
              <w:spacing w:before="120" w:after="120"/>
              <w:jc w:val="right"/>
            </w:pPr>
            <w:r>
              <w:t>28 895 040 zł</w:t>
            </w:r>
          </w:p>
        </w:tc>
        <w:tc>
          <w:tcPr>
            <w:tcW w:w="2266" w:type="dxa"/>
            <w:vAlign w:val="center"/>
          </w:tcPr>
          <w:p w14:paraId="779A0A53" w14:textId="19581395" w:rsidR="0047506E" w:rsidRDefault="00980FC7" w:rsidP="00644933">
            <w:pPr>
              <w:spacing w:before="120" w:after="120"/>
              <w:jc w:val="right"/>
            </w:pPr>
            <w:r>
              <w:t>33 503 040 zł</w:t>
            </w:r>
          </w:p>
        </w:tc>
        <w:tc>
          <w:tcPr>
            <w:tcW w:w="2266" w:type="dxa"/>
            <w:vAlign w:val="center"/>
          </w:tcPr>
          <w:p w14:paraId="6B8AF91A" w14:textId="10F372C8" w:rsidR="0047506E" w:rsidRDefault="00710CAA" w:rsidP="00644933">
            <w:pPr>
              <w:spacing w:before="120" w:after="120"/>
              <w:jc w:val="right"/>
            </w:pPr>
            <w:r>
              <w:t>34</w:t>
            </w:r>
            <w:r w:rsidR="00B4002E">
              <w:t xml:space="preserve"> </w:t>
            </w:r>
            <w:r>
              <w:t>560 000 zł</w:t>
            </w:r>
          </w:p>
        </w:tc>
      </w:tr>
    </w:tbl>
    <w:p w14:paraId="68E02B72" w14:textId="77777777" w:rsidR="00757E60" w:rsidRDefault="00757E60"/>
    <w:p w14:paraId="3D5EA5E4" w14:textId="3D7985D7" w:rsidR="00152690" w:rsidRPr="007B5A73" w:rsidRDefault="00152690">
      <w:pPr>
        <w:rPr>
          <w:b/>
          <w:bCs/>
        </w:rPr>
      </w:pPr>
      <w:r w:rsidRPr="007B5A73">
        <w:rPr>
          <w:b/>
          <w:bCs/>
        </w:rPr>
        <w:t>Jak działa ubezpieczenie skarbowe?</w:t>
      </w:r>
    </w:p>
    <w:p w14:paraId="7559D683" w14:textId="3512D7AE" w:rsidR="00425B2D" w:rsidRDefault="007944C5" w:rsidP="00425B2D">
      <w:pPr>
        <w:jc w:val="both"/>
      </w:pPr>
      <w:r>
        <w:t xml:space="preserve">Głównym zadaniem </w:t>
      </w:r>
      <w:r w:rsidR="00B758D9">
        <w:t>takiej polisy</w:t>
      </w:r>
      <w:r w:rsidR="00D17302">
        <w:t xml:space="preserve"> </w:t>
      </w:r>
      <w:r w:rsidR="00B758D9">
        <w:t xml:space="preserve">jest zabezpieczenie </w:t>
      </w:r>
      <w:r w:rsidR="007245F8">
        <w:t>u</w:t>
      </w:r>
      <w:r w:rsidR="00B758D9">
        <w:t xml:space="preserve">bezpieczonego </w:t>
      </w:r>
      <w:r>
        <w:t xml:space="preserve">przed </w:t>
      </w:r>
      <w:r w:rsidR="00B758D9">
        <w:t xml:space="preserve">finansowymi </w:t>
      </w:r>
      <w:r>
        <w:t xml:space="preserve">konsekwencjami błędów lub zaniechań w </w:t>
      </w:r>
      <w:r w:rsidR="00774C36">
        <w:t>wykon</w:t>
      </w:r>
      <w:r w:rsidR="00A75737">
        <w:t>ywa</w:t>
      </w:r>
      <w:r w:rsidR="00774C36">
        <w:t>nych</w:t>
      </w:r>
      <w:r w:rsidR="00A75737">
        <w:t xml:space="preserve"> </w:t>
      </w:r>
      <w:r w:rsidR="00B758D9">
        <w:t>czynnościach księgowych</w:t>
      </w:r>
      <w:r>
        <w:t xml:space="preserve">. </w:t>
      </w:r>
      <w:r w:rsidR="00420C12">
        <w:t>Umowa ubezpieczenia</w:t>
      </w:r>
      <w:r w:rsidR="00B758D9">
        <w:t>,</w:t>
      </w:r>
      <w:r w:rsidR="00420C12">
        <w:t xml:space="preserve"> co do zasady</w:t>
      </w:r>
      <w:r w:rsidR="00B758D9">
        <w:t>,</w:t>
      </w:r>
      <w:r w:rsidR="00420C12">
        <w:t xml:space="preserve"> zakłada</w:t>
      </w:r>
      <w:r w:rsidR="00425B2D">
        <w:t xml:space="preserve"> wsparcie w dwóch obszarach. Po pierwsze, w kwestii odpowiedzialności cywilnej pracownika wobec pracodawcy z tytułu uchybień zawodowych, czyli za błędy</w:t>
      </w:r>
      <w:r w:rsidR="00B758D9">
        <w:t xml:space="preserve"> popełnione przy wykonywaniu czynności księgowych</w:t>
      </w:r>
      <w:r w:rsidR="00425B2D">
        <w:t xml:space="preserve">. Co ważne dotyczy to również osób zatrudnionych na podstawie kontraktu menedżerskiego lub umów cywilnoprawnych. Po drugie, </w:t>
      </w:r>
      <w:r w:rsidR="009116E8">
        <w:t>u</w:t>
      </w:r>
      <w:r w:rsidR="00774C36">
        <w:t xml:space="preserve">bezpieczony </w:t>
      </w:r>
      <w:r w:rsidR="004F56F9">
        <w:t xml:space="preserve">może liczyć na wsparcie finansowe </w:t>
      </w:r>
      <w:r w:rsidR="00823A96">
        <w:t xml:space="preserve">dotyczące kosztów związanych z postępowaniami </w:t>
      </w:r>
      <w:r w:rsidR="00774C36">
        <w:t>karno</w:t>
      </w:r>
      <w:r w:rsidR="00823A96">
        <w:t xml:space="preserve">skarbowymi. Są to m.in. koszty </w:t>
      </w:r>
      <w:r w:rsidR="00774C36">
        <w:t xml:space="preserve">obrony,  </w:t>
      </w:r>
      <w:r w:rsidR="00823A96">
        <w:t xml:space="preserve">sądowe, </w:t>
      </w:r>
      <w:r w:rsidR="008345D8">
        <w:t>stawiennictwa, opinii prawnych. A co najważniejsze – zakładają refundację</w:t>
      </w:r>
      <w:r w:rsidR="00774C36">
        <w:t xml:space="preserve"> nałożonych</w:t>
      </w:r>
      <w:r w:rsidR="008345D8">
        <w:t xml:space="preserve"> kar i grzywien.</w:t>
      </w:r>
      <w:r w:rsidR="00425B2D">
        <w:t xml:space="preserve"> Jest to jedyne na rynku ubezpieczenie uwzględniające skutki finansowe </w:t>
      </w:r>
      <w:r w:rsidR="00A75737">
        <w:t xml:space="preserve">decyzji i </w:t>
      </w:r>
      <w:r w:rsidR="00425B2D">
        <w:t>wyroków na gruncie prawa karnoskarbowego</w:t>
      </w:r>
      <w:r w:rsidR="0054695A">
        <w:t>.</w:t>
      </w:r>
    </w:p>
    <w:p w14:paraId="3F96B71F" w14:textId="1FCEC26A" w:rsidR="00152690" w:rsidRDefault="00425B2D" w:rsidP="0054695A">
      <w:pPr>
        <w:jc w:val="both"/>
      </w:pPr>
      <w:r>
        <w:t xml:space="preserve">Warto również pamiętać, że w odróżnieniu od </w:t>
      </w:r>
      <w:r w:rsidR="00774C36">
        <w:t xml:space="preserve">większości </w:t>
      </w:r>
      <w:r>
        <w:t xml:space="preserve">innych ubezpieczeń, polisy te </w:t>
      </w:r>
      <w:r w:rsidR="00774C36">
        <w:t xml:space="preserve">w zakresie ochrony prawnej </w:t>
      </w:r>
      <w:r>
        <w:t xml:space="preserve">nie zawierają wyłączenia winy umyślnej osoby ubezpieczonej. W przeciwnym wypadku </w:t>
      </w:r>
      <w:r w:rsidR="000E153C">
        <w:t xml:space="preserve">ubezpieczenie </w:t>
      </w:r>
      <w:r w:rsidR="00774C36">
        <w:t>mogł</w:t>
      </w:r>
      <w:r w:rsidR="000E153C">
        <w:t>oby</w:t>
      </w:r>
      <w:r w:rsidR="00774C36">
        <w:t xml:space="preserve"> </w:t>
      </w:r>
      <w:r>
        <w:t xml:space="preserve">nie spełnić swojej podstawowej funkcji. W końcu zdecydowana większość spraw podatkowych kończy się orzeczeniem winy umyślnej. Ta zasada dotyczy jednak tylko tej części wsparcia ubezpieczyciela. W kwestii OC wobec pracodawcy wina umyślna jest standardowo wyłączona </w:t>
      </w:r>
      <w:r w:rsidR="00027CAD">
        <w:t xml:space="preserve">z </w:t>
      </w:r>
      <w:r>
        <w:t>ochrony.</w:t>
      </w:r>
      <w:r w:rsidR="0054695A">
        <w:t xml:space="preserve"> </w:t>
      </w:r>
      <w:r w:rsidR="007B5A73">
        <w:lastRenderedPageBreak/>
        <w:t>Jak widać polisa skarbowa zapewnia</w:t>
      </w:r>
      <w:r w:rsidR="0054695A">
        <w:t xml:space="preserve"> więc</w:t>
      </w:r>
      <w:r w:rsidR="007B5A73">
        <w:t xml:space="preserve"> istotne i szerokie wsparcie dla przedsiębiorców</w:t>
      </w:r>
      <w:r w:rsidR="00027CAD">
        <w:t xml:space="preserve"> i ich pracowników</w:t>
      </w:r>
      <w:r w:rsidR="007B5A73">
        <w:t>.</w:t>
      </w:r>
    </w:p>
    <w:p w14:paraId="6D3B96D0" w14:textId="77777777" w:rsidR="007365D1" w:rsidRDefault="007365D1"/>
    <w:p w14:paraId="334F9F43" w14:textId="571288B7" w:rsidR="007365D1" w:rsidRDefault="00D559AC" w:rsidP="00D559AC">
      <w:pPr>
        <w:jc w:val="both"/>
      </w:pPr>
      <w:r>
        <w:t>–</w:t>
      </w:r>
      <w:r w:rsidR="007365D1">
        <w:t xml:space="preserve"> </w:t>
      </w:r>
      <w:r w:rsidR="007B5A73" w:rsidRPr="00D559AC">
        <w:rPr>
          <w:i/>
          <w:iCs/>
        </w:rPr>
        <w:t>Co ważne, m</w:t>
      </w:r>
      <w:r w:rsidR="00D23504" w:rsidRPr="00D559AC">
        <w:rPr>
          <w:i/>
          <w:iCs/>
        </w:rPr>
        <w:t xml:space="preserve">imo rosnącej wartości kar, </w:t>
      </w:r>
      <w:r w:rsidR="00774C36">
        <w:rPr>
          <w:i/>
          <w:iCs/>
        </w:rPr>
        <w:t>nie zauważam wzrostu kosztu tego ubezpieczenia w stosunku do ubiegłego roku</w:t>
      </w:r>
      <w:r w:rsidR="00D23504" w:rsidRPr="00D559AC">
        <w:rPr>
          <w:i/>
          <w:iCs/>
        </w:rPr>
        <w:t xml:space="preserve">. </w:t>
      </w:r>
      <w:r w:rsidR="009E6F34" w:rsidRPr="00D559AC">
        <w:rPr>
          <w:i/>
          <w:iCs/>
        </w:rPr>
        <w:t xml:space="preserve">Warto też pamiętać, że </w:t>
      </w:r>
      <w:r w:rsidR="00C2032B">
        <w:rPr>
          <w:i/>
          <w:iCs/>
        </w:rPr>
        <w:t xml:space="preserve">zwiększenie </w:t>
      </w:r>
      <w:r w:rsidR="00EC13CB" w:rsidRPr="00D559AC">
        <w:rPr>
          <w:i/>
          <w:iCs/>
        </w:rPr>
        <w:t>sumy</w:t>
      </w:r>
      <w:r w:rsidR="009E6F34" w:rsidRPr="00D559AC">
        <w:rPr>
          <w:i/>
          <w:iCs/>
        </w:rPr>
        <w:t xml:space="preserve"> ubezpieczenia, </w:t>
      </w:r>
      <w:r w:rsidR="007B5A73" w:rsidRPr="00D559AC">
        <w:rPr>
          <w:i/>
          <w:iCs/>
        </w:rPr>
        <w:t>nawet o 20%</w:t>
      </w:r>
      <w:r w:rsidR="00EC13CB" w:rsidRPr="00D559AC">
        <w:rPr>
          <w:i/>
          <w:iCs/>
        </w:rPr>
        <w:t>,</w:t>
      </w:r>
      <w:r w:rsidR="007B5A73" w:rsidRPr="00D559AC">
        <w:rPr>
          <w:i/>
          <w:iCs/>
        </w:rPr>
        <w:t xml:space="preserve"> nie oznacza proporcjonalnego wzrostu składki. </w:t>
      </w:r>
      <w:r w:rsidR="00767FF7">
        <w:rPr>
          <w:i/>
          <w:iCs/>
        </w:rPr>
        <w:t>Ponadto s</w:t>
      </w:r>
      <w:r w:rsidR="00EC13CB" w:rsidRPr="00D559AC">
        <w:rPr>
          <w:i/>
          <w:iCs/>
        </w:rPr>
        <w:t xml:space="preserve">uma ubezpieczenia jest tylko jednym z elementów, na </w:t>
      </w:r>
      <w:r w:rsidR="001C1C17" w:rsidRPr="00D559AC">
        <w:rPr>
          <w:i/>
          <w:iCs/>
        </w:rPr>
        <w:t xml:space="preserve">których </w:t>
      </w:r>
      <w:r w:rsidR="00EC13CB" w:rsidRPr="00D559AC">
        <w:rPr>
          <w:i/>
          <w:iCs/>
        </w:rPr>
        <w:t xml:space="preserve">podstawie wyliczana jest </w:t>
      </w:r>
      <w:r w:rsidR="004D3E33">
        <w:rPr>
          <w:i/>
          <w:iCs/>
        </w:rPr>
        <w:t>składka za polisę</w:t>
      </w:r>
      <w:r w:rsidR="00EC13CB" w:rsidRPr="00D559AC">
        <w:rPr>
          <w:i/>
          <w:iCs/>
        </w:rPr>
        <w:t xml:space="preserve">. </w:t>
      </w:r>
      <w:r w:rsidR="00A35804" w:rsidRPr="00D559AC">
        <w:rPr>
          <w:i/>
          <w:iCs/>
        </w:rPr>
        <w:t>Ubezpieczyciele biorą również pod uwagę liczbę osób objętych ubezpieczeniem</w:t>
      </w:r>
      <w:r w:rsidR="00240FD8">
        <w:rPr>
          <w:i/>
          <w:iCs/>
        </w:rPr>
        <w:t>, branżę oraz</w:t>
      </w:r>
      <w:r w:rsidR="00A35804" w:rsidRPr="00D559AC">
        <w:rPr>
          <w:i/>
          <w:iCs/>
        </w:rPr>
        <w:t xml:space="preserve"> wysokość przychodów podmiotu</w:t>
      </w:r>
      <w:r w:rsidR="00767FF7">
        <w:rPr>
          <w:i/>
          <w:iCs/>
        </w:rPr>
        <w:t>, który zawiera polisę</w:t>
      </w:r>
      <w:r w:rsidR="00A35804" w:rsidRPr="00D559AC">
        <w:rPr>
          <w:i/>
          <w:iCs/>
        </w:rPr>
        <w:t xml:space="preserve">, ponieważ dopiero </w:t>
      </w:r>
      <w:r w:rsidR="007301C9" w:rsidRPr="00D559AC">
        <w:rPr>
          <w:i/>
          <w:iCs/>
        </w:rPr>
        <w:t xml:space="preserve">połączenie </w:t>
      </w:r>
      <w:r w:rsidRPr="00D559AC">
        <w:rPr>
          <w:i/>
          <w:iCs/>
        </w:rPr>
        <w:t>ze sobą tych informacji daje możliwość prawidłowego oszacowania ryzyka</w:t>
      </w:r>
      <w:r w:rsidR="00767FF7">
        <w:rPr>
          <w:i/>
          <w:iCs/>
        </w:rPr>
        <w:t xml:space="preserve">. W ocenie </w:t>
      </w:r>
      <w:r w:rsidR="00331295">
        <w:rPr>
          <w:i/>
          <w:iCs/>
        </w:rPr>
        <w:t>u</w:t>
      </w:r>
      <w:r w:rsidR="00767FF7">
        <w:rPr>
          <w:i/>
          <w:iCs/>
        </w:rPr>
        <w:t>bezpieczycieli największym ryzykiem obarczon</w:t>
      </w:r>
      <w:r w:rsidR="00240FD8">
        <w:rPr>
          <w:i/>
          <w:iCs/>
        </w:rPr>
        <w:t>a jest podstawa ubezpieczenia, czyli pierwsze kilkaset tysięcy</w:t>
      </w:r>
      <w:r w:rsidR="0028472C">
        <w:rPr>
          <w:i/>
          <w:iCs/>
        </w:rPr>
        <w:t>,</w:t>
      </w:r>
      <w:r w:rsidR="00240FD8">
        <w:rPr>
          <w:i/>
          <w:iCs/>
        </w:rPr>
        <w:t xml:space="preserve"> milion złoty</w:t>
      </w:r>
      <w:r w:rsidR="00C07CEE">
        <w:rPr>
          <w:i/>
          <w:iCs/>
        </w:rPr>
        <w:t>ch</w:t>
      </w:r>
      <w:r w:rsidR="00240FD8">
        <w:rPr>
          <w:i/>
          <w:iCs/>
        </w:rPr>
        <w:t xml:space="preserve"> ochrony ubezpieczeniowej</w:t>
      </w:r>
      <w:r w:rsidR="0028472C">
        <w:rPr>
          <w:i/>
          <w:iCs/>
        </w:rPr>
        <w:t>.</w:t>
      </w:r>
      <w:r w:rsidR="00240FD8">
        <w:rPr>
          <w:i/>
          <w:iCs/>
        </w:rPr>
        <w:t xml:space="preserve"> </w:t>
      </w:r>
      <w:r w:rsidR="0028472C">
        <w:rPr>
          <w:i/>
          <w:iCs/>
        </w:rPr>
        <w:t>S</w:t>
      </w:r>
      <w:r w:rsidR="00240FD8">
        <w:rPr>
          <w:i/>
          <w:iCs/>
        </w:rPr>
        <w:t>kładka za kolejne poziomy ochrony wz</w:t>
      </w:r>
      <w:r w:rsidR="0023341B">
        <w:rPr>
          <w:i/>
          <w:iCs/>
        </w:rPr>
        <w:t>rasta</w:t>
      </w:r>
      <w:r w:rsidR="00240FD8">
        <w:rPr>
          <w:i/>
          <w:iCs/>
        </w:rPr>
        <w:t xml:space="preserve"> </w:t>
      </w:r>
      <w:r w:rsidR="0023341B">
        <w:rPr>
          <w:i/>
          <w:iCs/>
        </w:rPr>
        <w:t>nieproporcjonalnie</w:t>
      </w:r>
      <w:r w:rsidR="00B83D90">
        <w:rPr>
          <w:i/>
          <w:iCs/>
        </w:rPr>
        <w:t xml:space="preserve"> </w:t>
      </w:r>
      <w:r>
        <w:t>– zauważa Krzysztof Kulawik z EIB SA.</w:t>
      </w:r>
    </w:p>
    <w:p w14:paraId="0A9687B9" w14:textId="77777777" w:rsidR="007365D1" w:rsidRDefault="007365D1"/>
    <w:p w14:paraId="426C2380" w14:textId="167E7619" w:rsidR="00152690" w:rsidRDefault="00EC5C33">
      <w:pPr>
        <w:rPr>
          <w:b/>
          <w:bCs/>
        </w:rPr>
      </w:pPr>
      <w:r w:rsidRPr="006B1F77">
        <w:rPr>
          <w:b/>
          <w:bCs/>
        </w:rPr>
        <w:t>Kogo może chronić polisa skarbowa?</w:t>
      </w:r>
    </w:p>
    <w:p w14:paraId="2471658E" w14:textId="7E067410" w:rsidR="00733502" w:rsidRDefault="00733502" w:rsidP="00733502">
      <w:pPr>
        <w:jc w:val="both"/>
      </w:pPr>
      <w:r>
        <w:t>Ochroną ubezpieczeniową w polisie skarbowej objęte są osoby wykonujące czynności księgowe oraz czynności kadrowe w przedsiębiorstwie lub instytucji, jak również osoby wykonujące funkcje zarządcze i nadzorcze w tym zakresie. Zatem ochrona dotyczy również osób, które w sposób pośredni wykonują wskazane czynności, czyli: członków zarządu odpowiedzialnych za sprawy finansowe i kadrowe, dyrektor</w:t>
      </w:r>
      <w:r w:rsidR="001B05E8">
        <w:t>ów</w:t>
      </w:r>
      <w:r>
        <w:t xml:space="preserve"> finansow</w:t>
      </w:r>
      <w:r w:rsidR="001B05E8">
        <w:t>ych</w:t>
      </w:r>
      <w:r>
        <w:t xml:space="preserve">, </w:t>
      </w:r>
      <w:r w:rsidR="001B05E8">
        <w:t>czy prokurentów.</w:t>
      </w:r>
      <w:r>
        <w:t xml:space="preserve"> </w:t>
      </w:r>
      <w:r w:rsidR="001B05E8">
        <w:t>Ubezpieczenie skarbowe może zostać zwarte w dwóch formach:</w:t>
      </w:r>
    </w:p>
    <w:p w14:paraId="589F8BA9" w14:textId="3F4A230F" w:rsidR="001B05E8" w:rsidRDefault="001B05E8" w:rsidP="001B05E8">
      <w:pPr>
        <w:pStyle w:val="Akapitzlist"/>
        <w:numPr>
          <w:ilvl w:val="0"/>
          <w:numId w:val="2"/>
        </w:numPr>
        <w:jc w:val="both"/>
      </w:pPr>
      <w:r>
        <w:t>Bezimiennej – co do zasady polisę taką zawiera firma dla swoich pracowników.</w:t>
      </w:r>
    </w:p>
    <w:p w14:paraId="1A2FCBF2" w14:textId="15A10115" w:rsidR="001B05E8" w:rsidRDefault="001B05E8" w:rsidP="00BF2713">
      <w:pPr>
        <w:pStyle w:val="Akapitzlist"/>
        <w:numPr>
          <w:ilvl w:val="0"/>
          <w:numId w:val="2"/>
        </w:numPr>
        <w:jc w:val="both"/>
      </w:pPr>
      <w:r>
        <w:t>Imienn</w:t>
      </w:r>
      <w:r w:rsidR="00BF2713">
        <w:t>ej</w:t>
      </w:r>
      <w:r>
        <w:t xml:space="preserve"> – w tym przypadku osoby wykonujące np. czynności księgowe mogą zawrzeć taką polisę indywidualnie.</w:t>
      </w:r>
    </w:p>
    <w:p w14:paraId="4C275F24" w14:textId="0A7EEA57" w:rsidR="00E50644" w:rsidRDefault="00E50644"/>
    <w:p w14:paraId="41F0B5CA" w14:textId="261485E4" w:rsidR="00B83D90" w:rsidRDefault="00B83D90" w:rsidP="00B83D90">
      <w:pPr>
        <w:jc w:val="right"/>
      </w:pPr>
      <w:r>
        <w:t>Źródło: EIB SA.</w:t>
      </w:r>
    </w:p>
    <w:sectPr w:rsidR="00B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70C"/>
    <w:multiLevelType w:val="hybridMultilevel"/>
    <w:tmpl w:val="16C00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33CD"/>
    <w:multiLevelType w:val="hybridMultilevel"/>
    <w:tmpl w:val="60C6E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20768">
    <w:abstractNumId w:val="0"/>
  </w:num>
  <w:num w:numId="2" w16cid:durableId="312567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xsjA2NjUxMTO1MDRV0lEKTi0uzszPAykwqgUApfByJiwAAAA="/>
  </w:docVars>
  <w:rsids>
    <w:rsidRoot w:val="000824B8"/>
    <w:rsid w:val="00027CAD"/>
    <w:rsid w:val="00036662"/>
    <w:rsid w:val="00050E36"/>
    <w:rsid w:val="000824B8"/>
    <w:rsid w:val="00091329"/>
    <w:rsid w:val="000A6C97"/>
    <w:rsid w:val="000B4BCF"/>
    <w:rsid w:val="000E153C"/>
    <w:rsid w:val="00117607"/>
    <w:rsid w:val="00152690"/>
    <w:rsid w:val="00163911"/>
    <w:rsid w:val="00170BFF"/>
    <w:rsid w:val="0017672B"/>
    <w:rsid w:val="001915CE"/>
    <w:rsid w:val="00193467"/>
    <w:rsid w:val="001939CA"/>
    <w:rsid w:val="001A76B7"/>
    <w:rsid w:val="001B05E8"/>
    <w:rsid w:val="001C1C17"/>
    <w:rsid w:val="001D59CA"/>
    <w:rsid w:val="0023341B"/>
    <w:rsid w:val="00240FD8"/>
    <w:rsid w:val="00257F1D"/>
    <w:rsid w:val="0028472C"/>
    <w:rsid w:val="00284B41"/>
    <w:rsid w:val="002B047A"/>
    <w:rsid w:val="002C1A3E"/>
    <w:rsid w:val="00331295"/>
    <w:rsid w:val="00333CF7"/>
    <w:rsid w:val="003429D3"/>
    <w:rsid w:val="00372EA3"/>
    <w:rsid w:val="003829AF"/>
    <w:rsid w:val="00386D7D"/>
    <w:rsid w:val="003B678C"/>
    <w:rsid w:val="003E730A"/>
    <w:rsid w:val="00420C12"/>
    <w:rsid w:val="00425B2D"/>
    <w:rsid w:val="00427EC0"/>
    <w:rsid w:val="00431585"/>
    <w:rsid w:val="0047506E"/>
    <w:rsid w:val="004D354D"/>
    <w:rsid w:val="004D3E33"/>
    <w:rsid w:val="004D6628"/>
    <w:rsid w:val="004F56F9"/>
    <w:rsid w:val="0054695A"/>
    <w:rsid w:val="005549CD"/>
    <w:rsid w:val="005A55E0"/>
    <w:rsid w:val="005B16B1"/>
    <w:rsid w:val="005E20A0"/>
    <w:rsid w:val="00644933"/>
    <w:rsid w:val="006820FA"/>
    <w:rsid w:val="0068301B"/>
    <w:rsid w:val="00683034"/>
    <w:rsid w:val="006A22C5"/>
    <w:rsid w:val="006A6F5F"/>
    <w:rsid w:val="006B1F77"/>
    <w:rsid w:val="006B4ED7"/>
    <w:rsid w:val="006E3E6D"/>
    <w:rsid w:val="00700F1E"/>
    <w:rsid w:val="00710CAA"/>
    <w:rsid w:val="007245F8"/>
    <w:rsid w:val="00726655"/>
    <w:rsid w:val="007301C9"/>
    <w:rsid w:val="00733502"/>
    <w:rsid w:val="007365D1"/>
    <w:rsid w:val="00757E60"/>
    <w:rsid w:val="00767FF7"/>
    <w:rsid w:val="00774C36"/>
    <w:rsid w:val="007944C5"/>
    <w:rsid w:val="007A27C7"/>
    <w:rsid w:val="007B5A73"/>
    <w:rsid w:val="007E467F"/>
    <w:rsid w:val="00823A96"/>
    <w:rsid w:val="008345D8"/>
    <w:rsid w:val="00864563"/>
    <w:rsid w:val="0087266A"/>
    <w:rsid w:val="008728E0"/>
    <w:rsid w:val="00891505"/>
    <w:rsid w:val="008C72B7"/>
    <w:rsid w:val="008D25FC"/>
    <w:rsid w:val="009116E8"/>
    <w:rsid w:val="00936669"/>
    <w:rsid w:val="00980705"/>
    <w:rsid w:val="00980FC7"/>
    <w:rsid w:val="00986328"/>
    <w:rsid w:val="009A1B2D"/>
    <w:rsid w:val="009B2490"/>
    <w:rsid w:val="009E1943"/>
    <w:rsid w:val="009E6F34"/>
    <w:rsid w:val="009F5721"/>
    <w:rsid w:val="009F62BA"/>
    <w:rsid w:val="00A03F41"/>
    <w:rsid w:val="00A158CC"/>
    <w:rsid w:val="00A17B4A"/>
    <w:rsid w:val="00A32F29"/>
    <w:rsid w:val="00A351C4"/>
    <w:rsid w:val="00A35804"/>
    <w:rsid w:val="00A74C22"/>
    <w:rsid w:val="00A75737"/>
    <w:rsid w:val="00A76BD2"/>
    <w:rsid w:val="00AB6910"/>
    <w:rsid w:val="00B048B5"/>
    <w:rsid w:val="00B4002E"/>
    <w:rsid w:val="00B6372C"/>
    <w:rsid w:val="00B745A2"/>
    <w:rsid w:val="00B758D9"/>
    <w:rsid w:val="00B83D90"/>
    <w:rsid w:val="00B901D5"/>
    <w:rsid w:val="00B930F5"/>
    <w:rsid w:val="00BA1631"/>
    <w:rsid w:val="00BB6C97"/>
    <w:rsid w:val="00BE4173"/>
    <w:rsid w:val="00BF2713"/>
    <w:rsid w:val="00C07CEE"/>
    <w:rsid w:val="00C2032B"/>
    <w:rsid w:val="00C52418"/>
    <w:rsid w:val="00D0116A"/>
    <w:rsid w:val="00D17302"/>
    <w:rsid w:val="00D23504"/>
    <w:rsid w:val="00D304B4"/>
    <w:rsid w:val="00D41594"/>
    <w:rsid w:val="00D50A99"/>
    <w:rsid w:val="00D559AC"/>
    <w:rsid w:val="00D8772C"/>
    <w:rsid w:val="00D90EE0"/>
    <w:rsid w:val="00DA2BCB"/>
    <w:rsid w:val="00DE345A"/>
    <w:rsid w:val="00E21443"/>
    <w:rsid w:val="00E50644"/>
    <w:rsid w:val="00EB05FA"/>
    <w:rsid w:val="00EC13CB"/>
    <w:rsid w:val="00EC5C33"/>
    <w:rsid w:val="00EF4530"/>
    <w:rsid w:val="00F13581"/>
    <w:rsid w:val="00F13F7C"/>
    <w:rsid w:val="00F30FD0"/>
    <w:rsid w:val="00F376D0"/>
    <w:rsid w:val="00F63CDF"/>
    <w:rsid w:val="00FC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7CA5"/>
  <w15:chartTrackingRefBased/>
  <w15:docId w15:val="{617A79E5-E774-4D72-AAAB-4138667B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BD2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ED7"/>
    <w:pPr>
      <w:ind w:left="720"/>
      <w:contextualSpacing/>
    </w:pPr>
  </w:style>
  <w:style w:type="table" w:styleId="Tabela-Siatka">
    <w:name w:val="Table Grid"/>
    <w:basedOn w:val="Standardowy"/>
    <w:uiPriority w:val="39"/>
    <w:rsid w:val="0047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B1F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1F7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1F77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F77"/>
    <w:rPr>
      <w:rFonts w:ascii="Tahoma" w:hAnsi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5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5FA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A6F5F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Luty</dc:creator>
  <cp:keywords/>
  <dc:description/>
  <cp:lastModifiedBy>Tomasz Luty</cp:lastModifiedBy>
  <cp:revision>12</cp:revision>
  <dcterms:created xsi:type="dcterms:W3CDTF">2023-02-13T09:33:00Z</dcterms:created>
  <dcterms:modified xsi:type="dcterms:W3CDTF">2023-03-17T10:29:00Z</dcterms:modified>
</cp:coreProperties>
</file>