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26820" w14:textId="18D5BFB7" w:rsidR="009C2F3E" w:rsidRDefault="009C2F3E" w:rsidP="009C2F3E">
      <w:pPr>
        <w:spacing w:before="240" w:after="240"/>
        <w:ind w:left="6373"/>
        <w:jc w:val="right"/>
        <w:rPr>
          <w:sz w:val="22"/>
        </w:rPr>
      </w:pPr>
      <w:r>
        <w:rPr>
          <w:sz w:val="22"/>
        </w:rPr>
        <w:t xml:space="preserve">Warszawa, </w:t>
      </w:r>
      <w:r w:rsidR="00B03045">
        <w:rPr>
          <w:sz w:val="22"/>
        </w:rPr>
        <w:t>21</w:t>
      </w:r>
      <w:r>
        <w:rPr>
          <w:sz w:val="22"/>
        </w:rPr>
        <w:t xml:space="preserve">.03.2023 r. </w:t>
      </w:r>
    </w:p>
    <w:p w14:paraId="210196D4" w14:textId="77777777" w:rsidR="009C2F3E" w:rsidRDefault="009C2F3E" w:rsidP="009C2F3E">
      <w:pPr>
        <w:spacing w:before="480" w:after="480"/>
        <w:rPr>
          <w:sz w:val="34"/>
          <w:szCs w:val="34"/>
        </w:rPr>
      </w:pPr>
      <w:r w:rsidRPr="002D190A">
        <w:rPr>
          <w:sz w:val="34"/>
          <w:szCs w:val="34"/>
        </w:rPr>
        <w:t>INFORMACJA PRASOWA</w:t>
      </w:r>
    </w:p>
    <w:p w14:paraId="5503F897" w14:textId="77777777" w:rsidR="009C2F3E" w:rsidRDefault="009C2F3E" w:rsidP="009C2F3E">
      <w:pPr>
        <w:spacing w:before="240" w:after="240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>Raport InfoDług: W roku drożyzny Polacy zwiększyli zaległości o 6,4 mld zł do 79 mld zł</w:t>
      </w:r>
    </w:p>
    <w:p w14:paraId="14648DD4" w14:textId="54BF8C6C" w:rsidR="009C2F3E" w:rsidRDefault="009C2F3E" w:rsidP="009C2F3E">
      <w:pPr>
        <w:spacing w:before="240" w:after="240"/>
        <w:jc w:val="both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Zaległości Polaków znów rosną. Po 2022 r. 2,68 mln osób ma niemal 79 mld zł przeterminowanych zobowiązań. W ciągu minionego roku wartość długów podwyższyła się o 6,4 mld zł. Głównie za sprawą alimentów oraz opóźnionych o co najmniej 30 dni rat kredytów, ale także </w:t>
      </w:r>
      <w:r w:rsidR="005E7E37">
        <w:rPr>
          <w:rFonts w:ascii="Calibri" w:eastAsia="Calibri" w:hAnsi="Calibri" w:cs="Times New Roman"/>
          <w:b/>
          <w:bCs/>
          <w:sz w:val="24"/>
          <w:szCs w:val="24"/>
        </w:rPr>
        <w:t xml:space="preserve">niezapłaconych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rachunków z telekomów czy </w:t>
      </w:r>
      <w:r w:rsidR="005E7E37">
        <w:rPr>
          <w:rFonts w:ascii="Calibri" w:eastAsia="Calibri" w:hAnsi="Calibri" w:cs="Times New Roman"/>
          <w:b/>
          <w:bCs/>
          <w:sz w:val="24"/>
          <w:szCs w:val="24"/>
        </w:rPr>
        <w:t xml:space="preserve">nieopłaconych </w:t>
      </w:r>
      <w:r>
        <w:rPr>
          <w:rFonts w:ascii="Calibri" w:eastAsia="Calibri" w:hAnsi="Calibri" w:cs="Times New Roman"/>
          <w:b/>
          <w:bCs/>
          <w:sz w:val="24"/>
          <w:szCs w:val="24"/>
        </w:rPr>
        <w:t>polis ubezpieczeniowych. Niesolidnych</w:t>
      </w:r>
      <w:r w:rsidR="00775DFB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dłużników przybyło 18 tys. i jest ich tylu, ilu mieszkańców mają łącznie </w:t>
      </w:r>
      <w:r w:rsidR="005E7E37">
        <w:rPr>
          <w:rFonts w:ascii="Calibri" w:eastAsia="Calibri" w:hAnsi="Calibri" w:cs="Times New Roman"/>
          <w:b/>
          <w:bCs/>
          <w:sz w:val="24"/>
          <w:szCs w:val="24"/>
        </w:rPr>
        <w:t xml:space="preserve">dwa </w:t>
      </w:r>
      <w:r>
        <w:rPr>
          <w:rFonts w:ascii="Calibri" w:eastAsia="Calibri" w:hAnsi="Calibri" w:cs="Times New Roman"/>
          <w:b/>
          <w:bCs/>
          <w:sz w:val="24"/>
          <w:szCs w:val="24"/>
        </w:rPr>
        <w:t>województwa</w:t>
      </w:r>
      <w:r w:rsidR="005E7E37">
        <w:rPr>
          <w:rFonts w:ascii="Calibri" w:eastAsia="Calibri" w:hAnsi="Calibri" w:cs="Times New Roman"/>
          <w:b/>
          <w:bCs/>
          <w:sz w:val="24"/>
          <w:szCs w:val="24"/>
        </w:rPr>
        <w:t>: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 zachodniopomorskie i lubuskie. Porównanie nie jest przypadkowe, bo problem z </w:t>
      </w:r>
      <w:r w:rsidR="005E7E37">
        <w:rPr>
          <w:rFonts w:ascii="Calibri" w:eastAsia="Calibri" w:hAnsi="Calibri" w:cs="Times New Roman"/>
          <w:b/>
          <w:bCs/>
          <w:sz w:val="24"/>
          <w:szCs w:val="24"/>
        </w:rPr>
        <w:t xml:space="preserve">terminową </w:t>
      </w:r>
      <w:r>
        <w:rPr>
          <w:rFonts w:ascii="Calibri" w:eastAsia="Calibri" w:hAnsi="Calibri" w:cs="Times New Roman"/>
          <w:b/>
          <w:bCs/>
          <w:sz w:val="24"/>
          <w:szCs w:val="24"/>
        </w:rPr>
        <w:t xml:space="preserve">obsługą zobowiązań właśnie w tych regionach jest rozpowszechniony najbardziej, dotyczy więcej niż co dziesiątego dorosłego mieszkańca </w:t>
      </w:r>
      <w:r w:rsidR="00B825C2">
        <w:rPr>
          <w:rFonts w:ascii="Calibri" w:eastAsia="Calibri" w:hAnsi="Calibri" w:cs="Times New Roman"/>
          <w:b/>
          <w:bCs/>
          <w:sz w:val="24"/>
          <w:szCs w:val="24"/>
        </w:rPr>
        <w:t xml:space="preserve">tych województw </w:t>
      </w:r>
      <w:r>
        <w:rPr>
          <w:rFonts w:ascii="Calibri" w:eastAsia="Calibri" w:hAnsi="Calibri" w:cs="Times New Roman"/>
          <w:b/>
          <w:bCs/>
          <w:sz w:val="24"/>
          <w:szCs w:val="24"/>
        </w:rPr>
        <w:t>– pokazuje Raport InfoDług, przygotowany w oparciu o dane zgromadzone w Rejestrze Dłużników BIG InfoMonitor i bazie informacji kredytowych BIK.</w:t>
      </w:r>
    </w:p>
    <w:p w14:paraId="70A1B0BD" w14:textId="77777777" w:rsidR="009C2F3E" w:rsidRPr="001475BD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14:paraId="060641BE" w14:textId="77777777" w:rsidR="009C2F3E" w:rsidRPr="001475BD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 w:rsidRPr="001475BD">
        <w:rPr>
          <w:rFonts w:ascii="Calibri" w:eastAsia="Calibri" w:hAnsi="Calibri" w:cs="Times New Roman"/>
          <w:sz w:val="22"/>
        </w:rPr>
        <w:t xml:space="preserve">Wygląda na to, że drugi rok pandemii był jedynym, w którym Polakom udało się </w:t>
      </w:r>
      <w:r w:rsidRPr="00B228CE">
        <w:rPr>
          <w:rFonts w:ascii="Calibri" w:eastAsia="Calibri" w:hAnsi="Calibri" w:cs="Times New Roman"/>
          <w:sz w:val="22"/>
        </w:rPr>
        <w:t>zmniejszyć zaległe</w:t>
      </w:r>
      <w:r w:rsidRPr="001475BD">
        <w:rPr>
          <w:rFonts w:ascii="Calibri" w:eastAsia="Calibri" w:hAnsi="Calibri" w:cs="Times New Roman"/>
          <w:sz w:val="22"/>
        </w:rPr>
        <w:t xml:space="preserve"> zobowiązania. </w:t>
      </w:r>
      <w:r>
        <w:rPr>
          <w:rFonts w:ascii="Calibri" w:eastAsia="Calibri" w:hAnsi="Calibri" w:cs="Times New Roman"/>
          <w:sz w:val="22"/>
        </w:rPr>
        <w:t>Stopniały z</w:t>
      </w:r>
      <w:r w:rsidRPr="001475BD">
        <w:rPr>
          <w:rFonts w:ascii="Calibri" w:eastAsia="Calibri" w:hAnsi="Calibri" w:cs="Times New Roman"/>
          <w:sz w:val="22"/>
        </w:rPr>
        <w:t xml:space="preserve">arówno te kredytowe, widoczne w bazie informacji kredytowych BIK </w:t>
      </w:r>
      <w:r>
        <w:rPr>
          <w:rFonts w:ascii="Calibri" w:eastAsia="Calibri" w:hAnsi="Calibri" w:cs="Times New Roman"/>
          <w:sz w:val="22"/>
        </w:rPr>
        <w:t xml:space="preserve">jak i </w:t>
      </w:r>
      <w:r w:rsidRPr="00B228CE">
        <w:rPr>
          <w:rFonts w:ascii="Calibri" w:eastAsia="Calibri" w:hAnsi="Calibri" w:cs="Times New Roman"/>
          <w:sz w:val="22"/>
        </w:rPr>
        <w:t>pozakredytowe</w:t>
      </w:r>
      <w:r w:rsidRPr="001475BD">
        <w:rPr>
          <w:rFonts w:ascii="Calibri" w:eastAsia="Calibri" w:hAnsi="Calibri" w:cs="Times New Roman"/>
          <w:sz w:val="22"/>
        </w:rPr>
        <w:t xml:space="preserve"> z tytułu bieżących rachunków, alimentów, opłat za jazdę bez biletu, grzywien sadowych czy wielu innych zgłaszanych przez wierzycieli do rejestru dłużników prowadzonego przez BIG InfoMonitor</w:t>
      </w:r>
      <w:r w:rsidRPr="00C81212">
        <w:rPr>
          <w:rFonts w:ascii="Calibri" w:eastAsia="Calibri" w:hAnsi="Calibri" w:cs="Times New Roman"/>
          <w:sz w:val="22"/>
        </w:rPr>
        <w:t>.</w:t>
      </w:r>
      <w:r>
        <w:rPr>
          <w:rFonts w:ascii="Calibri" w:eastAsia="Calibri" w:hAnsi="Calibri" w:cs="Times New Roman"/>
          <w:sz w:val="22"/>
        </w:rPr>
        <w:t xml:space="preserve"> Mowa tu o zaległościach </w:t>
      </w:r>
      <w:r w:rsidRPr="001475BD">
        <w:rPr>
          <w:rFonts w:ascii="Calibri" w:eastAsia="Calibri" w:hAnsi="Calibri" w:cs="Times New Roman"/>
          <w:sz w:val="22"/>
        </w:rPr>
        <w:t xml:space="preserve">na kwotę min. 200 zł, opóźnionych o co najmniej 30 dni. </w:t>
      </w:r>
    </w:p>
    <w:p w14:paraId="3914CBE6" w14:textId="24BA44D8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 w:rsidRPr="00C81212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 xml:space="preserve">- 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W minionym roku, COVID zastąpiły inne problemy, przede wszystkim wojna w Ukrainie, która pociągnęła za sobą drastyczne podwyżki cen paliwa i energii, ale także wzrost stóp procentowych i </w:t>
      </w:r>
      <w:r w:rsidR="005E7E37" w:rsidRPr="001475BD">
        <w:rPr>
          <w:rFonts w:ascii="Calibri" w:eastAsia="Calibri" w:hAnsi="Calibri" w:cs="Times New Roman"/>
          <w:i/>
          <w:iCs/>
          <w:sz w:val="22"/>
        </w:rPr>
        <w:t>wysok</w:t>
      </w:r>
      <w:r w:rsidR="005E7E37">
        <w:rPr>
          <w:rFonts w:ascii="Calibri" w:eastAsia="Calibri" w:hAnsi="Calibri" w:cs="Times New Roman"/>
          <w:i/>
          <w:iCs/>
          <w:sz w:val="22"/>
        </w:rPr>
        <w:t>ą</w:t>
      </w:r>
      <w:r w:rsidR="005E7E37" w:rsidRPr="001475BD">
        <w:rPr>
          <w:rFonts w:ascii="Calibri" w:eastAsia="Calibri" w:hAnsi="Calibri" w:cs="Times New Roman"/>
          <w:i/>
          <w:iCs/>
          <w:sz w:val="22"/>
        </w:rPr>
        <w:t xml:space="preserve"> inflacj</w:t>
      </w:r>
      <w:r w:rsidR="005E7E37">
        <w:rPr>
          <w:rFonts w:ascii="Calibri" w:eastAsia="Calibri" w:hAnsi="Calibri" w:cs="Times New Roman"/>
          <w:i/>
          <w:iCs/>
          <w:sz w:val="22"/>
        </w:rPr>
        <w:t>ę</w:t>
      </w:r>
      <w:r w:rsidRPr="001475BD">
        <w:rPr>
          <w:rFonts w:ascii="Calibri" w:eastAsia="Calibri" w:hAnsi="Calibri" w:cs="Times New Roman"/>
          <w:i/>
          <w:iCs/>
          <w:sz w:val="22"/>
        </w:rPr>
        <w:t>.</w:t>
      </w:r>
      <w:r w:rsidR="00775DFB"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I to niestety okazało się dla wielu osób zbyt trudne do </w:t>
      </w:r>
      <w:r w:rsidRPr="00B228CE">
        <w:rPr>
          <w:rFonts w:ascii="Calibri" w:eastAsia="Calibri" w:hAnsi="Calibri" w:cs="Times New Roman"/>
          <w:i/>
          <w:iCs/>
          <w:sz w:val="22"/>
        </w:rPr>
        <w:t>udźwignięcia</w:t>
      </w:r>
      <w:r>
        <w:rPr>
          <w:rFonts w:ascii="Calibri" w:eastAsia="Calibri" w:hAnsi="Calibri" w:cs="Times New Roman"/>
          <w:i/>
          <w:iCs/>
          <w:sz w:val="22"/>
        </w:rPr>
        <w:t>, tym bardziej</w:t>
      </w:r>
      <w:r w:rsidR="005E7E37">
        <w:rPr>
          <w:rFonts w:ascii="Calibri" w:eastAsia="Calibri" w:hAnsi="Calibri" w:cs="Times New Roman"/>
          <w:i/>
          <w:iCs/>
          <w:sz w:val="22"/>
        </w:rPr>
        <w:t>,</w:t>
      </w:r>
      <w:r>
        <w:rPr>
          <w:rFonts w:ascii="Calibri" w:eastAsia="Calibri" w:hAnsi="Calibri" w:cs="Times New Roman"/>
          <w:i/>
          <w:iCs/>
          <w:sz w:val="22"/>
        </w:rPr>
        <w:t xml:space="preserve"> że </w:t>
      </w:r>
      <w:r w:rsidRPr="001475BD">
        <w:rPr>
          <w:rFonts w:ascii="Calibri" w:eastAsia="Calibri" w:hAnsi="Calibri" w:cs="Times New Roman"/>
          <w:i/>
          <w:iCs/>
          <w:sz w:val="22"/>
        </w:rPr>
        <w:t>już w czasie pandemii</w:t>
      </w:r>
      <w:r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1475BD">
        <w:rPr>
          <w:rFonts w:ascii="Calibri" w:eastAsia="Calibri" w:hAnsi="Calibri" w:cs="Times New Roman"/>
          <w:i/>
          <w:iCs/>
          <w:sz w:val="22"/>
        </w:rPr>
        <w:t>część społeczeństwa wykorzysta</w:t>
      </w:r>
      <w:r>
        <w:rPr>
          <w:rFonts w:ascii="Calibri" w:eastAsia="Calibri" w:hAnsi="Calibri" w:cs="Times New Roman"/>
          <w:i/>
          <w:iCs/>
          <w:sz w:val="22"/>
        </w:rPr>
        <w:t>ła swoje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oszczędności.</w:t>
      </w:r>
      <w:r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Nie </w:t>
      </w:r>
      <w:r>
        <w:rPr>
          <w:rFonts w:ascii="Calibri" w:eastAsia="Calibri" w:hAnsi="Calibri" w:cs="Times New Roman"/>
          <w:i/>
          <w:iCs/>
          <w:sz w:val="22"/>
        </w:rPr>
        <w:t>pomogła nawet</w:t>
      </w:r>
      <w:r w:rsidRPr="001475BD">
        <w:rPr>
          <w:rFonts w:ascii="Calibri" w:eastAsia="Calibri" w:hAnsi="Calibri" w:cs="Times New Roman"/>
          <w:i/>
          <w:iCs/>
          <w:sz w:val="22"/>
        </w:rPr>
        <w:t>, deklarowana przez Polaków w okresie lockdownów, większa ostrożność przy zaciąganiu kolejnych zobowiązań</w:t>
      </w:r>
      <w:r>
        <w:rPr>
          <w:rFonts w:ascii="Calibri" w:eastAsia="Calibri" w:hAnsi="Calibri" w:cs="Times New Roman"/>
          <w:i/>
          <w:iCs/>
          <w:sz w:val="22"/>
        </w:rPr>
        <w:t>, także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kredytów</w:t>
      </w:r>
      <w:r>
        <w:rPr>
          <w:rFonts w:ascii="Calibri" w:eastAsia="Calibri" w:hAnsi="Calibri" w:cs="Times New Roman"/>
          <w:i/>
          <w:iCs/>
          <w:sz w:val="22"/>
        </w:rPr>
        <w:t xml:space="preserve"> – </w:t>
      </w:r>
      <w:r w:rsidRPr="001475BD">
        <w:rPr>
          <w:rFonts w:ascii="Calibri" w:eastAsia="Calibri" w:hAnsi="Calibri" w:cs="Times New Roman"/>
          <w:sz w:val="22"/>
        </w:rPr>
        <w:t xml:space="preserve">mówi </w:t>
      </w:r>
      <w:r w:rsidRPr="001475BD">
        <w:rPr>
          <w:rFonts w:ascii="Calibri" w:eastAsia="Calibri" w:hAnsi="Calibri" w:cs="Times New Roman"/>
          <w:b/>
          <w:bCs/>
          <w:sz w:val="22"/>
        </w:rPr>
        <w:t>Sławomir Grzelczak, prezes BIG InfoMonitor</w:t>
      </w:r>
      <w:r>
        <w:rPr>
          <w:rFonts w:ascii="Calibri" w:eastAsia="Calibri" w:hAnsi="Calibri" w:cs="Times New Roman"/>
          <w:i/>
          <w:iCs/>
          <w:sz w:val="22"/>
        </w:rPr>
        <w:t>. – Przestał bowiem</w:t>
      </w:r>
      <w:r w:rsidR="00775DFB">
        <w:rPr>
          <w:rFonts w:ascii="Calibri" w:eastAsia="Calibri" w:hAnsi="Calibri" w:cs="Times New Roman"/>
          <w:i/>
          <w:iCs/>
          <w:sz w:val="22"/>
        </w:rPr>
        <w:t xml:space="preserve"> </w:t>
      </w:r>
      <w:r>
        <w:rPr>
          <w:rFonts w:ascii="Calibri" w:eastAsia="Calibri" w:hAnsi="Calibri" w:cs="Times New Roman"/>
          <w:i/>
          <w:iCs/>
          <w:sz w:val="22"/>
        </w:rPr>
        <w:t>sprawdzać się dotychczasow</w:t>
      </w:r>
      <w:r w:rsidR="00D53088">
        <w:rPr>
          <w:rFonts w:ascii="Calibri" w:eastAsia="Calibri" w:hAnsi="Calibri" w:cs="Times New Roman"/>
          <w:i/>
          <w:iCs/>
          <w:sz w:val="22"/>
        </w:rPr>
        <w:t>y</w:t>
      </w:r>
      <w:r>
        <w:rPr>
          <w:rFonts w:ascii="Calibri" w:eastAsia="Calibri" w:hAnsi="Calibri" w:cs="Times New Roman"/>
          <w:i/>
          <w:iCs/>
          <w:sz w:val="22"/>
        </w:rPr>
        <w:t xml:space="preserve"> scenariusz i n</w:t>
      </w:r>
      <w:r w:rsidRPr="00E37679">
        <w:rPr>
          <w:rFonts w:ascii="Calibri" w:eastAsia="Calibri" w:hAnsi="Calibri" w:cs="Times New Roman"/>
          <w:i/>
          <w:iCs/>
          <w:sz w:val="22"/>
        </w:rPr>
        <w:t>iemal z dnia na dzień zmieniała się</w:t>
      </w:r>
      <w:r>
        <w:rPr>
          <w:rFonts w:ascii="Calibri" w:eastAsia="Calibri" w:hAnsi="Calibri" w:cs="Times New Roman"/>
          <w:i/>
          <w:iCs/>
          <w:sz w:val="22"/>
        </w:rPr>
        <w:t xml:space="preserve"> l</w:t>
      </w:r>
      <w:r w:rsidRPr="00E37679">
        <w:rPr>
          <w:rFonts w:ascii="Calibri" w:eastAsia="Calibri" w:hAnsi="Calibri" w:cs="Times New Roman"/>
          <w:i/>
          <w:iCs/>
          <w:sz w:val="22"/>
        </w:rPr>
        <w:t xml:space="preserve">ista głównych powodów kłopotów finansowych. </w:t>
      </w:r>
      <w:r>
        <w:rPr>
          <w:rFonts w:ascii="Calibri" w:eastAsia="Calibri" w:hAnsi="Calibri" w:cs="Times New Roman"/>
          <w:i/>
          <w:iCs/>
          <w:sz w:val="22"/>
        </w:rPr>
        <w:t xml:space="preserve">Gdy </w:t>
      </w:r>
      <w:r w:rsidRPr="00E37679">
        <w:rPr>
          <w:rFonts w:ascii="Calibri" w:eastAsia="Calibri" w:hAnsi="Calibri" w:cs="Times New Roman"/>
          <w:i/>
          <w:iCs/>
          <w:sz w:val="22"/>
        </w:rPr>
        <w:t>przed rokiem były to niskie zarobki, nieprzewidziane wydatki i zdarzenia losowe</w:t>
      </w:r>
      <w:r>
        <w:rPr>
          <w:rFonts w:ascii="Calibri" w:eastAsia="Calibri" w:hAnsi="Calibri" w:cs="Times New Roman"/>
          <w:i/>
          <w:iCs/>
          <w:sz w:val="22"/>
        </w:rPr>
        <w:t>, t</w:t>
      </w:r>
      <w:r w:rsidRPr="00E37679">
        <w:rPr>
          <w:rFonts w:ascii="Calibri" w:eastAsia="Calibri" w:hAnsi="Calibri" w:cs="Times New Roman"/>
          <w:i/>
          <w:iCs/>
          <w:sz w:val="22"/>
        </w:rPr>
        <w:t xml:space="preserve">eraz </w:t>
      </w:r>
      <w:r>
        <w:rPr>
          <w:rFonts w:ascii="Calibri" w:eastAsia="Calibri" w:hAnsi="Calibri" w:cs="Times New Roman"/>
          <w:i/>
          <w:iCs/>
          <w:sz w:val="22"/>
        </w:rPr>
        <w:t xml:space="preserve">na pierwszym miejscu </w:t>
      </w:r>
      <w:r w:rsidR="005E7E37">
        <w:rPr>
          <w:rFonts w:ascii="Calibri" w:eastAsia="Calibri" w:hAnsi="Calibri" w:cs="Times New Roman"/>
          <w:i/>
          <w:iCs/>
          <w:sz w:val="22"/>
        </w:rPr>
        <w:t xml:space="preserve">wskazywana jest </w:t>
      </w:r>
      <w:r>
        <w:rPr>
          <w:rFonts w:ascii="Calibri" w:eastAsia="Calibri" w:hAnsi="Calibri" w:cs="Times New Roman"/>
          <w:i/>
          <w:iCs/>
          <w:sz w:val="22"/>
        </w:rPr>
        <w:t>i</w:t>
      </w:r>
      <w:r w:rsidRPr="00E37679">
        <w:rPr>
          <w:rFonts w:ascii="Calibri" w:eastAsia="Calibri" w:hAnsi="Calibri" w:cs="Times New Roman"/>
          <w:i/>
          <w:iCs/>
          <w:sz w:val="22"/>
        </w:rPr>
        <w:t xml:space="preserve">nflacja (36 proc.), </w:t>
      </w:r>
      <w:r>
        <w:rPr>
          <w:rFonts w:ascii="Calibri" w:eastAsia="Calibri" w:hAnsi="Calibri" w:cs="Times New Roman"/>
          <w:i/>
          <w:iCs/>
          <w:sz w:val="22"/>
        </w:rPr>
        <w:t xml:space="preserve">na drugim </w:t>
      </w:r>
      <w:r w:rsidRPr="00E37679">
        <w:rPr>
          <w:rFonts w:ascii="Calibri" w:eastAsia="Calibri" w:hAnsi="Calibri" w:cs="Times New Roman"/>
          <w:i/>
          <w:iCs/>
          <w:sz w:val="22"/>
        </w:rPr>
        <w:t>niskie zarobki (22 proc.)</w:t>
      </w:r>
      <w:r>
        <w:rPr>
          <w:rFonts w:ascii="Calibri" w:eastAsia="Calibri" w:hAnsi="Calibri" w:cs="Times New Roman"/>
          <w:i/>
          <w:iCs/>
          <w:sz w:val="22"/>
        </w:rPr>
        <w:t xml:space="preserve">, </w:t>
      </w:r>
      <w:r w:rsidRPr="00E37679">
        <w:rPr>
          <w:rFonts w:ascii="Calibri" w:eastAsia="Calibri" w:hAnsi="Calibri" w:cs="Times New Roman"/>
          <w:i/>
          <w:iCs/>
          <w:sz w:val="22"/>
        </w:rPr>
        <w:t>a na trzeci</w:t>
      </w:r>
      <w:r>
        <w:rPr>
          <w:rFonts w:ascii="Calibri" w:eastAsia="Calibri" w:hAnsi="Calibri" w:cs="Times New Roman"/>
          <w:i/>
          <w:iCs/>
          <w:sz w:val="22"/>
        </w:rPr>
        <w:t xml:space="preserve">m, jako </w:t>
      </w:r>
      <w:r w:rsidRPr="00E37679">
        <w:rPr>
          <w:rFonts w:ascii="Calibri" w:eastAsia="Calibri" w:hAnsi="Calibri" w:cs="Times New Roman"/>
          <w:i/>
          <w:iCs/>
          <w:sz w:val="22"/>
        </w:rPr>
        <w:t>efekt podwyżek stóp procentowych</w:t>
      </w:r>
      <w:r>
        <w:rPr>
          <w:rFonts w:ascii="Calibri" w:eastAsia="Calibri" w:hAnsi="Calibri" w:cs="Times New Roman"/>
          <w:i/>
          <w:iCs/>
          <w:sz w:val="22"/>
        </w:rPr>
        <w:t>,</w:t>
      </w:r>
      <w:r w:rsidRPr="00E37679">
        <w:rPr>
          <w:rFonts w:ascii="Calibri" w:eastAsia="Calibri" w:hAnsi="Calibri" w:cs="Times New Roman"/>
          <w:i/>
          <w:iCs/>
          <w:sz w:val="22"/>
        </w:rPr>
        <w:t xml:space="preserve"> wysokie koszty spłacanych kredytów (8 proc.)</w:t>
      </w:r>
      <w:r>
        <w:rPr>
          <w:rFonts w:ascii="Calibri" w:eastAsia="Calibri" w:hAnsi="Calibri" w:cs="Times New Roman"/>
          <w:i/>
          <w:iCs/>
          <w:sz w:val="22"/>
        </w:rPr>
        <w:t xml:space="preserve"> –</w:t>
      </w:r>
      <w:r w:rsidRPr="001475BD">
        <w:rPr>
          <w:rFonts w:ascii="Calibri" w:eastAsia="Calibri" w:hAnsi="Calibri" w:cs="Times New Roman"/>
          <w:sz w:val="22"/>
        </w:rPr>
        <w:t xml:space="preserve"> dodaje</w:t>
      </w:r>
      <w:r>
        <w:rPr>
          <w:rFonts w:ascii="Calibri" w:eastAsia="Calibri" w:hAnsi="Calibri" w:cs="Times New Roman"/>
          <w:i/>
          <w:iCs/>
          <w:sz w:val="22"/>
        </w:rPr>
        <w:t xml:space="preserve">. </w:t>
      </w:r>
      <w:r w:rsidRPr="001475BD">
        <w:rPr>
          <w:rFonts w:ascii="Calibri" w:eastAsia="Calibri" w:hAnsi="Calibri" w:cs="Times New Roman"/>
          <w:sz w:val="22"/>
        </w:rPr>
        <w:t>Efekt?</w:t>
      </w:r>
      <w:r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1475BD">
        <w:rPr>
          <w:rFonts w:ascii="Calibri" w:eastAsia="Calibri" w:hAnsi="Calibri" w:cs="Times New Roman"/>
          <w:sz w:val="22"/>
        </w:rPr>
        <w:t>W</w:t>
      </w:r>
      <w:r w:rsidRPr="00FE1F53">
        <w:rPr>
          <w:rFonts w:ascii="Calibri" w:eastAsia="Calibri" w:hAnsi="Calibri" w:cs="Times New Roman"/>
          <w:sz w:val="22"/>
        </w:rPr>
        <w:t xml:space="preserve">artość opóźnionych o 30 dni kredytów wzrosła w minionym roku o </w:t>
      </w:r>
      <w:r w:rsidRPr="001475BD">
        <w:rPr>
          <w:rFonts w:ascii="Calibri" w:eastAsia="Calibri" w:hAnsi="Calibri" w:cs="Times New Roman"/>
          <w:sz w:val="22"/>
        </w:rPr>
        <w:t xml:space="preserve">ponad </w:t>
      </w:r>
      <w:r w:rsidRPr="00FE1F53">
        <w:rPr>
          <w:rFonts w:ascii="Calibri" w:eastAsia="Calibri" w:hAnsi="Calibri" w:cs="Times New Roman"/>
          <w:sz w:val="22"/>
        </w:rPr>
        <w:t>1 mld zł do 34,1 mld zł, a zaległości pozakredytowe podwyższyły się o blisko 5,4 mld zł do 44,7 mld zł</w:t>
      </w:r>
      <w:r w:rsidRPr="001475BD">
        <w:rPr>
          <w:rFonts w:ascii="Calibri" w:eastAsia="Calibri" w:hAnsi="Calibri" w:cs="Times New Roman"/>
          <w:sz w:val="22"/>
        </w:rPr>
        <w:t xml:space="preserve">. </w:t>
      </w:r>
      <w:r w:rsidRPr="00FE1F53">
        <w:rPr>
          <w:rFonts w:ascii="Calibri" w:eastAsia="Calibri" w:hAnsi="Calibri" w:cs="Times New Roman"/>
          <w:sz w:val="22"/>
        </w:rPr>
        <w:t>Łącznie dało to niemal 78,9 mld zł zaległości, o 9 proc. więcej niż na koniec 2021 r., wynika z Raportu InfoDług przygotowanego na podstawie danych rejestru dłużników BIG InfoMonitor oraz bazy informacji kredytowych BIK</w:t>
      </w:r>
      <w:r>
        <w:rPr>
          <w:rFonts w:ascii="Calibri" w:eastAsia="Calibri" w:hAnsi="Calibri" w:cs="Times New Roman"/>
          <w:sz w:val="22"/>
        </w:rPr>
        <w:t xml:space="preserve">. </w:t>
      </w:r>
    </w:p>
    <w:p w14:paraId="6DDF0108" w14:textId="1F086A62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 xml:space="preserve">- 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Na przyrost zaległości pozakredytowych złożyły się głównie alimenty, których przybyło m.in. po tym jak po zmianie prawa, długi alimentacyjne starsze niż 6 lat ponownie zaczęły trafiać do rejestru dłużników prowadzonego przez BIG. Obecnie ich wartość sięga już prawie 14 mld zł. Zwiększyła się też </w:t>
      </w:r>
      <w:r w:rsidRPr="001475BD">
        <w:rPr>
          <w:rFonts w:ascii="Calibri" w:eastAsia="Calibri" w:hAnsi="Calibri" w:cs="Times New Roman"/>
          <w:i/>
          <w:iCs/>
          <w:sz w:val="22"/>
        </w:rPr>
        <w:lastRenderedPageBreak/>
        <w:t>wartość zobowiązań zgłoszonych na podstawie wyroków sądowych do ponad 11 mld zł, za nieopłacone rachunki za telefon i TV do niemal 1 mld zł, czynsz do ok 200 mln zł</w:t>
      </w:r>
      <w:r w:rsidR="00524A5E">
        <w:rPr>
          <w:rFonts w:ascii="Calibri" w:eastAsia="Calibri" w:hAnsi="Calibri" w:cs="Times New Roman"/>
          <w:i/>
          <w:iCs/>
          <w:sz w:val="22"/>
        </w:rPr>
        <w:t>. Wśród zaległości pozakredytowych Polaków znajdują się</w:t>
      </w:r>
      <w:r w:rsidR="00C72687">
        <w:rPr>
          <w:rFonts w:ascii="Calibri" w:eastAsia="Calibri" w:hAnsi="Calibri" w:cs="Times New Roman"/>
          <w:i/>
          <w:iCs/>
          <w:sz w:val="22"/>
        </w:rPr>
        <w:t xml:space="preserve"> także</w:t>
      </w:r>
      <w:r w:rsidR="00524A5E">
        <w:rPr>
          <w:rFonts w:ascii="Calibri" w:eastAsia="Calibri" w:hAnsi="Calibri" w:cs="Times New Roman"/>
          <w:i/>
          <w:iCs/>
          <w:sz w:val="22"/>
        </w:rPr>
        <w:t xml:space="preserve"> nieopłac</w:t>
      </w:r>
      <w:r w:rsidR="00C72687">
        <w:rPr>
          <w:rFonts w:ascii="Calibri" w:eastAsia="Calibri" w:hAnsi="Calibri" w:cs="Times New Roman"/>
          <w:i/>
          <w:iCs/>
          <w:sz w:val="22"/>
        </w:rPr>
        <w:t>o</w:t>
      </w:r>
      <w:r w:rsidR="00524A5E">
        <w:rPr>
          <w:rFonts w:ascii="Calibri" w:eastAsia="Calibri" w:hAnsi="Calibri" w:cs="Times New Roman"/>
          <w:i/>
          <w:iCs/>
          <w:sz w:val="22"/>
        </w:rPr>
        <w:t>n</w:t>
      </w:r>
      <w:r w:rsidR="00C72687">
        <w:rPr>
          <w:rFonts w:ascii="Calibri" w:eastAsia="Calibri" w:hAnsi="Calibri" w:cs="Times New Roman"/>
          <w:i/>
          <w:iCs/>
          <w:sz w:val="22"/>
        </w:rPr>
        <w:t>e</w:t>
      </w:r>
      <w:r w:rsidR="00B54A20"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C82D51">
        <w:rPr>
          <w:rFonts w:ascii="Calibri" w:eastAsia="Calibri" w:hAnsi="Calibri" w:cs="Times New Roman"/>
          <w:i/>
          <w:iCs/>
          <w:sz w:val="22"/>
        </w:rPr>
        <w:t>polis</w:t>
      </w:r>
      <w:r w:rsidR="00524A5E">
        <w:rPr>
          <w:rFonts w:ascii="Calibri" w:eastAsia="Calibri" w:hAnsi="Calibri" w:cs="Times New Roman"/>
          <w:i/>
          <w:iCs/>
          <w:sz w:val="22"/>
        </w:rPr>
        <w:t>y</w:t>
      </w:r>
      <w:r w:rsidRPr="00C82D51">
        <w:rPr>
          <w:rFonts w:ascii="Calibri" w:eastAsia="Calibri" w:hAnsi="Calibri" w:cs="Times New Roman"/>
          <w:i/>
          <w:iCs/>
          <w:sz w:val="22"/>
        </w:rPr>
        <w:t xml:space="preserve"> ubezpieczeniow</w:t>
      </w:r>
      <w:r w:rsidR="00524A5E">
        <w:rPr>
          <w:rFonts w:ascii="Calibri" w:eastAsia="Calibri" w:hAnsi="Calibri" w:cs="Times New Roman"/>
          <w:i/>
          <w:iCs/>
          <w:sz w:val="22"/>
        </w:rPr>
        <w:t>e - ponad 96 mln zł</w:t>
      </w:r>
      <w:r w:rsidRPr="00C82D51">
        <w:rPr>
          <w:rFonts w:ascii="Calibri" w:eastAsia="Calibri" w:hAnsi="Calibri" w:cs="Times New Roman"/>
          <w:i/>
          <w:iCs/>
          <w:sz w:val="22"/>
        </w:rPr>
        <w:t xml:space="preserve">, a także </w:t>
      </w:r>
      <w:r w:rsidRPr="001475BD">
        <w:rPr>
          <w:rFonts w:ascii="Calibri" w:eastAsia="Calibri" w:hAnsi="Calibri" w:cs="Times New Roman"/>
          <w:i/>
          <w:iCs/>
          <w:sz w:val="22"/>
        </w:rPr>
        <w:t>nieopłacon</w:t>
      </w:r>
      <w:r w:rsidR="00524A5E">
        <w:rPr>
          <w:rFonts w:ascii="Calibri" w:eastAsia="Calibri" w:hAnsi="Calibri" w:cs="Times New Roman"/>
          <w:i/>
          <w:iCs/>
          <w:sz w:val="22"/>
        </w:rPr>
        <w:t>e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kredyt</w:t>
      </w:r>
      <w:r w:rsidR="00524A5E">
        <w:rPr>
          <w:rFonts w:ascii="Calibri" w:eastAsia="Calibri" w:hAnsi="Calibri" w:cs="Times New Roman"/>
          <w:i/>
          <w:iCs/>
          <w:sz w:val="22"/>
        </w:rPr>
        <w:t>y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przez osoby poręczające cudze kredyty</w:t>
      </w:r>
      <w:r w:rsidR="00524A5E">
        <w:rPr>
          <w:rFonts w:ascii="Calibri" w:eastAsia="Calibri" w:hAnsi="Calibri" w:cs="Times New Roman"/>
          <w:i/>
          <w:iCs/>
          <w:sz w:val="22"/>
        </w:rPr>
        <w:t>, które wynoszą ponad 5 mln zł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>– wymienia Sławomir</w:t>
      </w:r>
      <w:r w:rsidRPr="001475BD">
        <w:rPr>
          <w:rFonts w:ascii="Calibri" w:eastAsia="Calibri" w:hAnsi="Calibri" w:cs="Times New Roman"/>
          <w:b/>
          <w:bCs/>
          <w:sz w:val="22"/>
        </w:rPr>
        <w:t xml:space="preserve"> Grzelczak</w:t>
      </w:r>
      <w:r>
        <w:rPr>
          <w:rFonts w:ascii="Calibri" w:eastAsia="Calibri" w:hAnsi="Calibri" w:cs="Times New Roman"/>
          <w:sz w:val="22"/>
        </w:rPr>
        <w:t xml:space="preserve">. </w:t>
      </w:r>
      <w:r w:rsidR="00B825C2">
        <w:rPr>
          <w:rFonts w:ascii="Calibri" w:eastAsia="Calibri" w:hAnsi="Calibri" w:cs="Times New Roman"/>
          <w:sz w:val="22"/>
        </w:rPr>
        <w:t>Charakterystyczne dla zmian</w:t>
      </w:r>
      <w:r w:rsidR="00775DFB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>minionego roku jest</w:t>
      </w:r>
      <w:r w:rsidR="005E7E37">
        <w:rPr>
          <w:rFonts w:ascii="Calibri" w:eastAsia="Calibri" w:hAnsi="Calibri" w:cs="Times New Roman"/>
          <w:sz w:val="22"/>
        </w:rPr>
        <w:t xml:space="preserve"> to</w:t>
      </w:r>
      <w:r>
        <w:rPr>
          <w:rFonts w:ascii="Calibri" w:eastAsia="Calibri" w:hAnsi="Calibri" w:cs="Times New Roman"/>
          <w:sz w:val="22"/>
        </w:rPr>
        <w:t>, że zaległości bardziej przybywało w regionach, które c</w:t>
      </w:r>
      <w:r w:rsidR="00B825C2">
        <w:rPr>
          <w:rFonts w:ascii="Calibri" w:eastAsia="Calibri" w:hAnsi="Calibri" w:cs="Times New Roman"/>
          <w:sz w:val="22"/>
        </w:rPr>
        <w:t xml:space="preserve">echują </w:t>
      </w:r>
      <w:r>
        <w:rPr>
          <w:rFonts w:ascii="Calibri" w:eastAsia="Calibri" w:hAnsi="Calibri" w:cs="Times New Roman"/>
          <w:sz w:val="22"/>
        </w:rPr>
        <w:t>się mniejszymi problemami w tym względzie, jak choćby na Podlasiu, Lubelszczyźnie, Podkarpaciu czy w woj. świętokrzyskim i opolskim. Podobnie było ze wzrostem liczby dłużników.</w:t>
      </w:r>
      <w:r w:rsidR="00775DFB">
        <w:rPr>
          <w:rFonts w:ascii="Calibri" w:eastAsia="Calibri" w:hAnsi="Calibri" w:cs="Times New Roman"/>
          <w:sz w:val="22"/>
        </w:rPr>
        <w:t xml:space="preserve">  </w:t>
      </w:r>
    </w:p>
    <w:p w14:paraId="1F377EE1" w14:textId="03F9D2E6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 xml:space="preserve">W całym kraju przybyło 18 412 niesolidnych dłużników, do 2,68 mln osób. Co piąty z nich ma jednocześnie zaległości kredytowe i pozakredytowe. W ślad za większą liczbą dłużników podwyższył się też wskaźnik, pokazujący ilu niesolidnych płatników przypada w Polsce na </w:t>
      </w:r>
      <w:r w:rsidRPr="004241D7">
        <w:rPr>
          <w:rFonts w:ascii="Calibri" w:eastAsia="Calibri" w:hAnsi="Calibri" w:cs="Times New Roman"/>
          <w:sz w:val="22"/>
        </w:rPr>
        <w:t>1000 osób pow. 18 roku życia</w:t>
      </w:r>
      <w:r>
        <w:rPr>
          <w:rFonts w:ascii="Calibri" w:eastAsia="Calibri" w:hAnsi="Calibri" w:cs="Times New Roman"/>
          <w:sz w:val="22"/>
        </w:rPr>
        <w:t>. I</w:t>
      </w:r>
      <w:r w:rsidRPr="004241D7">
        <w:rPr>
          <w:rFonts w:ascii="Calibri" w:eastAsia="Calibri" w:hAnsi="Calibri" w:cs="Times New Roman"/>
          <w:sz w:val="22"/>
        </w:rPr>
        <w:t xml:space="preserve">ndeks Zaległych Płatności Polaków (IZPP) </w:t>
      </w:r>
      <w:r>
        <w:rPr>
          <w:rFonts w:ascii="Calibri" w:eastAsia="Calibri" w:hAnsi="Calibri" w:cs="Times New Roman"/>
          <w:sz w:val="22"/>
        </w:rPr>
        <w:t>podniósł się do</w:t>
      </w:r>
      <w:r w:rsidRPr="004241D7">
        <w:rPr>
          <w:rFonts w:ascii="Calibri" w:eastAsia="Calibri" w:hAnsi="Calibri" w:cs="Times New Roman"/>
          <w:sz w:val="22"/>
        </w:rPr>
        <w:t xml:space="preserve"> 85,9 pkt. </w:t>
      </w:r>
      <w:r>
        <w:rPr>
          <w:rFonts w:ascii="Calibri" w:eastAsia="Calibri" w:hAnsi="Calibri" w:cs="Times New Roman"/>
          <w:sz w:val="22"/>
        </w:rPr>
        <w:t xml:space="preserve">z </w:t>
      </w:r>
      <w:r w:rsidRPr="004241D7">
        <w:rPr>
          <w:rFonts w:ascii="Calibri" w:eastAsia="Calibri" w:hAnsi="Calibri" w:cs="Times New Roman"/>
          <w:sz w:val="22"/>
        </w:rPr>
        <w:t>84,6 pkt. na koniec 2021 r.</w:t>
      </w:r>
      <w:r>
        <w:rPr>
          <w:rFonts w:ascii="Calibri" w:eastAsia="Calibri" w:hAnsi="Calibri" w:cs="Times New Roman"/>
          <w:sz w:val="22"/>
        </w:rPr>
        <w:t xml:space="preserve"> co oznacza, że wśród 1000 pełnoletnich osób 86 ma problemy z regulowaniem zobowiązań. To wciąż jest jednak lepszy wynik niż przed pandemią. </w:t>
      </w:r>
    </w:p>
    <w:p w14:paraId="2F0B31AA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color w:val="auto"/>
          <w:sz w:val="22"/>
        </w:rPr>
        <w:drawing>
          <wp:inline distT="0" distB="0" distL="0" distR="0" wp14:anchorId="4759BEDF" wp14:editId="58FC4AC7">
            <wp:extent cx="4248150" cy="3923810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763" cy="392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D1BE0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</w:p>
    <w:p w14:paraId="69A34766" w14:textId="7D524F54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bookmarkStart w:id="0" w:name="_Hlk94866037"/>
      <w:r>
        <w:rPr>
          <w:rFonts w:ascii="Calibri" w:eastAsia="Calibri" w:hAnsi="Calibri" w:cs="Times New Roman"/>
          <w:sz w:val="22"/>
        </w:rPr>
        <w:t xml:space="preserve">Jak wynika z badań </w:t>
      </w:r>
      <w:r w:rsidRPr="00517609">
        <w:rPr>
          <w:rFonts w:ascii="Calibri" w:eastAsia="Calibri" w:hAnsi="Calibri" w:cs="Times New Roman"/>
          <w:sz w:val="22"/>
        </w:rPr>
        <w:t xml:space="preserve">Quality Watch </w:t>
      </w:r>
      <w:r>
        <w:rPr>
          <w:rFonts w:ascii="Calibri" w:eastAsia="Calibri" w:hAnsi="Calibri" w:cs="Times New Roman"/>
          <w:sz w:val="22"/>
        </w:rPr>
        <w:t xml:space="preserve">realizowanych </w:t>
      </w:r>
      <w:r w:rsidRPr="00517609">
        <w:rPr>
          <w:rFonts w:ascii="Calibri" w:eastAsia="Calibri" w:hAnsi="Calibri" w:cs="Times New Roman"/>
          <w:sz w:val="22"/>
        </w:rPr>
        <w:t>dla Rejestru Dłużników BIG InfoMonitor</w:t>
      </w:r>
      <w:r>
        <w:rPr>
          <w:rFonts w:ascii="Calibri" w:eastAsia="Calibri" w:hAnsi="Calibri" w:cs="Times New Roman"/>
          <w:sz w:val="22"/>
        </w:rPr>
        <w:t xml:space="preserve"> osobom w tarapatach finansowych trudniej teraz będzie pozbyć się zaległości. -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Co w sumie nie jest zaskakujące, dłużnicy deklarują, że galopująca drożyzna spowalnia wychodzenie z zadłużenia. W ciągu 2022 r. przybyło też osób, które wątpią, że uda im się spłata długów, jeśli w grę wchodzi suma 10 tys. zł</w:t>
      </w:r>
      <w:r w:rsidR="00C33216">
        <w:rPr>
          <w:rFonts w:ascii="Calibri" w:eastAsia="Calibri" w:hAnsi="Calibri" w:cs="Times New Roman"/>
          <w:i/>
          <w:iCs/>
          <w:sz w:val="22"/>
        </w:rPr>
        <w:t xml:space="preserve"> i więcej</w:t>
      </w:r>
      <w:r w:rsidR="00775DFB">
        <w:rPr>
          <w:rFonts w:ascii="Calibri" w:eastAsia="Calibri" w:hAnsi="Calibri" w:cs="Times New Roman"/>
          <w:i/>
          <w:iCs/>
          <w:sz w:val="22"/>
        </w:rPr>
        <w:t xml:space="preserve"> </w:t>
      </w:r>
      <w:r w:rsidR="00554957">
        <w:rPr>
          <w:rFonts w:ascii="Calibri" w:eastAsia="Calibri" w:hAnsi="Calibri" w:cs="Times New Roman"/>
          <w:i/>
          <w:iCs/>
          <w:sz w:val="22"/>
        </w:rPr>
        <w:t>–</w:t>
      </w:r>
      <w:r w:rsidR="00775DFB">
        <w:rPr>
          <w:rFonts w:ascii="Calibri" w:eastAsia="Calibri" w:hAnsi="Calibri" w:cs="Times New Roman"/>
          <w:i/>
          <w:iCs/>
          <w:sz w:val="22"/>
        </w:rPr>
        <w:t xml:space="preserve"> </w:t>
      </w:r>
      <w:r w:rsidR="00554957">
        <w:rPr>
          <w:rFonts w:ascii="Calibri" w:eastAsia="Calibri" w:hAnsi="Calibri" w:cs="Times New Roman"/>
          <w:i/>
          <w:iCs/>
          <w:sz w:val="22"/>
        </w:rPr>
        <w:t>wskazuje na to już co trzecia osoba (30 proc.)</w:t>
      </w:r>
      <w:r w:rsidRPr="001475BD">
        <w:rPr>
          <w:rFonts w:ascii="Calibri" w:eastAsia="Calibri" w:hAnsi="Calibri" w:cs="Times New Roman"/>
          <w:i/>
          <w:iCs/>
          <w:sz w:val="22"/>
        </w:rPr>
        <w:t>.</w:t>
      </w:r>
      <w:r w:rsidR="00554957">
        <w:rPr>
          <w:rFonts w:ascii="Calibri" w:eastAsia="Calibri" w:hAnsi="Calibri" w:cs="Times New Roman"/>
          <w:i/>
          <w:iCs/>
          <w:sz w:val="22"/>
        </w:rPr>
        <w:t xml:space="preserve"> </w:t>
      </w:r>
      <w:r w:rsidR="00524A5E" w:rsidRPr="00524A5E">
        <w:rPr>
          <w:rFonts w:ascii="Calibri" w:eastAsia="Calibri" w:hAnsi="Calibri" w:cs="Times New Roman"/>
          <w:i/>
          <w:iCs/>
          <w:sz w:val="22"/>
        </w:rPr>
        <w:t>Z drugiej strony 19</w:t>
      </w:r>
      <w:r w:rsidR="00524A5E">
        <w:rPr>
          <w:rFonts w:ascii="Calibri" w:eastAsia="Calibri" w:hAnsi="Calibri" w:cs="Times New Roman"/>
          <w:i/>
          <w:iCs/>
          <w:sz w:val="22"/>
        </w:rPr>
        <w:t xml:space="preserve"> proc.</w:t>
      </w:r>
      <w:r w:rsidR="00524A5E" w:rsidRPr="00524A5E">
        <w:rPr>
          <w:rFonts w:ascii="Calibri" w:eastAsia="Calibri" w:hAnsi="Calibri" w:cs="Times New Roman"/>
          <w:i/>
          <w:iCs/>
          <w:sz w:val="22"/>
        </w:rPr>
        <w:t xml:space="preserve"> respondentów zwątpiłoby w możliwość wyjścia z długów dopiero przy </w:t>
      </w:r>
      <w:r w:rsidR="006B5A71">
        <w:rPr>
          <w:rFonts w:ascii="Calibri" w:eastAsia="Calibri" w:hAnsi="Calibri" w:cs="Times New Roman"/>
          <w:i/>
          <w:iCs/>
          <w:sz w:val="22"/>
        </w:rPr>
        <w:t xml:space="preserve">zaległości na </w:t>
      </w:r>
      <w:r w:rsidR="00524A5E" w:rsidRPr="00524A5E">
        <w:rPr>
          <w:rFonts w:ascii="Calibri" w:eastAsia="Calibri" w:hAnsi="Calibri" w:cs="Times New Roman"/>
          <w:i/>
          <w:iCs/>
          <w:sz w:val="22"/>
        </w:rPr>
        <w:t>500 tys. zł.</w:t>
      </w:r>
      <w:r w:rsidR="00524A5E">
        <w:rPr>
          <w:rFonts w:ascii="Calibri" w:eastAsia="Calibri" w:hAnsi="Calibri" w:cs="Times New Roman"/>
          <w:i/>
          <w:iCs/>
          <w:sz w:val="22"/>
        </w:rPr>
        <w:t xml:space="preserve"> </w:t>
      </w:r>
      <w:r w:rsidRPr="001475BD">
        <w:rPr>
          <w:rFonts w:ascii="Calibri" w:eastAsia="Calibri" w:hAnsi="Calibri" w:cs="Times New Roman"/>
          <w:i/>
          <w:iCs/>
          <w:sz w:val="22"/>
        </w:rPr>
        <w:t>Inflacja</w:t>
      </w:r>
      <w:r>
        <w:rPr>
          <w:rFonts w:ascii="Calibri" w:eastAsia="Calibri" w:hAnsi="Calibri" w:cs="Times New Roman"/>
          <w:i/>
          <w:iCs/>
          <w:sz w:val="22"/>
        </w:rPr>
        <w:t>,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która z jednej strony zmniejsza wartość zarobków i oszczędności</w:t>
      </w:r>
      <w:r w:rsidR="00C33216">
        <w:rPr>
          <w:rFonts w:ascii="Calibri" w:eastAsia="Calibri" w:hAnsi="Calibri" w:cs="Times New Roman"/>
          <w:i/>
          <w:iCs/>
          <w:sz w:val="22"/>
        </w:rPr>
        <w:t>,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potęguje </w:t>
      </w:r>
      <w:r w:rsidRPr="00B228CE">
        <w:rPr>
          <w:rFonts w:ascii="Calibri" w:eastAsia="Calibri" w:hAnsi="Calibri" w:cs="Times New Roman"/>
          <w:i/>
          <w:iCs/>
          <w:sz w:val="22"/>
        </w:rPr>
        <w:t>przerażenie,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gdy </w:t>
      </w:r>
      <w:r>
        <w:rPr>
          <w:rFonts w:ascii="Calibri" w:eastAsia="Calibri" w:hAnsi="Calibri" w:cs="Times New Roman"/>
          <w:i/>
          <w:iCs/>
          <w:sz w:val="22"/>
        </w:rPr>
        <w:t xml:space="preserve">trzeba </w:t>
      </w:r>
      <w:r w:rsidRPr="001475BD">
        <w:rPr>
          <w:rFonts w:ascii="Calibri" w:eastAsia="Calibri" w:hAnsi="Calibri" w:cs="Times New Roman"/>
          <w:i/>
          <w:iCs/>
          <w:sz w:val="22"/>
        </w:rPr>
        <w:t>zmierzyć się z</w:t>
      </w:r>
      <w:r>
        <w:rPr>
          <w:rFonts w:ascii="Calibri" w:eastAsia="Calibri" w:hAnsi="Calibri" w:cs="Times New Roman"/>
          <w:i/>
          <w:iCs/>
          <w:sz w:val="22"/>
        </w:rPr>
        <w:t>e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zobowiązaniami</w:t>
      </w:r>
      <w:r>
        <w:rPr>
          <w:rFonts w:ascii="Calibri" w:eastAsia="Calibri" w:hAnsi="Calibri" w:cs="Times New Roman"/>
          <w:i/>
          <w:iCs/>
          <w:sz w:val="22"/>
        </w:rPr>
        <w:t>, a szczególnie długami</w:t>
      </w:r>
      <w:r w:rsidRPr="001475BD">
        <w:rPr>
          <w:rFonts w:ascii="Calibri" w:eastAsia="Calibri" w:hAnsi="Calibri" w:cs="Times New Roman"/>
          <w:i/>
          <w:iCs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 xml:space="preserve">– zwraca uwagę </w:t>
      </w:r>
      <w:r w:rsidRPr="001475BD">
        <w:rPr>
          <w:rFonts w:ascii="Calibri" w:eastAsia="Calibri" w:hAnsi="Calibri" w:cs="Times New Roman"/>
          <w:b/>
          <w:bCs/>
          <w:sz w:val="22"/>
        </w:rPr>
        <w:t>Sławomir Grzelczak</w:t>
      </w:r>
      <w:r>
        <w:rPr>
          <w:rFonts w:ascii="Calibri" w:eastAsia="Calibri" w:hAnsi="Calibri" w:cs="Times New Roman"/>
          <w:sz w:val="22"/>
        </w:rPr>
        <w:t xml:space="preserve">. Tymczasem średnia zaległość wzrosła przez rok o 2,2 tys. zł do 29,4 tys. zł, m.in. w wyniku kłopotów pokolenia X. Minionych </w:t>
      </w:r>
      <w:r>
        <w:rPr>
          <w:rFonts w:ascii="Calibri" w:eastAsia="Calibri" w:hAnsi="Calibri" w:cs="Times New Roman"/>
          <w:sz w:val="22"/>
        </w:rPr>
        <w:lastRenderedPageBreak/>
        <w:t xml:space="preserve">12 miesięcy najwięcej finansowych zmartwień dołożyło, bowiem osobom w wieku 45-54 lata, to im najbardziej przyrosły zaległości i przybyło niesolidnych dłużników. </w:t>
      </w:r>
    </w:p>
    <w:p w14:paraId="37F70AE4" w14:textId="5A630CE6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>W ujęciu geograficznym, nastąpiła zmiana na czele województw z największą liczbą nierzetelnych dłużników, miejsce Śląska zajęło Mazowsze. Tym samym woj. mazowieckie jest teraz liderem w obu kategoriach – liczby dłużników i wartości zaległości. Zawdzięcza to ogromnej populacji stanowiącej ponad 14 proc. mieszkańców Polski. Sam udział niesolidnych dłużników wśród Mazowszan – 82 na 1000 dorosłych mieszkańców - pozycjonuje je jednak poniżej średniej krajowej. Gdy liczbę dłużników zestawi się z populacją regionu najgorzej wypadają woj. zachodniopomorskie i lubuskie. W obu nie radzi sobie z finansami, ponad 110 na 1000 pełnoletnich mieszkańców. Co oznacza, że co dziewiąta osoba z tych regionów widoczna jest z powodu niepłacenia zobowiązań w</w:t>
      </w:r>
      <w:r w:rsidR="00C33216">
        <w:rPr>
          <w:rFonts w:ascii="Calibri" w:eastAsia="Calibri" w:hAnsi="Calibri" w:cs="Times New Roman"/>
          <w:sz w:val="22"/>
        </w:rPr>
        <w:t xml:space="preserve"> </w:t>
      </w:r>
      <w:r w:rsidR="000F47A1">
        <w:rPr>
          <w:rFonts w:ascii="Calibri" w:eastAsia="Calibri" w:hAnsi="Calibri" w:cs="Times New Roman"/>
          <w:sz w:val="22"/>
        </w:rPr>
        <w:t>Rejestrze Dłużników BIG InfoMonitor lub bazie informacji kredytowych BIK</w:t>
      </w:r>
      <w:r>
        <w:rPr>
          <w:rFonts w:ascii="Calibri" w:eastAsia="Calibri" w:hAnsi="Calibri" w:cs="Times New Roman"/>
          <w:sz w:val="22"/>
        </w:rPr>
        <w:t>.</w:t>
      </w:r>
      <w:r w:rsidR="00775DFB">
        <w:rPr>
          <w:rFonts w:ascii="Calibri" w:eastAsia="Calibri" w:hAnsi="Calibri" w:cs="Times New Roman"/>
          <w:sz w:val="22"/>
        </w:rPr>
        <w:t xml:space="preserve"> </w:t>
      </w:r>
    </w:p>
    <w:bookmarkEnd w:id="0"/>
    <w:p w14:paraId="1B69A9D1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</w:p>
    <w:p w14:paraId="1B745190" w14:textId="43477D2A" w:rsidR="009C2F3E" w:rsidRDefault="009C2F3E" w:rsidP="009C2F3E">
      <w:pPr>
        <w:spacing w:after="240" w:line="259" w:lineRule="auto"/>
        <w:jc w:val="both"/>
        <w:rPr>
          <w:rFonts w:ascii="Calibri" w:eastAsia="Calibri" w:hAnsi="Calibri" w:cs="Times New Roman"/>
          <w:b/>
          <w:bCs/>
          <w:sz w:val="22"/>
        </w:rPr>
      </w:pPr>
      <w:r w:rsidRPr="00D139EB">
        <w:rPr>
          <w:rFonts w:ascii="Calibri" w:eastAsia="Calibri" w:hAnsi="Calibri" w:cs="Times New Roman"/>
          <w:b/>
          <w:bCs/>
          <w:sz w:val="22"/>
        </w:rPr>
        <w:t>Pokolenie X</w:t>
      </w:r>
      <w:r>
        <w:rPr>
          <w:rFonts w:ascii="Calibri" w:eastAsia="Calibri" w:hAnsi="Calibri" w:cs="Times New Roman"/>
          <w:b/>
          <w:bCs/>
          <w:sz w:val="22"/>
        </w:rPr>
        <w:t xml:space="preserve"> ma już do spłaty </w:t>
      </w:r>
      <w:r w:rsidR="00F56663">
        <w:rPr>
          <w:rFonts w:ascii="Calibri" w:eastAsia="Calibri" w:hAnsi="Calibri" w:cs="Times New Roman"/>
          <w:b/>
          <w:bCs/>
          <w:sz w:val="22"/>
        </w:rPr>
        <w:t xml:space="preserve">średnio na osobę </w:t>
      </w:r>
      <w:r>
        <w:rPr>
          <w:rFonts w:ascii="Calibri" w:eastAsia="Calibri" w:hAnsi="Calibri" w:cs="Times New Roman"/>
          <w:b/>
          <w:bCs/>
          <w:sz w:val="22"/>
        </w:rPr>
        <w:t>niemal 42 tys. zł</w:t>
      </w:r>
      <w:r w:rsidR="00775DFB">
        <w:rPr>
          <w:rFonts w:ascii="Calibri" w:eastAsia="Calibri" w:hAnsi="Calibri" w:cs="Times New Roman"/>
          <w:b/>
          <w:bCs/>
          <w:sz w:val="22"/>
        </w:rPr>
        <w:t xml:space="preserve"> </w:t>
      </w:r>
    </w:p>
    <w:p w14:paraId="23F7078C" w14:textId="00D8E275" w:rsidR="009C2F3E" w:rsidRDefault="009C2F3E" w:rsidP="009C2F3E">
      <w:pPr>
        <w:spacing w:after="24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 xml:space="preserve">Średnia zaległość przeciętnego niesolidnego dłużnika obniżyła się wśród młodych osób, tj. między 18 a 24 rokiem życia – o 8,2 proc. do </w:t>
      </w:r>
      <w:r w:rsidRPr="005A4D4D">
        <w:rPr>
          <w:rFonts w:ascii="Calibri" w:eastAsia="Calibri" w:hAnsi="Calibri" w:cs="Times New Roman"/>
          <w:sz w:val="22"/>
        </w:rPr>
        <w:t>6</w:t>
      </w:r>
      <w:r>
        <w:rPr>
          <w:rFonts w:ascii="Calibri" w:eastAsia="Calibri" w:hAnsi="Calibri" w:cs="Times New Roman"/>
          <w:sz w:val="22"/>
        </w:rPr>
        <w:t> </w:t>
      </w:r>
      <w:r w:rsidRPr="005A4D4D">
        <w:rPr>
          <w:rFonts w:ascii="Calibri" w:eastAsia="Calibri" w:hAnsi="Calibri" w:cs="Times New Roman"/>
          <w:sz w:val="22"/>
        </w:rPr>
        <w:t>917</w:t>
      </w:r>
      <w:r>
        <w:rPr>
          <w:rFonts w:ascii="Calibri" w:eastAsia="Calibri" w:hAnsi="Calibri" w:cs="Times New Roman"/>
          <w:sz w:val="22"/>
        </w:rPr>
        <w:t xml:space="preserve"> zł oraz u 25- 34 latków – o 1,4 proc. do </w:t>
      </w:r>
      <w:r w:rsidRPr="005A4D4D">
        <w:rPr>
          <w:rFonts w:ascii="Calibri" w:eastAsia="Calibri" w:hAnsi="Calibri" w:cs="Times New Roman"/>
          <w:sz w:val="22"/>
        </w:rPr>
        <w:t>16</w:t>
      </w:r>
      <w:r>
        <w:rPr>
          <w:rFonts w:ascii="Calibri" w:eastAsia="Calibri" w:hAnsi="Calibri" w:cs="Times New Roman"/>
          <w:sz w:val="22"/>
        </w:rPr>
        <w:t> </w:t>
      </w:r>
      <w:r w:rsidRPr="005A4D4D">
        <w:rPr>
          <w:rFonts w:ascii="Calibri" w:eastAsia="Calibri" w:hAnsi="Calibri" w:cs="Times New Roman"/>
          <w:sz w:val="22"/>
        </w:rPr>
        <w:t>018</w:t>
      </w:r>
      <w:r>
        <w:rPr>
          <w:rFonts w:ascii="Calibri" w:eastAsia="Calibri" w:hAnsi="Calibri" w:cs="Times New Roman"/>
          <w:sz w:val="22"/>
        </w:rPr>
        <w:t xml:space="preserve"> zł. Pozostałe grupy odnotowały spore wzrosty, szczególnie przedstawiciele pokolenia X, którym średnia zaległość podwyższyła się o prawie 13 proc. do </w:t>
      </w:r>
      <w:r w:rsidRPr="00D139EB">
        <w:rPr>
          <w:rFonts w:ascii="Calibri" w:eastAsia="Calibri" w:hAnsi="Calibri" w:cs="Times New Roman"/>
          <w:sz w:val="22"/>
        </w:rPr>
        <w:t>41</w:t>
      </w:r>
      <w:r>
        <w:rPr>
          <w:rFonts w:ascii="Calibri" w:eastAsia="Calibri" w:hAnsi="Calibri" w:cs="Times New Roman"/>
          <w:sz w:val="22"/>
        </w:rPr>
        <w:t> </w:t>
      </w:r>
      <w:r w:rsidRPr="00D139EB">
        <w:rPr>
          <w:rFonts w:ascii="Calibri" w:eastAsia="Calibri" w:hAnsi="Calibri" w:cs="Times New Roman"/>
          <w:sz w:val="22"/>
        </w:rPr>
        <w:t>842</w:t>
      </w:r>
      <w:r>
        <w:rPr>
          <w:rFonts w:ascii="Calibri" w:eastAsia="Calibri" w:hAnsi="Calibri" w:cs="Times New Roman"/>
          <w:sz w:val="22"/>
        </w:rPr>
        <w:t xml:space="preserve"> zł na osobę. Niemało problemów na jednego konsumenta przypada też w grupie wiekowej 55-64 lata – po zmianie o 10,1 proc. jest to </w:t>
      </w:r>
      <w:r w:rsidRPr="00C7747F">
        <w:rPr>
          <w:rFonts w:ascii="Calibri" w:eastAsia="Calibri" w:hAnsi="Calibri" w:cs="Times New Roman"/>
          <w:sz w:val="22"/>
        </w:rPr>
        <w:t>37</w:t>
      </w:r>
      <w:r>
        <w:rPr>
          <w:rFonts w:ascii="Calibri" w:eastAsia="Calibri" w:hAnsi="Calibri" w:cs="Times New Roman"/>
          <w:sz w:val="22"/>
        </w:rPr>
        <w:t> </w:t>
      </w:r>
      <w:r w:rsidRPr="00C7747F">
        <w:rPr>
          <w:rFonts w:ascii="Calibri" w:eastAsia="Calibri" w:hAnsi="Calibri" w:cs="Times New Roman"/>
          <w:sz w:val="22"/>
        </w:rPr>
        <w:t>198</w:t>
      </w:r>
      <w:r>
        <w:rPr>
          <w:rFonts w:ascii="Calibri" w:eastAsia="Calibri" w:hAnsi="Calibri" w:cs="Times New Roman"/>
          <w:sz w:val="22"/>
        </w:rPr>
        <w:t xml:space="preserve"> zł. Osobom po 64 roku życia zaległości podwyższyły się o 6,3 proc., do </w:t>
      </w:r>
      <w:r w:rsidRPr="00C7747F">
        <w:rPr>
          <w:rFonts w:ascii="Calibri" w:eastAsia="Calibri" w:hAnsi="Calibri" w:cs="Times New Roman"/>
          <w:sz w:val="22"/>
        </w:rPr>
        <w:t>27</w:t>
      </w:r>
      <w:r>
        <w:rPr>
          <w:rFonts w:ascii="Calibri" w:eastAsia="Calibri" w:hAnsi="Calibri" w:cs="Times New Roman"/>
          <w:sz w:val="22"/>
        </w:rPr>
        <w:t> </w:t>
      </w:r>
      <w:r w:rsidRPr="00C7747F">
        <w:rPr>
          <w:rFonts w:ascii="Calibri" w:eastAsia="Calibri" w:hAnsi="Calibri" w:cs="Times New Roman"/>
          <w:sz w:val="22"/>
        </w:rPr>
        <w:t>643</w:t>
      </w:r>
      <w:r>
        <w:rPr>
          <w:rFonts w:ascii="Calibri" w:eastAsia="Calibri" w:hAnsi="Calibri" w:cs="Times New Roman"/>
          <w:sz w:val="22"/>
        </w:rPr>
        <w:t xml:space="preserve"> zł.</w:t>
      </w:r>
    </w:p>
    <w:p w14:paraId="56E93D75" w14:textId="77777777" w:rsidR="009C2F3E" w:rsidRDefault="009C2F3E" w:rsidP="009C2F3E">
      <w:pPr>
        <w:spacing w:after="24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61CD8A75" wp14:editId="2545A65D">
            <wp:extent cx="5760720" cy="30511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82CD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color w:val="auto"/>
          <w:sz w:val="22"/>
        </w:rPr>
        <w:t xml:space="preserve">Jeśli chodzi o liczbę niesolidnych dłużników ubyło ich w dwóch z sześciu grup wiekowych, wśród 25-34 latków oraz w gronie 55-64 latków. Najbardziej przybyło natomiast w pokoleniu X (45-54 lata), bo aż o </w:t>
      </w:r>
      <w:r w:rsidRPr="009C633C">
        <w:rPr>
          <w:rFonts w:ascii="Calibri" w:eastAsia="Calibri" w:hAnsi="Calibri" w:cs="Times New Roman"/>
          <w:color w:val="auto"/>
          <w:sz w:val="22"/>
        </w:rPr>
        <w:t>23</w:t>
      </w:r>
      <w:r>
        <w:rPr>
          <w:rFonts w:ascii="Calibri" w:eastAsia="Calibri" w:hAnsi="Calibri" w:cs="Times New Roman"/>
          <w:color w:val="auto"/>
          <w:sz w:val="22"/>
        </w:rPr>
        <w:t> </w:t>
      </w:r>
      <w:r w:rsidRPr="009C633C">
        <w:rPr>
          <w:rFonts w:ascii="Calibri" w:eastAsia="Calibri" w:hAnsi="Calibri" w:cs="Times New Roman"/>
          <w:color w:val="auto"/>
          <w:sz w:val="22"/>
        </w:rPr>
        <w:t>650</w:t>
      </w:r>
      <w:r>
        <w:rPr>
          <w:rFonts w:ascii="Calibri" w:eastAsia="Calibri" w:hAnsi="Calibri" w:cs="Times New Roman"/>
          <w:color w:val="auto"/>
          <w:sz w:val="22"/>
        </w:rPr>
        <w:t xml:space="preserve"> (4,3 proc.) i jest ich już w sumie blisko </w:t>
      </w:r>
      <w:r w:rsidRPr="009C633C">
        <w:rPr>
          <w:rFonts w:ascii="Calibri" w:eastAsia="Calibri" w:hAnsi="Calibri" w:cs="Times New Roman"/>
          <w:color w:val="auto"/>
          <w:sz w:val="22"/>
        </w:rPr>
        <w:t>57</w:t>
      </w:r>
      <w:r>
        <w:rPr>
          <w:rFonts w:ascii="Calibri" w:eastAsia="Calibri" w:hAnsi="Calibri" w:cs="Times New Roman"/>
          <w:color w:val="auto"/>
          <w:sz w:val="22"/>
        </w:rPr>
        <w:t xml:space="preserve">5 tys. Na barkach pokolenia X spoczywa też najwyższa kwota przeterminowanych zobowiązań, ponad 24 mld zł. Największą grupą niesolidnych płatników pozostaje nadal pokolenie Y - 35-44 latków. Jest ich już niemal 680 tys., a w ostatni rok przybyło </w:t>
      </w:r>
      <w:r w:rsidRPr="009C633C">
        <w:rPr>
          <w:rFonts w:ascii="Calibri" w:eastAsia="Calibri" w:hAnsi="Calibri" w:cs="Times New Roman"/>
          <w:color w:val="auto"/>
          <w:sz w:val="22"/>
        </w:rPr>
        <w:t>1</w:t>
      </w:r>
      <w:r>
        <w:rPr>
          <w:rFonts w:ascii="Calibri" w:eastAsia="Calibri" w:hAnsi="Calibri" w:cs="Times New Roman"/>
          <w:color w:val="auto"/>
          <w:sz w:val="22"/>
        </w:rPr>
        <w:t> </w:t>
      </w:r>
      <w:r w:rsidRPr="009C633C">
        <w:rPr>
          <w:rFonts w:ascii="Calibri" w:eastAsia="Calibri" w:hAnsi="Calibri" w:cs="Times New Roman"/>
          <w:color w:val="auto"/>
          <w:sz w:val="22"/>
        </w:rPr>
        <w:t>577</w:t>
      </w:r>
      <w:r>
        <w:rPr>
          <w:rFonts w:ascii="Calibri" w:eastAsia="Calibri" w:hAnsi="Calibri" w:cs="Times New Roman"/>
          <w:color w:val="auto"/>
          <w:sz w:val="22"/>
        </w:rPr>
        <w:t xml:space="preserve"> osób (0,2 proc.). O </w:t>
      </w:r>
      <w:r w:rsidRPr="004C0BFA">
        <w:rPr>
          <w:rFonts w:ascii="Calibri" w:eastAsia="Calibri" w:hAnsi="Calibri" w:cs="Times New Roman"/>
          <w:color w:val="auto"/>
          <w:sz w:val="22"/>
        </w:rPr>
        <w:t>1</w:t>
      </w:r>
      <w:r>
        <w:rPr>
          <w:rFonts w:ascii="Calibri" w:eastAsia="Calibri" w:hAnsi="Calibri" w:cs="Times New Roman"/>
          <w:color w:val="auto"/>
          <w:sz w:val="22"/>
        </w:rPr>
        <w:t> </w:t>
      </w:r>
      <w:r w:rsidRPr="004C0BFA">
        <w:rPr>
          <w:rFonts w:ascii="Calibri" w:eastAsia="Calibri" w:hAnsi="Calibri" w:cs="Times New Roman"/>
          <w:color w:val="auto"/>
          <w:sz w:val="22"/>
        </w:rPr>
        <w:t>906</w:t>
      </w:r>
      <w:r>
        <w:rPr>
          <w:rFonts w:ascii="Calibri" w:eastAsia="Calibri" w:hAnsi="Calibri" w:cs="Times New Roman"/>
          <w:color w:val="auto"/>
          <w:sz w:val="22"/>
        </w:rPr>
        <w:t xml:space="preserve"> (1,5 proc.) więcej jest też nieterminowych płatników wśród najmłodszych dłużników, czyli 18-24 latków oraz o </w:t>
      </w:r>
      <w:r w:rsidRPr="004C0BFA">
        <w:rPr>
          <w:rFonts w:ascii="Calibri" w:eastAsia="Calibri" w:hAnsi="Calibri" w:cs="Times New Roman"/>
          <w:color w:val="auto"/>
          <w:sz w:val="22"/>
        </w:rPr>
        <w:t>9</w:t>
      </w:r>
      <w:r>
        <w:rPr>
          <w:rFonts w:ascii="Calibri" w:eastAsia="Calibri" w:hAnsi="Calibri" w:cs="Times New Roman"/>
          <w:color w:val="auto"/>
          <w:sz w:val="22"/>
        </w:rPr>
        <w:t> </w:t>
      </w:r>
      <w:r w:rsidRPr="004C0BFA">
        <w:rPr>
          <w:rFonts w:ascii="Calibri" w:eastAsia="Calibri" w:hAnsi="Calibri" w:cs="Times New Roman"/>
          <w:color w:val="auto"/>
          <w:sz w:val="22"/>
        </w:rPr>
        <w:t>252</w:t>
      </w:r>
      <w:r>
        <w:rPr>
          <w:rFonts w:ascii="Calibri" w:eastAsia="Calibri" w:hAnsi="Calibri" w:cs="Times New Roman"/>
          <w:color w:val="auto"/>
          <w:sz w:val="22"/>
        </w:rPr>
        <w:t xml:space="preserve"> osoby (2,4 proc.) więcej wśród najstarszych.</w:t>
      </w:r>
    </w:p>
    <w:p w14:paraId="6891CF62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</w:p>
    <w:p w14:paraId="3CCDC56F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noProof/>
          <w:color w:val="auto"/>
          <w:sz w:val="22"/>
        </w:rPr>
        <w:lastRenderedPageBreak/>
        <w:drawing>
          <wp:inline distT="0" distB="0" distL="0" distR="0" wp14:anchorId="7C0BFAEC" wp14:editId="72A63853">
            <wp:extent cx="5760720" cy="2797810"/>
            <wp:effectExtent l="0" t="0" r="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BFD34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</w:p>
    <w:p w14:paraId="75CD9179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noProof/>
          <w:color w:val="auto"/>
          <w:sz w:val="22"/>
        </w:rPr>
        <w:drawing>
          <wp:inline distT="0" distB="0" distL="0" distR="0" wp14:anchorId="6DCBCD73" wp14:editId="3E959403">
            <wp:extent cx="5760720" cy="2797810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2CA23" w14:textId="77777777" w:rsidR="009C2F3E" w:rsidRPr="00F133E8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b/>
          <w:bCs/>
          <w:color w:val="auto"/>
          <w:sz w:val="22"/>
        </w:rPr>
      </w:pPr>
      <w:r w:rsidRPr="00F133E8">
        <w:rPr>
          <w:rFonts w:ascii="Calibri" w:eastAsia="Calibri" w:hAnsi="Calibri" w:cs="Times New Roman"/>
          <w:b/>
          <w:bCs/>
          <w:color w:val="auto"/>
          <w:sz w:val="22"/>
        </w:rPr>
        <w:t xml:space="preserve">W Lubuskiem </w:t>
      </w:r>
      <w:r>
        <w:rPr>
          <w:rFonts w:ascii="Calibri" w:eastAsia="Calibri" w:hAnsi="Calibri" w:cs="Times New Roman"/>
          <w:b/>
          <w:bCs/>
          <w:color w:val="auto"/>
          <w:sz w:val="22"/>
        </w:rPr>
        <w:t>i na Pomorzu Zachodnim problemy finansowe zdarzają się najczęściej</w:t>
      </w:r>
    </w:p>
    <w:p w14:paraId="0521923C" w14:textId="01A25CA0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 w:rsidRPr="00584C2F">
        <w:rPr>
          <w:rFonts w:ascii="Calibri" w:eastAsia="Calibri" w:hAnsi="Calibri" w:cs="Times New Roman"/>
          <w:color w:val="auto"/>
          <w:sz w:val="22"/>
        </w:rPr>
        <w:t xml:space="preserve">Statystycznie </w:t>
      </w:r>
      <w:r>
        <w:rPr>
          <w:rFonts w:ascii="Calibri" w:eastAsia="Calibri" w:hAnsi="Calibri" w:cs="Times New Roman"/>
          <w:color w:val="auto"/>
          <w:sz w:val="22"/>
        </w:rPr>
        <w:t xml:space="preserve">nadal 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najwięcej osób opóźniających płatności </w:t>
      </w:r>
      <w:r>
        <w:rPr>
          <w:rFonts w:ascii="Calibri" w:eastAsia="Calibri" w:hAnsi="Calibri" w:cs="Times New Roman"/>
          <w:color w:val="auto"/>
          <w:sz w:val="22"/>
        </w:rPr>
        <w:t xml:space="preserve">za </w:t>
      </w:r>
      <w:r w:rsidRPr="00584C2F">
        <w:rPr>
          <w:rFonts w:ascii="Calibri" w:eastAsia="Calibri" w:hAnsi="Calibri" w:cs="Times New Roman"/>
          <w:color w:val="auto"/>
          <w:sz w:val="22"/>
        </w:rPr>
        <w:t>rachunk</w:t>
      </w:r>
      <w:r>
        <w:rPr>
          <w:rFonts w:ascii="Calibri" w:eastAsia="Calibri" w:hAnsi="Calibri" w:cs="Times New Roman"/>
          <w:color w:val="auto"/>
          <w:sz w:val="22"/>
        </w:rPr>
        <w:t>i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 i kredyt</w:t>
      </w:r>
      <w:r>
        <w:rPr>
          <w:rFonts w:ascii="Calibri" w:eastAsia="Calibri" w:hAnsi="Calibri" w:cs="Times New Roman"/>
          <w:color w:val="auto"/>
          <w:sz w:val="22"/>
        </w:rPr>
        <w:t>y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 przypada na pełnoletnich mieszkańców Polski</w:t>
      </w:r>
      <w:r>
        <w:rPr>
          <w:rFonts w:ascii="Calibri" w:eastAsia="Calibri" w:hAnsi="Calibri" w:cs="Times New Roman"/>
          <w:color w:val="auto"/>
          <w:sz w:val="22"/>
        </w:rPr>
        <w:t xml:space="preserve"> Zachodniej oraz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 woj</w:t>
      </w:r>
      <w:r>
        <w:rPr>
          <w:rFonts w:ascii="Calibri" w:eastAsia="Calibri" w:hAnsi="Calibri" w:cs="Times New Roman"/>
          <w:color w:val="auto"/>
          <w:sz w:val="22"/>
        </w:rPr>
        <w:t xml:space="preserve">ewództwa </w:t>
      </w:r>
      <w:r w:rsidRPr="00584C2F">
        <w:rPr>
          <w:rFonts w:ascii="Calibri" w:eastAsia="Calibri" w:hAnsi="Calibri" w:cs="Times New Roman"/>
          <w:color w:val="auto"/>
          <w:sz w:val="22"/>
        </w:rPr>
        <w:t>kujawsko-pomorskie</w:t>
      </w:r>
      <w:r>
        <w:rPr>
          <w:rFonts w:ascii="Calibri" w:eastAsia="Calibri" w:hAnsi="Calibri" w:cs="Times New Roman"/>
          <w:color w:val="auto"/>
          <w:sz w:val="22"/>
        </w:rPr>
        <w:t xml:space="preserve"> i warmińsko-mazurskie. 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Wszędzie tu na 1000 pełnoletnich osób </w:t>
      </w:r>
      <w:r>
        <w:rPr>
          <w:rFonts w:ascii="Calibri" w:eastAsia="Calibri" w:hAnsi="Calibri" w:cs="Times New Roman"/>
          <w:color w:val="auto"/>
          <w:sz w:val="22"/>
        </w:rPr>
        <w:t xml:space="preserve">ponad </w:t>
      </w:r>
      <w:r w:rsidRPr="00584C2F">
        <w:rPr>
          <w:rFonts w:ascii="Calibri" w:eastAsia="Calibri" w:hAnsi="Calibri" w:cs="Times New Roman"/>
          <w:color w:val="auto"/>
          <w:sz w:val="22"/>
        </w:rPr>
        <w:t xml:space="preserve">100 </w:t>
      </w:r>
      <w:r>
        <w:rPr>
          <w:rFonts w:ascii="Calibri" w:eastAsia="Calibri" w:hAnsi="Calibri" w:cs="Times New Roman"/>
          <w:color w:val="auto"/>
          <w:sz w:val="22"/>
        </w:rPr>
        <w:t>zdarza się nie płacić w terminie bieżących zobowiązań. Kłopoty finansowe są najbardziej powszechne w Lubuskiem</w:t>
      </w:r>
      <w:r w:rsidR="00B825C2">
        <w:rPr>
          <w:rFonts w:ascii="Calibri" w:eastAsia="Calibri" w:hAnsi="Calibri" w:cs="Times New Roman"/>
          <w:color w:val="auto"/>
          <w:sz w:val="22"/>
        </w:rPr>
        <w:t xml:space="preserve"> -</w:t>
      </w:r>
      <w:r>
        <w:rPr>
          <w:rFonts w:ascii="Calibri" w:eastAsia="Calibri" w:hAnsi="Calibri" w:cs="Times New Roman"/>
          <w:color w:val="auto"/>
          <w:sz w:val="22"/>
        </w:rPr>
        <w:t xml:space="preserve"> 112 osób z problemami na każde 1000 dorosłych mieszkańców. Przeciwieństwem jest Podkarpacie, gdzie zarządzenie finansami wpędza w tarapaty 47 osób na 1000 i Małopolska z liczbą 58. Udział niesolidnych dłużników wzrósł w 13 na 16 województw. O jedną osobę spadł w Wielkopolsce i na Śląsku. Na takim samym poziomie jak przed rokiem utrzymał się na Mazowszu – 82 osoby.</w:t>
      </w:r>
    </w:p>
    <w:p w14:paraId="73F3C263" w14:textId="34A4670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</w:p>
    <w:p w14:paraId="11696032" w14:textId="0294750A" w:rsidR="000F43C4" w:rsidRDefault="00B03045" w:rsidP="009C2F3E">
      <w:pPr>
        <w:spacing w:after="120" w:line="259" w:lineRule="auto"/>
        <w:jc w:val="both"/>
        <w:rPr>
          <w:rFonts w:ascii="Calibri" w:eastAsia="Calibri" w:hAnsi="Calibri" w:cs="Times New Roman"/>
          <w:color w:val="auto"/>
          <w:sz w:val="22"/>
        </w:rPr>
      </w:pPr>
      <w:r>
        <w:rPr>
          <w:rFonts w:ascii="Calibri" w:eastAsia="Calibri" w:hAnsi="Calibri" w:cs="Times New Roman"/>
          <w:noProof/>
          <w:color w:val="auto"/>
          <w:sz w:val="22"/>
        </w:rPr>
        <w:lastRenderedPageBreak/>
        <w:drawing>
          <wp:inline distT="0" distB="0" distL="0" distR="0" wp14:anchorId="145AC4D2" wp14:editId="6AD357FB">
            <wp:extent cx="5760720" cy="3122930"/>
            <wp:effectExtent l="0" t="0" r="0" b="1270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09086" w14:textId="4971E8C4" w:rsidR="009C2F3E" w:rsidRPr="00CE14FE" w:rsidRDefault="009C2F3E" w:rsidP="009C2F3E">
      <w:pPr>
        <w:spacing w:after="120" w:line="259" w:lineRule="auto"/>
        <w:rPr>
          <w:rFonts w:ascii="Calibri" w:eastAsia="Calibri" w:hAnsi="Calibri" w:cs="Times New Roman"/>
          <w:b/>
          <w:bCs/>
          <w:sz w:val="22"/>
        </w:rPr>
      </w:pPr>
      <w:r>
        <w:rPr>
          <w:rFonts w:ascii="Calibri" w:eastAsia="Calibri" w:hAnsi="Calibri" w:cs="Times New Roman"/>
          <w:b/>
          <w:bCs/>
          <w:color w:val="auto"/>
          <w:sz w:val="22"/>
        </w:rPr>
        <w:t>W woj. podlaskim i opolskim najmniej długów i dłużników</w:t>
      </w:r>
    </w:p>
    <w:p w14:paraId="60453719" w14:textId="270EAC5F" w:rsidR="009C2F3E" w:rsidRPr="00652C47" w:rsidRDefault="00C33216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sz w:val="22"/>
        </w:rPr>
        <w:t>Z</w:t>
      </w:r>
      <w:r w:rsidR="009C2F3E">
        <w:rPr>
          <w:rFonts w:ascii="Calibri" w:eastAsia="Calibri" w:hAnsi="Calibri" w:cs="Times New Roman"/>
          <w:sz w:val="22"/>
        </w:rPr>
        <w:t>aległych zobowiązań przybyło we wszystkich województwach</w:t>
      </w:r>
      <w:r>
        <w:rPr>
          <w:rFonts w:ascii="Calibri" w:eastAsia="Calibri" w:hAnsi="Calibri" w:cs="Times New Roman"/>
          <w:sz w:val="22"/>
        </w:rPr>
        <w:t xml:space="preserve">, najbardziej </w:t>
      </w:r>
      <w:r w:rsidR="009C2F3E">
        <w:rPr>
          <w:rFonts w:ascii="Calibri" w:eastAsia="Calibri" w:hAnsi="Calibri" w:cs="Times New Roman"/>
          <w:sz w:val="22"/>
        </w:rPr>
        <w:t>w</w:t>
      </w:r>
      <w:r w:rsidR="009C2F3E" w:rsidRPr="00652C47">
        <w:rPr>
          <w:rFonts w:ascii="Calibri" w:eastAsia="Calibri" w:hAnsi="Calibri" w:cs="Times New Roman"/>
          <w:sz w:val="22"/>
        </w:rPr>
        <w:t xml:space="preserve"> </w:t>
      </w:r>
      <w:r w:rsidR="009C2F3E">
        <w:rPr>
          <w:rFonts w:ascii="Calibri" w:eastAsia="Calibri" w:hAnsi="Calibri" w:cs="Times New Roman"/>
          <w:sz w:val="22"/>
        </w:rPr>
        <w:t>świętokrzyskim, podlaskim i pomorskim -</w:t>
      </w:r>
      <w:r w:rsidR="009C2F3E" w:rsidRPr="00652C47">
        <w:rPr>
          <w:rFonts w:ascii="Calibri" w:eastAsia="Calibri" w:hAnsi="Calibri" w:cs="Times New Roman"/>
          <w:sz w:val="22"/>
        </w:rPr>
        <w:t xml:space="preserve"> </w:t>
      </w:r>
      <w:r w:rsidR="009C2F3E">
        <w:rPr>
          <w:rFonts w:ascii="Calibri" w:eastAsia="Calibri" w:hAnsi="Calibri" w:cs="Times New Roman"/>
          <w:sz w:val="22"/>
        </w:rPr>
        <w:t xml:space="preserve">odpowiednio </w:t>
      </w:r>
      <w:r w:rsidR="009C2F3E" w:rsidRPr="00652C47">
        <w:rPr>
          <w:rFonts w:ascii="Calibri" w:eastAsia="Calibri" w:hAnsi="Calibri" w:cs="Times New Roman"/>
          <w:sz w:val="22"/>
        </w:rPr>
        <w:t xml:space="preserve">o </w:t>
      </w:r>
      <w:r w:rsidR="009C2F3E">
        <w:rPr>
          <w:rFonts w:ascii="Calibri" w:eastAsia="Calibri" w:hAnsi="Calibri" w:cs="Times New Roman"/>
          <w:sz w:val="22"/>
        </w:rPr>
        <w:t xml:space="preserve">15,1, 14,2 oraz 13,9 </w:t>
      </w:r>
      <w:r w:rsidR="009C2F3E" w:rsidRPr="00652C47">
        <w:rPr>
          <w:rFonts w:ascii="Calibri" w:eastAsia="Calibri" w:hAnsi="Calibri" w:cs="Times New Roman"/>
          <w:sz w:val="22"/>
        </w:rPr>
        <w:t xml:space="preserve">proc. </w:t>
      </w:r>
      <w:r w:rsidR="009C2F3E">
        <w:rPr>
          <w:rFonts w:ascii="Calibri" w:eastAsia="Calibri" w:hAnsi="Calibri" w:cs="Times New Roman"/>
          <w:sz w:val="22"/>
        </w:rPr>
        <w:t>przy zmianie w</w:t>
      </w:r>
      <w:r w:rsidR="009C2F3E" w:rsidRPr="00652C47">
        <w:rPr>
          <w:rFonts w:ascii="Calibri" w:eastAsia="Calibri" w:hAnsi="Calibri" w:cs="Times New Roman"/>
          <w:sz w:val="22"/>
        </w:rPr>
        <w:t xml:space="preserve"> całym kraju </w:t>
      </w:r>
      <w:r w:rsidR="009C2F3E">
        <w:rPr>
          <w:rFonts w:ascii="Calibri" w:eastAsia="Calibri" w:hAnsi="Calibri" w:cs="Times New Roman"/>
          <w:sz w:val="22"/>
        </w:rPr>
        <w:t>na poziomie 8,8</w:t>
      </w:r>
      <w:r w:rsidR="009C2F3E" w:rsidRPr="00652C47">
        <w:rPr>
          <w:rFonts w:ascii="Calibri" w:eastAsia="Calibri" w:hAnsi="Calibri" w:cs="Times New Roman"/>
          <w:sz w:val="22"/>
        </w:rPr>
        <w:t xml:space="preserve"> proc.</w:t>
      </w:r>
      <w:r w:rsidR="009C2F3E">
        <w:rPr>
          <w:rFonts w:ascii="Calibri" w:eastAsia="Calibri" w:hAnsi="Calibri" w:cs="Times New Roman"/>
          <w:sz w:val="22"/>
        </w:rPr>
        <w:t xml:space="preserve"> (6,4</w:t>
      </w:r>
      <w:r w:rsidR="009C2F3E" w:rsidRPr="00652C47">
        <w:rPr>
          <w:rFonts w:ascii="Calibri" w:eastAsia="Calibri" w:hAnsi="Calibri" w:cs="Times New Roman"/>
          <w:sz w:val="22"/>
        </w:rPr>
        <w:t xml:space="preserve"> mld zł</w:t>
      </w:r>
      <w:r w:rsidR="009C2F3E">
        <w:rPr>
          <w:rFonts w:ascii="Calibri" w:eastAsia="Calibri" w:hAnsi="Calibri" w:cs="Times New Roman"/>
          <w:sz w:val="22"/>
        </w:rPr>
        <w:t>)</w:t>
      </w:r>
      <w:r w:rsidR="009C2F3E" w:rsidRPr="00652C47">
        <w:rPr>
          <w:rFonts w:ascii="Calibri" w:eastAsia="Calibri" w:hAnsi="Calibri" w:cs="Times New Roman"/>
          <w:sz w:val="22"/>
        </w:rPr>
        <w:t>.</w:t>
      </w:r>
      <w:r w:rsidR="009C2F3E">
        <w:rPr>
          <w:rFonts w:ascii="Calibri" w:eastAsia="Calibri" w:hAnsi="Calibri" w:cs="Times New Roman"/>
          <w:sz w:val="22"/>
        </w:rPr>
        <w:t xml:space="preserve"> Niezmiennie</w:t>
      </w:r>
      <w:r w:rsidR="009C2F3E" w:rsidRPr="00652C47">
        <w:rPr>
          <w:rFonts w:ascii="Calibri" w:eastAsia="Calibri" w:hAnsi="Calibri" w:cs="Times New Roman"/>
          <w:sz w:val="22"/>
        </w:rPr>
        <w:t xml:space="preserve"> najwyższe wartości niespłacanych</w:t>
      </w:r>
      <w:r w:rsidR="009C2F3E">
        <w:rPr>
          <w:rFonts w:ascii="Calibri" w:eastAsia="Calibri" w:hAnsi="Calibri" w:cs="Times New Roman"/>
          <w:sz w:val="22"/>
        </w:rPr>
        <w:t xml:space="preserve"> długów</w:t>
      </w:r>
      <w:r w:rsidR="009C2F3E" w:rsidRPr="00652C47">
        <w:rPr>
          <w:rFonts w:ascii="Calibri" w:eastAsia="Calibri" w:hAnsi="Calibri" w:cs="Times New Roman"/>
          <w:sz w:val="22"/>
        </w:rPr>
        <w:t xml:space="preserve"> kredytowych i pozakredytowych przypadają na Mazowsze (1</w:t>
      </w:r>
      <w:r w:rsidR="009C2F3E">
        <w:rPr>
          <w:rFonts w:ascii="Calibri" w:eastAsia="Calibri" w:hAnsi="Calibri" w:cs="Times New Roman"/>
          <w:sz w:val="22"/>
        </w:rPr>
        <w:t>5</w:t>
      </w:r>
      <w:r w:rsidR="009C2F3E" w:rsidRPr="00652C47">
        <w:rPr>
          <w:rFonts w:ascii="Calibri" w:eastAsia="Calibri" w:hAnsi="Calibri" w:cs="Times New Roman"/>
          <w:sz w:val="22"/>
        </w:rPr>
        <w:t>,</w:t>
      </w:r>
      <w:r w:rsidR="009C2F3E">
        <w:rPr>
          <w:rFonts w:ascii="Calibri" w:eastAsia="Calibri" w:hAnsi="Calibri" w:cs="Times New Roman"/>
          <w:sz w:val="22"/>
        </w:rPr>
        <w:t>02</w:t>
      </w:r>
      <w:r w:rsidR="009C2F3E" w:rsidRPr="00652C47">
        <w:rPr>
          <w:rFonts w:ascii="Calibri" w:eastAsia="Calibri" w:hAnsi="Calibri" w:cs="Times New Roman"/>
          <w:sz w:val="22"/>
        </w:rPr>
        <w:t xml:space="preserve"> mld zł), następn</w:t>
      </w:r>
      <w:r w:rsidR="009C2F3E">
        <w:rPr>
          <w:rFonts w:ascii="Calibri" w:eastAsia="Calibri" w:hAnsi="Calibri" w:cs="Times New Roman"/>
          <w:sz w:val="22"/>
        </w:rPr>
        <w:t>ie</w:t>
      </w:r>
      <w:r w:rsidR="009C2F3E" w:rsidRPr="00652C47">
        <w:rPr>
          <w:rFonts w:ascii="Calibri" w:eastAsia="Calibri" w:hAnsi="Calibri" w:cs="Times New Roman"/>
          <w:sz w:val="22"/>
        </w:rPr>
        <w:t xml:space="preserve"> </w:t>
      </w:r>
      <w:r w:rsidR="009C2F3E">
        <w:rPr>
          <w:rFonts w:ascii="Calibri" w:eastAsia="Calibri" w:hAnsi="Calibri" w:cs="Times New Roman"/>
          <w:sz w:val="22"/>
        </w:rPr>
        <w:t>na Górny</w:t>
      </w:r>
      <w:r w:rsidR="009C2F3E" w:rsidRPr="00652C47">
        <w:rPr>
          <w:rFonts w:ascii="Calibri" w:eastAsia="Calibri" w:hAnsi="Calibri" w:cs="Times New Roman"/>
          <w:sz w:val="22"/>
        </w:rPr>
        <w:t xml:space="preserve"> (</w:t>
      </w:r>
      <w:r w:rsidR="009C2F3E">
        <w:rPr>
          <w:rFonts w:ascii="Calibri" w:eastAsia="Calibri" w:hAnsi="Calibri" w:cs="Times New Roman"/>
          <w:sz w:val="22"/>
        </w:rPr>
        <w:t>9</w:t>
      </w:r>
      <w:r w:rsidR="009C2F3E" w:rsidRPr="00652C47">
        <w:rPr>
          <w:rFonts w:ascii="Calibri" w:eastAsia="Calibri" w:hAnsi="Calibri" w:cs="Times New Roman"/>
          <w:sz w:val="22"/>
        </w:rPr>
        <w:t>,</w:t>
      </w:r>
      <w:r w:rsidR="009C2F3E">
        <w:rPr>
          <w:rFonts w:ascii="Calibri" w:eastAsia="Calibri" w:hAnsi="Calibri" w:cs="Times New Roman"/>
          <w:sz w:val="22"/>
        </w:rPr>
        <w:t>48</w:t>
      </w:r>
      <w:r w:rsidR="009C2F3E" w:rsidRPr="00652C47">
        <w:rPr>
          <w:rFonts w:ascii="Calibri" w:eastAsia="Calibri" w:hAnsi="Calibri" w:cs="Times New Roman"/>
          <w:sz w:val="22"/>
        </w:rPr>
        <w:t xml:space="preserve"> mld zł)</w:t>
      </w:r>
      <w:r w:rsidR="009C2F3E">
        <w:rPr>
          <w:rFonts w:ascii="Calibri" w:eastAsia="Calibri" w:hAnsi="Calibri" w:cs="Times New Roman"/>
          <w:sz w:val="22"/>
        </w:rPr>
        <w:t xml:space="preserve"> i</w:t>
      </w:r>
      <w:r w:rsidR="009C2F3E" w:rsidRPr="00652C47">
        <w:rPr>
          <w:rFonts w:ascii="Calibri" w:eastAsia="Calibri" w:hAnsi="Calibri" w:cs="Times New Roman"/>
          <w:sz w:val="22"/>
        </w:rPr>
        <w:t xml:space="preserve"> Dolny Śląsk (</w:t>
      </w:r>
      <w:r w:rsidR="009C2F3E">
        <w:rPr>
          <w:rFonts w:ascii="Calibri" w:eastAsia="Calibri" w:hAnsi="Calibri" w:cs="Times New Roman"/>
          <w:sz w:val="22"/>
        </w:rPr>
        <w:t>7</w:t>
      </w:r>
      <w:r w:rsidR="009C2F3E" w:rsidRPr="00652C47">
        <w:rPr>
          <w:rFonts w:ascii="Calibri" w:eastAsia="Calibri" w:hAnsi="Calibri" w:cs="Times New Roman"/>
          <w:sz w:val="22"/>
        </w:rPr>
        <w:t>,</w:t>
      </w:r>
      <w:r w:rsidR="009C2F3E">
        <w:rPr>
          <w:rFonts w:ascii="Calibri" w:eastAsia="Calibri" w:hAnsi="Calibri" w:cs="Times New Roman"/>
          <w:sz w:val="22"/>
        </w:rPr>
        <w:t>10</w:t>
      </w:r>
      <w:r w:rsidR="009C2F3E" w:rsidRPr="00652C47">
        <w:rPr>
          <w:rFonts w:ascii="Calibri" w:eastAsia="Calibri" w:hAnsi="Calibri" w:cs="Times New Roman"/>
          <w:sz w:val="22"/>
        </w:rPr>
        <w:t xml:space="preserve"> mld zł). Najmniejszą wartość zaległości mają natomiast </w:t>
      </w:r>
      <w:r w:rsidR="009C2F3E">
        <w:rPr>
          <w:rFonts w:ascii="Calibri" w:eastAsia="Calibri" w:hAnsi="Calibri" w:cs="Times New Roman"/>
          <w:sz w:val="22"/>
        </w:rPr>
        <w:t>osoby z</w:t>
      </w:r>
      <w:r w:rsidR="009C2F3E" w:rsidRPr="00652C47">
        <w:rPr>
          <w:rFonts w:ascii="Calibri" w:eastAsia="Calibri" w:hAnsi="Calibri" w:cs="Times New Roman"/>
          <w:sz w:val="22"/>
        </w:rPr>
        <w:t xml:space="preserve"> woj</w:t>
      </w:r>
      <w:r w:rsidR="009C2F3E">
        <w:rPr>
          <w:rFonts w:ascii="Calibri" w:eastAsia="Calibri" w:hAnsi="Calibri" w:cs="Times New Roman"/>
          <w:sz w:val="22"/>
        </w:rPr>
        <w:t>ewództw</w:t>
      </w:r>
      <w:r w:rsidR="009C2F3E" w:rsidRPr="00652C47">
        <w:rPr>
          <w:rFonts w:ascii="Calibri" w:eastAsia="Calibri" w:hAnsi="Calibri" w:cs="Times New Roman"/>
          <w:sz w:val="22"/>
        </w:rPr>
        <w:t xml:space="preserve">: </w:t>
      </w:r>
      <w:r w:rsidR="009C2F3E">
        <w:rPr>
          <w:rFonts w:ascii="Calibri" w:eastAsia="Calibri" w:hAnsi="Calibri" w:cs="Times New Roman"/>
          <w:sz w:val="22"/>
        </w:rPr>
        <w:t xml:space="preserve">opolskiego - </w:t>
      </w:r>
      <w:r w:rsidR="009C2F3E" w:rsidRPr="00652C47">
        <w:rPr>
          <w:rFonts w:ascii="Calibri" w:eastAsia="Calibri" w:hAnsi="Calibri" w:cs="Times New Roman"/>
          <w:sz w:val="22"/>
        </w:rPr>
        <w:t>1,</w:t>
      </w:r>
      <w:r w:rsidR="009C2F3E">
        <w:rPr>
          <w:rFonts w:ascii="Calibri" w:eastAsia="Calibri" w:hAnsi="Calibri" w:cs="Times New Roman"/>
          <w:sz w:val="22"/>
        </w:rPr>
        <w:t>5 mld zł oraz</w:t>
      </w:r>
      <w:r w:rsidR="009C2F3E" w:rsidRPr="001B0C91">
        <w:t xml:space="preserve"> </w:t>
      </w:r>
      <w:r w:rsidR="009C2F3E" w:rsidRPr="001B0C91">
        <w:rPr>
          <w:rFonts w:ascii="Calibri" w:eastAsia="Calibri" w:hAnsi="Calibri" w:cs="Times New Roman"/>
          <w:sz w:val="22"/>
        </w:rPr>
        <w:t>podlaskiego i świętokrzyskiego</w:t>
      </w:r>
      <w:r w:rsidR="009C2F3E">
        <w:rPr>
          <w:rFonts w:ascii="Calibri" w:eastAsia="Calibri" w:hAnsi="Calibri" w:cs="Times New Roman"/>
          <w:sz w:val="22"/>
        </w:rPr>
        <w:t>, po 1,6</w:t>
      </w:r>
      <w:r w:rsidR="009C2F3E" w:rsidRPr="00652C47">
        <w:rPr>
          <w:rFonts w:ascii="Calibri" w:eastAsia="Calibri" w:hAnsi="Calibri" w:cs="Times New Roman"/>
          <w:sz w:val="22"/>
        </w:rPr>
        <w:t xml:space="preserve"> mld zł</w:t>
      </w:r>
      <w:r w:rsidR="009C2F3E">
        <w:rPr>
          <w:rFonts w:ascii="Calibri" w:eastAsia="Calibri" w:hAnsi="Calibri" w:cs="Times New Roman"/>
          <w:sz w:val="22"/>
        </w:rPr>
        <w:t>.</w:t>
      </w:r>
    </w:p>
    <w:p w14:paraId="5A5FB2CA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 w:rsidRPr="00652C47">
        <w:rPr>
          <w:rFonts w:ascii="Calibri" w:eastAsia="Calibri" w:hAnsi="Calibri" w:cs="Times New Roman"/>
          <w:sz w:val="22"/>
        </w:rPr>
        <w:t xml:space="preserve">Co do liczby niesolidnych dłużników, to ubyło ich </w:t>
      </w:r>
      <w:r>
        <w:rPr>
          <w:rFonts w:ascii="Calibri" w:eastAsia="Calibri" w:hAnsi="Calibri" w:cs="Times New Roman"/>
          <w:sz w:val="22"/>
        </w:rPr>
        <w:t>nieznacznie w trzech</w:t>
      </w:r>
      <w:r w:rsidRPr="00652C47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 xml:space="preserve">z 16 województw, w woj. śląskim, wielkopolskim i kujawsko-pomorskim. Pozostałe odnotowały wzrosty. Po tej zmianie </w:t>
      </w:r>
      <w:r w:rsidRPr="00652C47">
        <w:rPr>
          <w:rFonts w:ascii="Calibri" w:eastAsia="Calibri" w:hAnsi="Calibri" w:cs="Times New Roman"/>
          <w:sz w:val="22"/>
        </w:rPr>
        <w:t>Śląsk</w:t>
      </w:r>
      <w:r>
        <w:rPr>
          <w:rFonts w:ascii="Calibri" w:eastAsia="Calibri" w:hAnsi="Calibri" w:cs="Times New Roman"/>
          <w:sz w:val="22"/>
        </w:rPr>
        <w:t xml:space="preserve">, który przez lata miał </w:t>
      </w:r>
      <w:r w:rsidRPr="00652C47">
        <w:rPr>
          <w:rFonts w:ascii="Calibri" w:eastAsia="Calibri" w:hAnsi="Calibri" w:cs="Times New Roman"/>
          <w:sz w:val="22"/>
        </w:rPr>
        <w:t>najwię</w:t>
      </w:r>
      <w:r>
        <w:rPr>
          <w:rFonts w:ascii="Calibri" w:eastAsia="Calibri" w:hAnsi="Calibri" w:cs="Times New Roman"/>
          <w:sz w:val="22"/>
        </w:rPr>
        <w:t xml:space="preserve">kszą liczbę osób z kłopotami finansowymi, wyprzedziło Mazowsze. W woj. stołecznym jest już ponad 360 tys. niesolidnych płatników. </w:t>
      </w:r>
      <w:r w:rsidRPr="00652C47">
        <w:rPr>
          <w:rFonts w:ascii="Calibri" w:eastAsia="Calibri" w:hAnsi="Calibri" w:cs="Times New Roman"/>
          <w:sz w:val="22"/>
        </w:rPr>
        <w:t xml:space="preserve">W całym kraju liczba dłużników </w:t>
      </w:r>
      <w:r>
        <w:rPr>
          <w:rFonts w:ascii="Calibri" w:eastAsia="Calibri" w:hAnsi="Calibri" w:cs="Times New Roman"/>
          <w:sz w:val="22"/>
        </w:rPr>
        <w:t>powiększyła się o 18 412 osób, czyli 0,7 proc.</w:t>
      </w:r>
    </w:p>
    <w:p w14:paraId="245AE120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</w:p>
    <w:p w14:paraId="4D7B5820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</w:p>
    <w:p w14:paraId="0FF092C1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367B6D2D" wp14:editId="38183276">
            <wp:extent cx="5760720" cy="4612005"/>
            <wp:effectExtent l="0" t="0" r="0" b="0"/>
            <wp:docPr id="7" name="Obraz 7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stół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A266" w14:textId="77777777" w:rsidR="009C2F3E" w:rsidRDefault="009C2F3E" w:rsidP="009C2F3E">
      <w:pPr>
        <w:spacing w:after="120" w:line="259" w:lineRule="auto"/>
        <w:rPr>
          <w:rFonts w:ascii="Calibri" w:eastAsia="Calibri" w:hAnsi="Calibri" w:cs="Times New Roman"/>
          <w:b/>
          <w:bCs/>
          <w:sz w:val="22"/>
        </w:rPr>
      </w:pPr>
    </w:p>
    <w:p w14:paraId="3374E3F2" w14:textId="02D6C469" w:rsidR="009C2F3E" w:rsidRDefault="009C2F3E" w:rsidP="009C2F3E">
      <w:pPr>
        <w:spacing w:after="120" w:line="259" w:lineRule="auto"/>
        <w:rPr>
          <w:rFonts w:ascii="Calibri" w:eastAsia="Calibri" w:hAnsi="Calibri" w:cs="Times New Roman"/>
          <w:b/>
          <w:bCs/>
          <w:sz w:val="22"/>
        </w:rPr>
      </w:pPr>
      <w:r>
        <w:rPr>
          <w:rFonts w:ascii="Calibri" w:eastAsia="Calibri" w:hAnsi="Calibri" w:cs="Times New Roman"/>
          <w:b/>
          <w:bCs/>
          <w:sz w:val="22"/>
        </w:rPr>
        <w:t xml:space="preserve">66-latek z Lubelszczyzny na czele listy rekordzistów </w:t>
      </w:r>
    </w:p>
    <w:p w14:paraId="51A77015" w14:textId="6E8AE360" w:rsidR="009C2F3E" w:rsidRDefault="009C2F3E" w:rsidP="00444529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 w:rsidRPr="0081579A">
        <w:rPr>
          <w:rFonts w:ascii="Calibri" w:eastAsia="Calibri" w:hAnsi="Calibri" w:cs="Times New Roman"/>
          <w:sz w:val="22"/>
        </w:rPr>
        <w:t xml:space="preserve">Wraz ze wzrostem łącznego zadłużenia Polaków, </w:t>
      </w:r>
      <w:r w:rsidR="00942C70">
        <w:rPr>
          <w:rFonts w:ascii="Calibri" w:eastAsia="Calibri" w:hAnsi="Calibri" w:cs="Times New Roman"/>
          <w:sz w:val="22"/>
        </w:rPr>
        <w:t>wzrosła</w:t>
      </w:r>
      <w:r w:rsidR="00942C70" w:rsidRPr="0081579A">
        <w:rPr>
          <w:rFonts w:ascii="Calibri" w:eastAsia="Calibri" w:hAnsi="Calibri" w:cs="Times New Roman"/>
          <w:sz w:val="22"/>
        </w:rPr>
        <w:t xml:space="preserve"> </w:t>
      </w:r>
      <w:r w:rsidR="00942C70">
        <w:rPr>
          <w:rFonts w:ascii="Calibri" w:eastAsia="Calibri" w:hAnsi="Calibri" w:cs="Times New Roman"/>
          <w:sz w:val="22"/>
        </w:rPr>
        <w:t xml:space="preserve">kwota </w:t>
      </w:r>
      <w:r w:rsidRPr="0081579A">
        <w:rPr>
          <w:rFonts w:ascii="Calibri" w:eastAsia="Calibri" w:hAnsi="Calibri" w:cs="Times New Roman"/>
          <w:sz w:val="22"/>
        </w:rPr>
        <w:t xml:space="preserve">zaległości </w:t>
      </w:r>
      <w:r w:rsidR="00942C70">
        <w:rPr>
          <w:rFonts w:ascii="Calibri" w:eastAsia="Calibri" w:hAnsi="Calibri" w:cs="Times New Roman"/>
          <w:sz w:val="22"/>
        </w:rPr>
        <w:t>pierwszej dziesiątki dłużników</w:t>
      </w:r>
      <w:r w:rsidRPr="0081579A">
        <w:rPr>
          <w:rFonts w:ascii="Calibri" w:eastAsia="Calibri" w:hAnsi="Calibri" w:cs="Times New Roman"/>
          <w:sz w:val="22"/>
        </w:rPr>
        <w:t xml:space="preserve"> – w rok prawie</w:t>
      </w:r>
      <w:r w:rsidR="00942C70">
        <w:rPr>
          <w:rFonts w:ascii="Calibri" w:eastAsia="Calibri" w:hAnsi="Calibri" w:cs="Times New Roman"/>
          <w:sz w:val="22"/>
        </w:rPr>
        <w:t xml:space="preserve"> o</w:t>
      </w:r>
      <w:r w:rsidRPr="0081579A">
        <w:rPr>
          <w:rFonts w:ascii="Calibri" w:eastAsia="Calibri" w:hAnsi="Calibri" w:cs="Times New Roman"/>
          <w:sz w:val="22"/>
        </w:rPr>
        <w:t xml:space="preserve"> 28 mln zł</w:t>
      </w:r>
      <w:r>
        <w:rPr>
          <w:rFonts w:ascii="Calibri" w:eastAsia="Calibri" w:hAnsi="Calibri" w:cs="Times New Roman"/>
          <w:sz w:val="22"/>
        </w:rPr>
        <w:t xml:space="preserve">. Obecnie </w:t>
      </w:r>
      <w:r w:rsidRPr="0081579A">
        <w:rPr>
          <w:rFonts w:ascii="Calibri" w:eastAsia="Calibri" w:hAnsi="Calibri" w:cs="Times New Roman"/>
          <w:sz w:val="22"/>
        </w:rPr>
        <w:t xml:space="preserve">mają oni już </w:t>
      </w:r>
      <w:r w:rsidR="000F43C4">
        <w:rPr>
          <w:rFonts w:ascii="Calibri" w:eastAsia="Calibri" w:hAnsi="Calibri" w:cs="Times New Roman"/>
          <w:sz w:val="22"/>
        </w:rPr>
        <w:t>do spłacenia</w:t>
      </w:r>
      <w:r w:rsidR="00775DFB">
        <w:rPr>
          <w:rFonts w:ascii="Calibri" w:eastAsia="Calibri" w:hAnsi="Calibri" w:cs="Times New Roman"/>
          <w:sz w:val="22"/>
        </w:rPr>
        <w:t xml:space="preserve"> </w:t>
      </w:r>
      <w:r w:rsidRPr="0081579A">
        <w:rPr>
          <w:rFonts w:ascii="Calibri" w:eastAsia="Calibri" w:hAnsi="Calibri" w:cs="Times New Roman"/>
          <w:sz w:val="22"/>
        </w:rPr>
        <w:t>nie</w:t>
      </w:r>
      <w:r>
        <w:rPr>
          <w:rFonts w:ascii="Calibri" w:eastAsia="Calibri" w:hAnsi="Calibri" w:cs="Times New Roman"/>
          <w:sz w:val="22"/>
        </w:rPr>
        <w:t xml:space="preserve">mal </w:t>
      </w:r>
      <w:r w:rsidRPr="0081579A">
        <w:rPr>
          <w:rFonts w:ascii="Calibri" w:eastAsia="Calibri" w:hAnsi="Calibri" w:cs="Times New Roman"/>
          <w:sz w:val="22"/>
        </w:rPr>
        <w:t xml:space="preserve">0,5 mld zł </w:t>
      </w:r>
      <w:r w:rsidR="000F43C4">
        <w:rPr>
          <w:rFonts w:ascii="Calibri" w:eastAsia="Calibri" w:hAnsi="Calibri" w:cs="Times New Roman"/>
          <w:sz w:val="22"/>
        </w:rPr>
        <w:t>zaległych</w:t>
      </w:r>
      <w:r w:rsidR="00775DFB">
        <w:rPr>
          <w:rFonts w:ascii="Calibri" w:eastAsia="Calibri" w:hAnsi="Calibri" w:cs="Times New Roman"/>
          <w:sz w:val="22"/>
        </w:rPr>
        <w:t xml:space="preserve"> </w:t>
      </w:r>
      <w:r w:rsidR="000F43C4">
        <w:rPr>
          <w:rFonts w:ascii="Calibri" w:eastAsia="Calibri" w:hAnsi="Calibri" w:cs="Times New Roman"/>
          <w:sz w:val="22"/>
        </w:rPr>
        <w:t>zobowiązań</w:t>
      </w:r>
      <w:r w:rsidR="00942C70">
        <w:rPr>
          <w:rFonts w:ascii="Calibri" w:eastAsia="Calibri" w:hAnsi="Calibri" w:cs="Times New Roman"/>
          <w:sz w:val="22"/>
        </w:rPr>
        <w:t>.</w:t>
      </w:r>
      <w:r w:rsidRPr="0081579A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>B</w:t>
      </w:r>
      <w:r w:rsidRPr="00BD4FB8">
        <w:rPr>
          <w:rFonts w:ascii="Calibri" w:eastAsia="Calibri" w:hAnsi="Calibri" w:cs="Times New Roman"/>
          <w:sz w:val="22"/>
        </w:rPr>
        <w:t xml:space="preserve">y wejść do grona najbardziej zadłużonych, konieczne jest </w:t>
      </w:r>
      <w:r>
        <w:rPr>
          <w:rFonts w:ascii="Calibri" w:eastAsia="Calibri" w:hAnsi="Calibri" w:cs="Times New Roman"/>
          <w:sz w:val="22"/>
        </w:rPr>
        <w:t xml:space="preserve">obecnie posiadanie </w:t>
      </w:r>
      <w:r w:rsidRPr="00BD4FB8">
        <w:rPr>
          <w:rFonts w:ascii="Calibri" w:eastAsia="Calibri" w:hAnsi="Calibri" w:cs="Times New Roman"/>
          <w:sz w:val="22"/>
        </w:rPr>
        <w:t>prawie 2</w:t>
      </w:r>
      <w:r>
        <w:rPr>
          <w:rFonts w:ascii="Calibri" w:eastAsia="Calibri" w:hAnsi="Calibri" w:cs="Times New Roman"/>
          <w:sz w:val="22"/>
        </w:rPr>
        <w:t>9</w:t>
      </w:r>
      <w:r w:rsidRPr="00BD4FB8">
        <w:rPr>
          <w:rFonts w:ascii="Calibri" w:eastAsia="Calibri" w:hAnsi="Calibri" w:cs="Times New Roman"/>
          <w:sz w:val="22"/>
        </w:rPr>
        <w:t>,</w:t>
      </w:r>
      <w:r>
        <w:rPr>
          <w:rFonts w:ascii="Calibri" w:eastAsia="Calibri" w:hAnsi="Calibri" w:cs="Times New Roman"/>
          <w:sz w:val="22"/>
        </w:rPr>
        <w:t>5</w:t>
      </w:r>
      <w:r w:rsidRPr="00BD4FB8">
        <w:rPr>
          <w:rFonts w:ascii="Calibri" w:eastAsia="Calibri" w:hAnsi="Calibri" w:cs="Times New Roman"/>
          <w:sz w:val="22"/>
        </w:rPr>
        <w:t xml:space="preserve"> mln zł zaległości</w:t>
      </w:r>
      <w:r>
        <w:rPr>
          <w:rFonts w:ascii="Calibri" w:eastAsia="Calibri" w:hAnsi="Calibri" w:cs="Times New Roman"/>
          <w:sz w:val="22"/>
        </w:rPr>
        <w:t xml:space="preserve">, </w:t>
      </w:r>
      <w:r w:rsidR="00942C70">
        <w:rPr>
          <w:rFonts w:ascii="Calibri" w:eastAsia="Calibri" w:hAnsi="Calibri" w:cs="Times New Roman"/>
          <w:sz w:val="22"/>
        </w:rPr>
        <w:t xml:space="preserve">jest to </w:t>
      </w:r>
      <w:r>
        <w:rPr>
          <w:rFonts w:ascii="Calibri" w:eastAsia="Calibri" w:hAnsi="Calibri" w:cs="Times New Roman"/>
          <w:sz w:val="22"/>
        </w:rPr>
        <w:t>o 1,1 mln zł więcej niż przed rokiem. Zmienił się też lider niechlubnej listy,</w:t>
      </w:r>
      <w:r w:rsidRPr="0081579A">
        <w:rPr>
          <w:rFonts w:ascii="Calibri" w:eastAsia="Calibri" w:hAnsi="Calibri" w:cs="Times New Roman"/>
          <w:sz w:val="22"/>
        </w:rPr>
        <w:t xml:space="preserve"> </w:t>
      </w:r>
      <w:r>
        <w:rPr>
          <w:rFonts w:ascii="Calibri" w:eastAsia="Calibri" w:hAnsi="Calibri" w:cs="Times New Roman"/>
          <w:sz w:val="22"/>
        </w:rPr>
        <w:t xml:space="preserve">49-letniego </w:t>
      </w:r>
      <w:r w:rsidRPr="0081579A">
        <w:rPr>
          <w:rFonts w:ascii="Calibri" w:eastAsia="Calibri" w:hAnsi="Calibri" w:cs="Times New Roman"/>
          <w:sz w:val="22"/>
        </w:rPr>
        <w:t>Pomorza</w:t>
      </w:r>
      <w:r>
        <w:rPr>
          <w:rFonts w:ascii="Calibri" w:eastAsia="Calibri" w:hAnsi="Calibri" w:cs="Times New Roman"/>
          <w:sz w:val="22"/>
        </w:rPr>
        <w:t>nina zastąpił mężczyzna z</w:t>
      </w:r>
      <w:r w:rsidRPr="0081579A">
        <w:rPr>
          <w:rFonts w:ascii="Calibri" w:eastAsia="Calibri" w:hAnsi="Calibri" w:cs="Times New Roman"/>
          <w:sz w:val="22"/>
        </w:rPr>
        <w:t xml:space="preserve"> Lubelszczyzny</w:t>
      </w:r>
      <w:r>
        <w:rPr>
          <w:rFonts w:ascii="Calibri" w:eastAsia="Calibri" w:hAnsi="Calibri" w:cs="Times New Roman"/>
          <w:sz w:val="22"/>
        </w:rPr>
        <w:t>, którego zaległość wzrosła w rok o grubo ponad 6 mln zł. Obecnie ma on do spłaty 81,2 mln zł. Poza tym nadal połowa osób</w:t>
      </w:r>
      <w:r w:rsidR="00942C70">
        <w:rPr>
          <w:rFonts w:ascii="Calibri" w:eastAsia="Calibri" w:hAnsi="Calibri" w:cs="Times New Roman"/>
          <w:sz w:val="22"/>
        </w:rPr>
        <w:t xml:space="preserve"> z</w:t>
      </w:r>
      <w:r>
        <w:rPr>
          <w:rFonts w:ascii="Calibri" w:eastAsia="Calibri" w:hAnsi="Calibri" w:cs="Times New Roman"/>
          <w:sz w:val="22"/>
        </w:rPr>
        <w:t xml:space="preserve"> TOP 10 pochodzi z Mazowsza, a reprezentacja kobiet nie przekroczyła trzech.</w:t>
      </w:r>
      <w:r w:rsidR="00775DFB">
        <w:rPr>
          <w:rFonts w:ascii="Calibri" w:eastAsia="Calibri" w:hAnsi="Calibri" w:cs="Times New Roman"/>
          <w:sz w:val="22"/>
        </w:rPr>
        <w:t xml:space="preserve"> </w:t>
      </w:r>
      <w:r w:rsidR="00444529" w:rsidRPr="00B825C2">
        <w:rPr>
          <w:rFonts w:ascii="Calibri" w:eastAsia="Calibri" w:hAnsi="Calibri" w:cs="Times New Roman"/>
          <w:sz w:val="22"/>
        </w:rPr>
        <w:t xml:space="preserve">Do TOP 10 daleko wielu </w:t>
      </w:r>
      <w:r w:rsidR="00444529">
        <w:rPr>
          <w:rFonts w:ascii="Calibri" w:eastAsia="Calibri" w:hAnsi="Calibri" w:cs="Times New Roman"/>
          <w:sz w:val="22"/>
        </w:rPr>
        <w:t xml:space="preserve">wojewódzkim rekordzistom. Najskromniej prezentują się reprezentanci woj. warmińsko-mazurskiego i świętokrzyskiego z kwotami 7,3 mln zł. </w:t>
      </w:r>
    </w:p>
    <w:p w14:paraId="1F83C08E" w14:textId="77777777" w:rsidR="009C2F3E" w:rsidRDefault="009C2F3E" w:rsidP="009C2F3E">
      <w:pPr>
        <w:spacing w:after="12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1354ADEA" wp14:editId="32A0A3B4">
            <wp:extent cx="5760720" cy="427609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C2C8" w14:textId="56710D05" w:rsidR="009C2F3E" w:rsidRDefault="009C2F3E" w:rsidP="009C2F3E">
      <w:pPr>
        <w:spacing w:after="240" w:line="259" w:lineRule="auto"/>
        <w:jc w:val="both"/>
        <w:rPr>
          <w:rFonts w:ascii="Calibri" w:eastAsia="Calibri" w:hAnsi="Calibri" w:cs="Times New Roman"/>
          <w:sz w:val="22"/>
        </w:rPr>
      </w:pPr>
    </w:p>
    <w:p w14:paraId="78FEFA1A" w14:textId="3BCC870B" w:rsidR="000F43C4" w:rsidRDefault="000F43C4" w:rsidP="009C2F3E">
      <w:pPr>
        <w:spacing w:after="240" w:line="259" w:lineRule="auto"/>
        <w:jc w:val="both"/>
        <w:rPr>
          <w:rFonts w:ascii="Calibri" w:eastAsia="Calibri" w:hAnsi="Calibri" w:cs="Times New Roman"/>
          <w:sz w:val="22"/>
        </w:rPr>
      </w:pPr>
      <w:r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30658584" wp14:editId="6A954105">
            <wp:extent cx="5760720" cy="2204085"/>
            <wp:effectExtent l="0" t="0" r="0" b="5715"/>
            <wp:docPr id="1" name="Obraz 1" descr="Obraz zawierający wykre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wykres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3392A" w14:textId="77777777" w:rsidR="009C2F3E" w:rsidRDefault="009C2F3E" w:rsidP="009C2F3E">
      <w:pPr>
        <w:spacing w:after="120" w:line="259" w:lineRule="auto"/>
        <w:rPr>
          <w:rFonts w:ascii="Calibri" w:eastAsia="Calibri" w:hAnsi="Calibri" w:cs="Times New Roman"/>
          <w:sz w:val="22"/>
        </w:rPr>
      </w:pPr>
    </w:p>
    <w:p w14:paraId="04B4D72E" w14:textId="77777777" w:rsidR="009C2F3E" w:rsidRDefault="009C2F3E" w:rsidP="009C2F3E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 xml:space="preserve">BIG InfoMonitor </w:t>
      </w:r>
      <w:r>
        <w:rPr>
          <w:color w:val="000000"/>
          <w:sz w:val="18"/>
          <w:szCs w:val="18"/>
        </w:rPr>
        <w:t>to działające od 2004 roku, wiodące Biuro Informacji Gospodarczej, gromadzące i udostępniające informacje o wiarygodności płatniczej uczestników rynku. Spółka prowadzi rejestr dłużników, do którego każdy przedsiębiorca oraz inne upoważnione do tego instytucje, mogą wpisać firmę i konsumenta, którzy zalegają z płatnościami i pobrać informacje o ich ewentualnym zadłużeniu. Osoby fizyczne mogą zgłaszać dłużników na podstawie wyroku sądowego i sprawdzać tylko firmy. Baza BIG InfoMonitor składa się z około 6 mln informacji o długach i jest jedną z największych w Polsce. Przez 18 lat dzięki BIG InfoMonitor, wierzycielom udało się odzyskać ponad 50 mld zł. Wśród klientów są głównie banki, firmy telekomunikacyjne i ubezpieczeniowe, gminy, sądy, a także osoby fizyczne np. rodzice chcący odzyskać alimenty.</w:t>
      </w:r>
    </w:p>
    <w:p w14:paraId="28AFA7CD" w14:textId="77777777" w:rsidR="009C2F3E" w:rsidRDefault="009C2F3E" w:rsidP="009C2F3E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18"/>
          <w:szCs w:val="18"/>
        </w:rPr>
        <w:t>BIG InfoMonitor</w:t>
      </w:r>
      <w:r>
        <w:rPr>
          <w:color w:val="000000"/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</w:t>
      </w:r>
      <w:r>
        <w:rPr>
          <w:color w:val="000000"/>
          <w:sz w:val="18"/>
          <w:szCs w:val="18"/>
        </w:rPr>
        <w:lastRenderedPageBreak/>
        <w:t xml:space="preserve">sektorami gospodarki. Oferuje również bankom i przedsiębiorcom narzędzia do weryfikowania wiarygodności płatniczej klientów i kontrahentów oraz wspiera ich w odzyskiwaniu zaległych należności. BIG InfoMonitor jest spółką zależną sektora bankowego - poprzez Biuro Informacji Kredytowej – swojego głównego akcjonariusza. Więcej na temat firmy: </w:t>
      </w:r>
      <w:hyperlink r:id="rId14">
        <w:r>
          <w:rPr>
            <w:color w:val="000000"/>
            <w:sz w:val="18"/>
            <w:szCs w:val="18"/>
            <w:u w:val="single"/>
          </w:rPr>
          <w:t>www.big.pl</w:t>
        </w:r>
      </w:hyperlink>
    </w:p>
    <w:p w14:paraId="75C51DC4" w14:textId="77777777" w:rsidR="009C2F3E" w:rsidRDefault="009C2F3E" w:rsidP="009C2F3E">
      <w:pPr>
        <w:pBdr>
          <w:top w:val="nil"/>
          <w:left w:val="nil"/>
          <w:bottom w:val="nil"/>
          <w:right w:val="nil"/>
          <w:between w:val="nil"/>
        </w:pBdr>
        <w:spacing w:before="240" w:after="120" w:line="240" w:lineRule="auto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Kontakt dla mediów:</w:t>
      </w:r>
    </w:p>
    <w:tbl>
      <w:tblPr>
        <w:tblW w:w="9072" w:type="dxa"/>
        <w:tblLayout w:type="fixed"/>
        <w:tblLook w:val="0400" w:firstRow="0" w:lastRow="0" w:firstColumn="0" w:lastColumn="0" w:noHBand="0" w:noVBand="1"/>
      </w:tblPr>
      <w:tblGrid>
        <w:gridCol w:w="4533"/>
        <w:gridCol w:w="4539"/>
      </w:tblGrid>
      <w:tr w:rsidR="009C2F3E" w:rsidRPr="00D3506D" w14:paraId="529CF7A1" w14:textId="77777777" w:rsidTr="001475BD">
        <w:tc>
          <w:tcPr>
            <w:tcW w:w="4533" w:type="dxa"/>
          </w:tcPr>
          <w:p w14:paraId="2613CE2F" w14:textId="77777777" w:rsidR="009C2F3E" w:rsidRDefault="009C2F3E" w:rsidP="001475BD">
            <w:pPr>
              <w:spacing w:line="259" w:lineRule="auto"/>
              <w:ind w:left="-108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Halina Kochalska</w:t>
            </w:r>
          </w:p>
          <w:p w14:paraId="60D99CCA" w14:textId="77777777" w:rsidR="009C2F3E" w:rsidRDefault="009C2F3E" w:rsidP="001475BD">
            <w:pPr>
              <w:spacing w:line="259" w:lineRule="auto"/>
              <w:ind w:left="-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Rzecznik Prasowy</w:t>
            </w:r>
          </w:p>
          <w:p w14:paraId="7BCAC88D" w14:textId="3CF1F58F" w:rsidR="009C2F3E" w:rsidRDefault="00942C70" w:rsidP="001475BD">
            <w:pPr>
              <w:spacing w:line="259" w:lineRule="auto"/>
              <w:ind w:left="-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tel</w:t>
            </w:r>
            <w:r w:rsidR="009C2F3E">
              <w:rPr>
                <w:color w:val="000000"/>
                <w:sz w:val="18"/>
                <w:szCs w:val="18"/>
              </w:rPr>
              <w:t>.: + 48 602 601 010</w:t>
            </w:r>
          </w:p>
          <w:p w14:paraId="2D7CC0A9" w14:textId="77777777" w:rsidR="009C2F3E" w:rsidRDefault="009C2F3E" w:rsidP="001475BD">
            <w:pPr>
              <w:spacing w:line="259" w:lineRule="auto"/>
              <w:ind w:left="-10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h</w:t>
            </w:r>
            <w:hyperlink r:id="rId15">
              <w:r>
                <w:rPr>
                  <w:color w:val="000000"/>
                  <w:sz w:val="18"/>
                  <w:szCs w:val="18"/>
                  <w:u w:val="single"/>
                </w:rPr>
                <w:t>alina.kochalska@big.pl</w:t>
              </w:r>
            </w:hyperlink>
          </w:p>
        </w:tc>
        <w:tc>
          <w:tcPr>
            <w:tcW w:w="4539" w:type="dxa"/>
          </w:tcPr>
          <w:p w14:paraId="25F7DB8D" w14:textId="77777777" w:rsidR="009C2F3E" w:rsidRDefault="009C2F3E" w:rsidP="001475BD">
            <w:pPr>
              <w:spacing w:line="259" w:lineRule="auto"/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Diana Borowiecka</w:t>
            </w:r>
          </w:p>
          <w:p w14:paraId="30AE86FE" w14:textId="77777777" w:rsidR="009C2F3E" w:rsidRDefault="009C2F3E" w:rsidP="001475BD">
            <w:pPr>
              <w:spacing w:line="259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Biuro PR i Komunikacji</w:t>
            </w:r>
          </w:p>
          <w:p w14:paraId="1375CDEC" w14:textId="51657D30" w:rsidR="009C2F3E" w:rsidRPr="00B03045" w:rsidRDefault="00942C70" w:rsidP="001475BD">
            <w:pPr>
              <w:spacing w:line="259" w:lineRule="auto"/>
              <w:jc w:val="both"/>
              <w:rPr>
                <w:color w:val="000000"/>
                <w:sz w:val="18"/>
                <w:szCs w:val="18"/>
                <w:lang w:val="de-DE"/>
              </w:rPr>
            </w:pPr>
            <w:r>
              <w:rPr>
                <w:color w:val="000000"/>
                <w:sz w:val="18"/>
                <w:szCs w:val="18"/>
                <w:lang w:val="de-DE"/>
              </w:rPr>
              <w:t>tel</w:t>
            </w:r>
            <w:r w:rsidR="009C2F3E" w:rsidRPr="00B03045">
              <w:rPr>
                <w:color w:val="000000"/>
                <w:sz w:val="18"/>
                <w:szCs w:val="18"/>
                <w:lang w:val="de-DE"/>
              </w:rPr>
              <w:t>.: + 48 607 146 583</w:t>
            </w:r>
          </w:p>
          <w:p w14:paraId="2969959A" w14:textId="77777777" w:rsidR="009C2F3E" w:rsidRPr="00B03045" w:rsidRDefault="00000000" w:rsidP="001475BD">
            <w:pPr>
              <w:spacing w:line="259" w:lineRule="auto"/>
              <w:ind w:left="-108"/>
              <w:jc w:val="both"/>
              <w:rPr>
                <w:color w:val="000000"/>
                <w:sz w:val="18"/>
                <w:szCs w:val="18"/>
                <w:lang w:val="de-DE"/>
              </w:rPr>
            </w:pPr>
            <w:hyperlink r:id="rId16">
              <w:r w:rsidR="009C2F3E" w:rsidRPr="00B03045">
                <w:rPr>
                  <w:color w:val="000000"/>
                  <w:sz w:val="18"/>
                  <w:szCs w:val="18"/>
                  <w:u w:val="single"/>
                  <w:lang w:val="de-DE"/>
                </w:rPr>
                <w:t>d</w:t>
              </w:r>
            </w:hyperlink>
            <w:hyperlink r:id="rId17">
              <w:r w:rsidR="009C2F3E" w:rsidRPr="00B03045">
                <w:rPr>
                  <w:color w:val="000000"/>
                  <w:lang w:val="de-DE"/>
                </w:rPr>
                <w:t>iana.borowiecka@big.pl</w:t>
              </w:r>
            </w:hyperlink>
            <w:r w:rsidR="009C2F3E" w:rsidRPr="00B03045">
              <w:rPr>
                <w:color w:val="000000"/>
                <w:sz w:val="18"/>
                <w:szCs w:val="18"/>
                <w:lang w:val="de-DE"/>
              </w:rPr>
              <w:t xml:space="preserve"> </w:t>
            </w:r>
          </w:p>
        </w:tc>
      </w:tr>
    </w:tbl>
    <w:p w14:paraId="6AD4CEA7" w14:textId="77777777" w:rsidR="009C2F3E" w:rsidRPr="00B03045" w:rsidRDefault="009C2F3E" w:rsidP="009C2F3E">
      <w:pPr>
        <w:rPr>
          <w:lang w:val="de-DE"/>
        </w:rPr>
      </w:pPr>
    </w:p>
    <w:p w14:paraId="0108BD7B" w14:textId="77777777" w:rsidR="009C2F3E" w:rsidRPr="00B03045" w:rsidRDefault="009C2F3E" w:rsidP="009C2F3E">
      <w:pPr>
        <w:rPr>
          <w:lang w:val="de-DE"/>
        </w:rPr>
      </w:pPr>
    </w:p>
    <w:p w14:paraId="27FD3F79" w14:textId="77777777" w:rsidR="003E3373" w:rsidRPr="00B03045" w:rsidRDefault="003E3373">
      <w:pPr>
        <w:rPr>
          <w:lang w:val="de-DE"/>
        </w:rPr>
      </w:pPr>
    </w:p>
    <w:sectPr w:rsidR="003E3373" w:rsidRPr="00B03045" w:rsidSect="00D9197B">
      <w:headerReference w:type="even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7" w:right="1417" w:bottom="1417" w:left="1417" w:header="340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A508C" w14:textId="77777777" w:rsidR="00CD43D1" w:rsidRDefault="00CD43D1" w:rsidP="00444529">
      <w:pPr>
        <w:spacing w:line="240" w:lineRule="auto"/>
      </w:pPr>
      <w:r>
        <w:separator/>
      </w:r>
    </w:p>
  </w:endnote>
  <w:endnote w:type="continuationSeparator" w:id="0">
    <w:p w14:paraId="56F878E8" w14:textId="77777777" w:rsidR="00CD43D1" w:rsidRDefault="00CD43D1" w:rsidP="004445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7AF0F" w14:textId="77777777" w:rsidR="00CE03AC" w:rsidRDefault="00000000"/>
  <w:p w14:paraId="6BA382C7" w14:textId="77777777" w:rsidR="00A7543E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E4D8D" w14:textId="77777777" w:rsidR="00996627" w:rsidRPr="00725618" w:rsidRDefault="00E24C63" w:rsidP="00996627">
    <w:pPr>
      <w:pStyle w:val="BIK-Stopka"/>
    </w:pPr>
    <w:r>
      <w:rPr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560837A" wp14:editId="22A0B531">
              <wp:simplePos x="0" y="0"/>
              <wp:positionH relativeFrom="margin">
                <wp:posOffset>-85725</wp:posOffset>
              </wp:positionH>
              <wp:positionV relativeFrom="paragraph">
                <wp:posOffset>1905</wp:posOffset>
              </wp:positionV>
              <wp:extent cx="4591050" cy="1404620"/>
              <wp:effectExtent l="0" t="0" r="0" b="0"/>
              <wp:wrapSquare wrapText="bothSides"/>
              <wp:docPr id="1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A335EB" w14:textId="77777777" w:rsidR="00377930" w:rsidRPr="00456AF4" w:rsidRDefault="00E24C63" w:rsidP="00377930">
                          <w:pPr>
                            <w:tabs>
                              <w:tab w:val="left" w:pos="5529"/>
                            </w:tabs>
                            <w:spacing w:line="240" w:lineRule="auto"/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456AF4">
                            <w:rPr>
                              <w:rFonts w:cstheme="minorHAnsi"/>
                              <w:b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>Biuro Informacji Gospodarczej InfoMonitor S.A</w:t>
                          </w:r>
                          <w:r w:rsidRPr="00456AF4">
                            <w:rPr>
                              <w:rFonts w:cstheme="minorHAnsi"/>
                              <w:bCs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bCs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br/>
                          </w:r>
                          <w:r w:rsidRPr="00456AF4">
                            <w:rPr>
                              <w:rFonts w:cstheme="minorHAnsi"/>
                              <w:bCs/>
                              <w:color w:val="BFBFBF" w:themeColor="background1" w:themeShade="BF"/>
                              <w:sz w:val="16"/>
                              <w:szCs w:val="16"/>
                            </w:rPr>
                            <w:t>ul. Z.</w:t>
                          </w:r>
                          <w:r w:rsidRPr="00456AF4"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 Modzelewskiego 77A, 02-679 Warszawa</w:t>
                          </w:r>
                        </w:p>
                        <w:p w14:paraId="5E5840FA" w14:textId="77777777" w:rsidR="00996627" w:rsidRPr="00B03045" w:rsidRDefault="00E24C63" w:rsidP="00377930">
                          <w:pPr>
                            <w:tabs>
                              <w:tab w:val="left" w:pos="5529"/>
                            </w:tabs>
                            <w:spacing w:line="240" w:lineRule="auto"/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B03045"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tel. +48 22 486 5656, e-mail: </w:t>
                          </w:r>
                          <w:hyperlink r:id="rId1" w:history="1">
                            <w:r w:rsidRPr="00B03045">
                              <w:rPr>
                                <w:rStyle w:val="Hipercze"/>
                                <w:rFonts w:cstheme="minorHAnsi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biuro@big.pl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560837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.75pt;margin-top:.15pt;width:361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" stroked="f">
              <v:textbox style="mso-fit-shape-to-text:t">
                <w:txbxContent>
                  <w:p w14:paraId="26A335EB" w14:textId="77777777" w:rsidR="00377930" w:rsidRPr="00456AF4" w:rsidRDefault="00E24C63" w:rsidP="00377930">
                    <w:pPr>
                      <w:tabs>
                        <w:tab w:val="left" w:pos="5529"/>
                      </w:tabs>
                      <w:spacing w:line="240" w:lineRule="auto"/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456AF4">
                      <w:rPr>
                        <w:rFonts w:cstheme="minorHAnsi"/>
                        <w:b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>Biuro Informacji Gospodarczej InfoMonitor S.A</w:t>
                    </w:r>
                    <w:r w:rsidRPr="00456AF4">
                      <w:rPr>
                        <w:rFonts w:cstheme="minorHAnsi"/>
                        <w:bCs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cstheme="minorHAnsi"/>
                        <w:bCs/>
                        <w:noProof/>
                        <w:color w:val="BFBFBF" w:themeColor="background1" w:themeShade="BF"/>
                        <w:sz w:val="16"/>
                        <w:szCs w:val="16"/>
                      </w:rPr>
                      <w:br/>
                    </w:r>
                    <w:r w:rsidRPr="00456AF4">
                      <w:rPr>
                        <w:rFonts w:cstheme="minorHAnsi"/>
                        <w:bCs/>
                        <w:color w:val="BFBFBF" w:themeColor="background1" w:themeShade="BF"/>
                        <w:sz w:val="16"/>
                        <w:szCs w:val="16"/>
                      </w:rPr>
                      <w:t>ul. Z.</w:t>
                    </w:r>
                    <w:r w:rsidRPr="00456AF4"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  <w:t xml:space="preserve"> Modzelewskiego 77A, 02-679 Warszawa</w:t>
                    </w:r>
                  </w:p>
                  <w:p w14:paraId="5E5840FA" w14:textId="77777777" w:rsidR="00996627" w:rsidRPr="00B03045" w:rsidRDefault="00E24C63" w:rsidP="00377930">
                    <w:pPr>
                      <w:tabs>
                        <w:tab w:val="left" w:pos="5529"/>
                      </w:tabs>
                      <w:spacing w:line="240" w:lineRule="auto"/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B03045"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  <w:t xml:space="preserve">tel. +48 22 486 5656, e-mail: </w:t>
                    </w:r>
                    <w:hyperlink r:id="rId2" w:history="1">
                      <w:r w:rsidRPr="00B03045">
                        <w:rPr>
                          <w:rStyle w:val="Hipercze"/>
                          <w:rFonts w:cstheme="minorHAnsi"/>
                          <w:color w:val="BFBFBF" w:themeColor="background1" w:themeShade="BF"/>
                          <w:sz w:val="16"/>
                          <w:szCs w:val="16"/>
                        </w:rPr>
                        <w:t>biuro@big.pl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A53D26D" wp14:editId="4CBC46DC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11" name="MSIPCMae2e4f7784f71ceaa8fba6f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E5D46B" w14:textId="77777777" w:rsidR="00996627" w:rsidRPr="00162D9C" w:rsidRDefault="00E24C63" w:rsidP="00996627">
                          <w:pPr>
                            <w:jc w:val="right"/>
                            <w:rPr>
                              <w:rFonts w:ascii="Calibri" w:hAnsi="Calibri" w:cs="Calibri"/>
                              <w:color w:val="008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53D26D" id="MSIPCMae2e4f7784f71ceaa8fba6f2" o:spid="_x0000_s1027" type="#_x0000_t202" alt="{&quot;HashCode&quot;:-1048850003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" o:allowincell="f" filled="f" stroked="f" strokeweight=".5pt">
              <v:textbox inset=",0,20pt,0">
                <w:txbxContent>
                  <w:p w14:paraId="6EE5D46B" w14:textId="77777777" w:rsidR="00996627" w:rsidRPr="00162D9C" w:rsidRDefault="00E24C63" w:rsidP="00996627">
                    <w:pPr>
                      <w:jc w:val="right"/>
                      <w:rPr>
                        <w:rFonts w:ascii="Calibri" w:hAnsi="Calibri" w:cs="Calibri"/>
                        <w:color w:val="008000"/>
                      </w:rPr>
                    </w:pPr>
                    <w:r>
                      <w:rPr>
                        <w:rFonts w:ascii="Calibri" w:hAnsi="Calibri" w:cs="Calibri"/>
                        <w:color w:val="008000"/>
                      </w:rPr>
                      <w:t>Informacje Jawne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25618">
      <w:t xml:space="preserve"> </w:t>
    </w:r>
  </w:p>
  <w:p w14:paraId="24D1D8CA" w14:textId="77777777" w:rsidR="00996627" w:rsidRPr="00943829" w:rsidRDefault="00E24C63" w:rsidP="00996627">
    <w:pPr>
      <w:pStyle w:val="BIK-Pagina"/>
    </w:pP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  <w:p w14:paraId="21768A90" w14:textId="77777777" w:rsidR="00996627" w:rsidRDefault="00000000" w:rsidP="00996627">
    <w:pPr>
      <w:pStyle w:val="BIK-Stopka"/>
    </w:pPr>
  </w:p>
  <w:p w14:paraId="5BAE6D3C" w14:textId="77777777" w:rsidR="00996627" w:rsidRPr="00C15FB1" w:rsidRDefault="00000000" w:rsidP="0099662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4AA40" w14:textId="77777777" w:rsidR="00CC4824" w:rsidRPr="00725618" w:rsidRDefault="00E24C63" w:rsidP="00CC4824">
    <w:pPr>
      <w:pStyle w:val="BIK-Stopka"/>
    </w:pPr>
    <w:r>
      <w:rPr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9D3A212" wp14:editId="06FD64CF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2" name="MSIPCM86164539992bcac23975715d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CC487DD" w14:textId="77777777" w:rsidR="00F1364A" w:rsidRPr="00F1364A" w:rsidRDefault="00E24C63" w:rsidP="00F1364A">
                          <w:pPr>
                            <w:jc w:val="right"/>
                            <w:rPr>
                              <w:rFonts w:ascii="Calibri" w:hAnsi="Calibri" w:cs="Calibri"/>
                              <w:color w:val="008000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D3A212" id="_x0000_t202" coordsize="21600,21600" o:spt="202" path="m,l,21600r21600,l21600,xe">
              <v:stroke joinstyle="miter"/>
              <v:path gradientshapeok="t" o:connecttype="rect"/>
            </v:shapetype>
            <v:shape id="MSIPCM86164539992bcac23975715d" o:spid="_x0000_s1028" type="#_x0000_t202" alt="{&quot;HashCode&quot;:-1048850003,&quot;Height&quot;:841.0,&quot;Width&quot;:595.0,&quot;Placement&quot;:&quot;Footer&quot;,&quot;Index&quot;:&quot;FirstPage&quot;,&quot;Section&quot;:1,&quot;Top&quot;:0.0,&quot;Left&quot;:0.0}" style="position:absolute;margin-left:0;margin-top:805.35pt;width:595.3pt;height:21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" o:allowincell="f" filled="f" stroked="f" strokeweight=".5pt">
              <v:textbox inset=",0,20pt,0">
                <w:txbxContent>
                  <w:p w14:paraId="2CC487DD" w14:textId="77777777" w:rsidR="00F1364A" w:rsidRPr="00F1364A" w:rsidRDefault="00E24C63" w:rsidP="00F1364A">
                    <w:pPr>
                      <w:jc w:val="right"/>
                      <w:rPr>
                        <w:rFonts w:ascii="Calibri" w:hAnsi="Calibri" w:cs="Calibri"/>
                        <w:color w:val="008000"/>
                      </w:rPr>
                    </w:pPr>
                    <w:r>
                      <w:rPr>
                        <w:rFonts w:ascii="Calibri" w:hAnsi="Calibri" w:cs="Calibri"/>
                        <w:color w:val="008000"/>
                      </w:rPr>
                      <w:t>Informacje Jawne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110BA0" wp14:editId="22F7DC55">
              <wp:simplePos x="0" y="0"/>
              <wp:positionH relativeFrom="margin">
                <wp:posOffset>-85725</wp:posOffset>
              </wp:positionH>
              <wp:positionV relativeFrom="paragraph">
                <wp:posOffset>1905</wp:posOffset>
              </wp:positionV>
              <wp:extent cx="4591050" cy="140462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B1D17" w14:textId="77777777" w:rsidR="00377930" w:rsidRPr="00456AF4" w:rsidRDefault="00E24C63" w:rsidP="00377930">
                          <w:pPr>
                            <w:tabs>
                              <w:tab w:val="left" w:pos="5529"/>
                            </w:tabs>
                            <w:spacing w:line="240" w:lineRule="auto"/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456AF4">
                            <w:rPr>
                              <w:rFonts w:cstheme="minorHAnsi"/>
                              <w:b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>Biuro Informacji Gospodarczej InfoMonitor S.A</w:t>
                          </w:r>
                          <w:r w:rsidRPr="00456AF4">
                            <w:rPr>
                              <w:rFonts w:cstheme="minorHAnsi"/>
                              <w:bCs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cstheme="minorHAnsi"/>
                              <w:bCs/>
                              <w:noProof/>
                              <w:color w:val="BFBFBF" w:themeColor="background1" w:themeShade="BF"/>
                              <w:sz w:val="16"/>
                              <w:szCs w:val="16"/>
                            </w:rPr>
                            <w:br/>
                          </w:r>
                          <w:r w:rsidRPr="00456AF4">
                            <w:rPr>
                              <w:rFonts w:cstheme="minorHAnsi"/>
                              <w:bCs/>
                              <w:color w:val="BFBFBF" w:themeColor="background1" w:themeShade="BF"/>
                              <w:sz w:val="16"/>
                              <w:szCs w:val="16"/>
                            </w:rPr>
                            <w:t>ul. Z.</w:t>
                          </w:r>
                          <w:r w:rsidRPr="00456AF4"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 Modzelewskiego 77A, 02-679 Warszawa</w:t>
                          </w:r>
                        </w:p>
                        <w:p w14:paraId="36D7D964" w14:textId="77777777" w:rsidR="00CC4824" w:rsidRPr="00B03045" w:rsidRDefault="00E24C63" w:rsidP="004C799A">
                          <w:pPr>
                            <w:tabs>
                              <w:tab w:val="left" w:pos="5529"/>
                            </w:tabs>
                            <w:spacing w:line="240" w:lineRule="auto"/>
                            <w:rPr>
                              <w:rFonts w:cstheme="minorHAnsi"/>
                              <w:b/>
                              <w:bCs/>
                              <w:color w:val="BFBFBF" w:themeColor="background1" w:themeShade="BF"/>
                              <w:sz w:val="16"/>
                              <w:szCs w:val="16"/>
                            </w:rPr>
                          </w:pPr>
                          <w:r w:rsidRPr="00B03045">
                            <w:rPr>
                              <w:rFonts w:cstheme="minorHAnsi"/>
                              <w:color w:val="BFBFBF" w:themeColor="background1" w:themeShade="BF"/>
                              <w:sz w:val="16"/>
                              <w:szCs w:val="16"/>
                            </w:rPr>
                            <w:t xml:space="preserve">tel. +48 22 486 5656, e-mail: </w:t>
                          </w:r>
                          <w:hyperlink r:id="rId1" w:history="1">
                            <w:r w:rsidRPr="00B03045">
                              <w:rPr>
                                <w:rStyle w:val="Hipercze"/>
                                <w:rFonts w:cstheme="minorHAnsi"/>
                                <w:color w:val="BFBFBF" w:themeColor="background1" w:themeShade="BF"/>
                                <w:sz w:val="16"/>
                                <w:szCs w:val="16"/>
                              </w:rPr>
                              <w:t>biuro@big.pl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110BA0" id="_x0000_s1029" type="#_x0000_t202" style="position:absolute;margin-left:-6.75pt;margin-top:.15pt;width:361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" stroked="f">
              <v:textbox style="mso-fit-shape-to-text:t">
                <w:txbxContent>
                  <w:p w14:paraId="403B1D17" w14:textId="77777777" w:rsidR="00377930" w:rsidRPr="00456AF4" w:rsidRDefault="00E24C63" w:rsidP="00377930">
                    <w:pPr>
                      <w:tabs>
                        <w:tab w:val="left" w:pos="5529"/>
                      </w:tabs>
                      <w:spacing w:line="240" w:lineRule="auto"/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456AF4">
                      <w:rPr>
                        <w:rFonts w:cstheme="minorHAnsi"/>
                        <w:b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>Biuro Informacji Gospodarczej InfoMonitor S.A</w:t>
                    </w:r>
                    <w:r w:rsidRPr="00456AF4">
                      <w:rPr>
                        <w:rFonts w:cstheme="minorHAnsi"/>
                        <w:bCs/>
                        <w:noProof/>
                        <w:color w:val="BFBFBF" w:themeColor="background1" w:themeShade="BF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cstheme="minorHAnsi"/>
                        <w:bCs/>
                        <w:noProof/>
                        <w:color w:val="BFBFBF" w:themeColor="background1" w:themeShade="BF"/>
                        <w:sz w:val="16"/>
                        <w:szCs w:val="16"/>
                      </w:rPr>
                      <w:br/>
                    </w:r>
                    <w:r w:rsidRPr="00456AF4">
                      <w:rPr>
                        <w:rFonts w:cstheme="minorHAnsi"/>
                        <w:bCs/>
                        <w:color w:val="BFBFBF" w:themeColor="background1" w:themeShade="BF"/>
                        <w:sz w:val="16"/>
                        <w:szCs w:val="16"/>
                      </w:rPr>
                      <w:t>ul. Z.</w:t>
                    </w:r>
                    <w:r w:rsidRPr="00456AF4"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  <w:t xml:space="preserve"> Modzelewskiego 77A, 02-679 Warszawa</w:t>
                    </w:r>
                  </w:p>
                  <w:p w14:paraId="36D7D964" w14:textId="77777777" w:rsidR="00CC4824" w:rsidRPr="00B03045" w:rsidRDefault="00E24C63" w:rsidP="004C799A">
                    <w:pPr>
                      <w:tabs>
                        <w:tab w:val="left" w:pos="5529"/>
                      </w:tabs>
                      <w:spacing w:line="240" w:lineRule="auto"/>
                      <w:rPr>
                        <w:rFonts w:cstheme="minorHAnsi"/>
                        <w:b/>
                        <w:bCs/>
                        <w:color w:val="BFBFBF" w:themeColor="background1" w:themeShade="BF"/>
                        <w:sz w:val="16"/>
                        <w:szCs w:val="16"/>
                      </w:rPr>
                    </w:pPr>
                    <w:r w:rsidRPr="00B03045">
                      <w:rPr>
                        <w:rFonts w:cstheme="minorHAnsi"/>
                        <w:color w:val="BFBFBF" w:themeColor="background1" w:themeShade="BF"/>
                        <w:sz w:val="16"/>
                        <w:szCs w:val="16"/>
                      </w:rPr>
                      <w:t xml:space="preserve">tel. +48 22 486 5656, e-mail: </w:t>
                    </w:r>
                    <w:hyperlink r:id="rId2" w:history="1">
                      <w:r w:rsidRPr="00B03045">
                        <w:rPr>
                          <w:rStyle w:val="Hipercze"/>
                          <w:rFonts w:cstheme="minorHAnsi"/>
                          <w:color w:val="BFBFBF" w:themeColor="background1" w:themeShade="BF"/>
                          <w:sz w:val="16"/>
                          <w:szCs w:val="16"/>
                        </w:rPr>
                        <w:t>biuro@big.pl</w:t>
                      </w:r>
                    </w:hyperlink>
                  </w:p>
                </w:txbxContent>
              </v:textbox>
              <w10:wrap type="square" anchorx="margin"/>
            </v:shape>
          </w:pict>
        </mc:Fallback>
      </mc:AlternateContent>
    </w:r>
    <w:r w:rsidRPr="00725618">
      <w:t xml:space="preserve"> </w:t>
    </w:r>
  </w:p>
  <w:p w14:paraId="46C44AD7" w14:textId="77777777" w:rsidR="00CC4824" w:rsidRPr="00943829" w:rsidRDefault="00E24C63" w:rsidP="00CC4824">
    <w:pPr>
      <w:pStyle w:val="BIK-Pagina"/>
    </w:pPr>
    <w:r>
      <w:fldChar w:fldCharType="begin"/>
    </w:r>
    <w:r>
      <w:instrText>PAGE  \* Arabic  \* MERGEFORMAT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>NUMPAGES  \* Arabic  \* MERGEFORMAT</w:instrText>
    </w:r>
    <w:r>
      <w:rPr>
        <w:noProof/>
      </w:rPr>
      <w:fldChar w:fldCharType="separate"/>
    </w:r>
    <w:r>
      <w:rPr>
        <w:noProof/>
      </w:rPr>
      <w:t>5</w:t>
    </w:r>
    <w:r>
      <w:rPr>
        <w:noProof/>
      </w:rPr>
      <w:fldChar w:fldCharType="end"/>
    </w:r>
  </w:p>
  <w:p w14:paraId="73780207" w14:textId="77777777" w:rsidR="00CC4824" w:rsidRDefault="00000000" w:rsidP="00CC4824">
    <w:pPr>
      <w:pStyle w:val="BIK-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3AF27" w14:textId="77777777" w:rsidR="00CD43D1" w:rsidRDefault="00CD43D1" w:rsidP="00444529">
      <w:pPr>
        <w:spacing w:line="240" w:lineRule="auto"/>
      </w:pPr>
      <w:r>
        <w:separator/>
      </w:r>
    </w:p>
  </w:footnote>
  <w:footnote w:type="continuationSeparator" w:id="0">
    <w:p w14:paraId="798E3F07" w14:textId="77777777" w:rsidR="00CD43D1" w:rsidRDefault="00CD43D1" w:rsidP="004445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0502" w14:textId="77777777" w:rsidR="00CE03AC" w:rsidRDefault="00000000"/>
  <w:p w14:paraId="4FDB00EE" w14:textId="77777777" w:rsidR="00A7543E" w:rsidRDefault="0000000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CC572" w14:textId="77777777" w:rsidR="006E3A99" w:rsidRDefault="00E24C63"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6DF746A7" wp14:editId="425E619D">
          <wp:simplePos x="0" y="0"/>
          <wp:positionH relativeFrom="column">
            <wp:posOffset>-438150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6F85E0" w14:textId="77777777" w:rsidR="006E3A99" w:rsidRDefault="00000000"/>
  <w:p w14:paraId="656FA595" w14:textId="77777777" w:rsidR="006E3A99" w:rsidRDefault="00000000"/>
  <w:p w14:paraId="073042B6" w14:textId="77777777" w:rsidR="006E3A99" w:rsidRDefault="00000000"/>
  <w:p w14:paraId="617C0413" w14:textId="77777777" w:rsidR="006E3A99" w:rsidRDefault="00000000" w:rsidP="00984334">
    <w:pPr>
      <w:ind w:firstLine="708"/>
    </w:pPr>
  </w:p>
  <w:p w14:paraId="6DB54370" w14:textId="77777777" w:rsidR="006E3A99" w:rsidRDefault="0000000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F3E"/>
    <w:rsid w:val="00037EA7"/>
    <w:rsid w:val="000F369E"/>
    <w:rsid w:val="000F43C4"/>
    <w:rsid w:val="000F47A1"/>
    <w:rsid w:val="001C0E86"/>
    <w:rsid w:val="001D004B"/>
    <w:rsid w:val="002F2A59"/>
    <w:rsid w:val="003E3373"/>
    <w:rsid w:val="00444529"/>
    <w:rsid w:val="00494520"/>
    <w:rsid w:val="00496C5E"/>
    <w:rsid w:val="00524A5E"/>
    <w:rsid w:val="00554957"/>
    <w:rsid w:val="005853EA"/>
    <w:rsid w:val="005B2299"/>
    <w:rsid w:val="005E7E37"/>
    <w:rsid w:val="0060119E"/>
    <w:rsid w:val="00615920"/>
    <w:rsid w:val="006231DE"/>
    <w:rsid w:val="006B5A71"/>
    <w:rsid w:val="00775DFB"/>
    <w:rsid w:val="00781526"/>
    <w:rsid w:val="0079606C"/>
    <w:rsid w:val="007A747F"/>
    <w:rsid w:val="00885462"/>
    <w:rsid w:val="008B5DF2"/>
    <w:rsid w:val="0094108A"/>
    <w:rsid w:val="00942C70"/>
    <w:rsid w:val="00985910"/>
    <w:rsid w:val="009C2692"/>
    <w:rsid w:val="009C2F3E"/>
    <w:rsid w:val="00A14157"/>
    <w:rsid w:val="00A21733"/>
    <w:rsid w:val="00A55877"/>
    <w:rsid w:val="00B03045"/>
    <w:rsid w:val="00B50CB1"/>
    <w:rsid w:val="00B54A20"/>
    <w:rsid w:val="00B825C2"/>
    <w:rsid w:val="00BC14F9"/>
    <w:rsid w:val="00C33216"/>
    <w:rsid w:val="00C4163B"/>
    <w:rsid w:val="00C72687"/>
    <w:rsid w:val="00CD43D1"/>
    <w:rsid w:val="00D3506D"/>
    <w:rsid w:val="00D53088"/>
    <w:rsid w:val="00D72443"/>
    <w:rsid w:val="00E21A2A"/>
    <w:rsid w:val="00E24C63"/>
    <w:rsid w:val="00ED7FC8"/>
    <w:rsid w:val="00F5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C3F94"/>
  <w15:chartTrackingRefBased/>
  <w15:docId w15:val="{D9616B6D-35EB-4B57-A379-1438EBA6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2F3E"/>
    <w:pPr>
      <w:spacing w:after="0" w:line="300" w:lineRule="exact"/>
    </w:pPr>
    <w:rPr>
      <w:color w:val="161616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IK-Stopka">
    <w:name w:val="BIK - Stopka"/>
    <w:basedOn w:val="Normalny"/>
    <w:autoRedefine/>
    <w:qFormat/>
    <w:rsid w:val="009C2F3E"/>
    <w:pPr>
      <w:widowControl w:val="0"/>
      <w:spacing w:line="220" w:lineRule="exact"/>
      <w:contextualSpacing/>
    </w:pPr>
    <w:rPr>
      <w:noProof/>
      <w:color w:val="9E9E9E"/>
      <w:sz w:val="16"/>
    </w:rPr>
  </w:style>
  <w:style w:type="paragraph" w:customStyle="1" w:styleId="BIK-Pagina">
    <w:name w:val="BIK - Pagina"/>
    <w:basedOn w:val="Normalny"/>
    <w:autoRedefine/>
    <w:qFormat/>
    <w:rsid w:val="009C2F3E"/>
    <w:pPr>
      <w:widowControl w:val="0"/>
      <w:jc w:val="right"/>
    </w:pPr>
    <w:rPr>
      <w:color w:val="44546A" w:themeColor="text2"/>
    </w:rPr>
  </w:style>
  <w:style w:type="paragraph" w:styleId="Stopka">
    <w:name w:val="footer"/>
    <w:basedOn w:val="Normalny"/>
    <w:link w:val="StopkaZnak"/>
    <w:uiPriority w:val="99"/>
    <w:unhideWhenUsed/>
    <w:rsid w:val="009C2F3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C2F3E"/>
    <w:rPr>
      <w:color w:val="161616"/>
      <w:sz w:val="20"/>
    </w:rPr>
  </w:style>
  <w:style w:type="character" w:styleId="Hipercze">
    <w:name w:val="Hyperlink"/>
    <w:rsid w:val="009C2F3E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2F3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2F3E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2F3E"/>
    <w:rPr>
      <w:color w:val="161616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452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4529"/>
    <w:rPr>
      <w:b/>
      <w:bCs/>
      <w:color w:val="161616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4452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4529"/>
    <w:rPr>
      <w:color w:val="161616"/>
      <w:sz w:val="20"/>
    </w:rPr>
  </w:style>
  <w:style w:type="paragraph" w:styleId="Poprawka">
    <w:name w:val="Revision"/>
    <w:hidden/>
    <w:uiPriority w:val="99"/>
    <w:semiHidden/>
    <w:rsid w:val="005E7E37"/>
    <w:pPr>
      <w:spacing w:after="0" w:line="240" w:lineRule="auto"/>
    </w:pPr>
    <w:rPr>
      <w:color w:val="16161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diana.borowiecka@big.pl" TargetMode="External"/><Relationship Id="rId2" Type="http://schemas.openxmlformats.org/officeDocument/2006/relationships/settings" Target="settings.xml"/><Relationship Id="rId16" Type="http://schemas.openxmlformats.org/officeDocument/2006/relationships/hyperlink" Target="about:blank" TargetMode="External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mailto:alina.kochalska@big.p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big.pl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big.pl" TargetMode="External"/><Relationship Id="rId1" Type="http://schemas.openxmlformats.org/officeDocument/2006/relationships/hyperlink" Target="mailto:biuro@big.pl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big.pl" TargetMode="External"/><Relationship Id="rId1" Type="http://schemas.openxmlformats.org/officeDocument/2006/relationships/hyperlink" Target="mailto:biuro@big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1721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Kochalska Halina</dc:creator>
  <cp:keywords/>
  <dc:description/>
  <cp:lastModifiedBy>Borowiecka Diana</cp:lastModifiedBy>
  <cp:revision>9</cp:revision>
  <dcterms:created xsi:type="dcterms:W3CDTF">2023-03-17T17:28:00Z</dcterms:created>
  <dcterms:modified xsi:type="dcterms:W3CDTF">2023-03-20T11:49:00Z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91a466-f120-4668-a5e5-7af4d8a99d82_Enabled">
    <vt:lpwstr>true</vt:lpwstr>
  </property>
  <property fmtid="{D5CDD505-2E9C-101B-9397-08002B2CF9AE}" pid="3" name="MSIP_Label_1391a466-f120-4668-a5e5-7af4d8a99d82_SetDate">
    <vt:lpwstr>2023-03-20T11:49:25Z</vt:lpwstr>
  </property>
  <property fmtid="{D5CDD505-2E9C-101B-9397-08002B2CF9AE}" pid="4" name="MSIP_Label_1391a466-f120-4668-a5e5-7af4d8a99d82_Method">
    <vt:lpwstr>Privileged</vt:lpwstr>
  </property>
  <property fmtid="{D5CDD505-2E9C-101B-9397-08002B2CF9AE}" pid="5" name="MSIP_Label_1391a466-f120-4668-a5e5-7af4d8a99d82_Name">
    <vt:lpwstr>Grupa BIK-Jawne</vt:lpwstr>
  </property>
  <property fmtid="{D5CDD505-2E9C-101B-9397-08002B2CF9AE}" pid="6" name="MSIP_Label_1391a466-f120-4668-a5e5-7af4d8a99d82_SiteId">
    <vt:lpwstr>f2871815-01ea-45c0-a64b-82e189df602c</vt:lpwstr>
  </property>
  <property fmtid="{D5CDD505-2E9C-101B-9397-08002B2CF9AE}" pid="7" name="MSIP_Label_1391a466-f120-4668-a5e5-7af4d8a99d82_ActionId">
    <vt:lpwstr>660ac702-9018-4643-abfb-ad582d1de8bb</vt:lpwstr>
  </property>
  <property fmtid="{D5CDD505-2E9C-101B-9397-08002B2CF9AE}" pid="8" name="MSIP_Label_1391a466-f120-4668-a5e5-7af4d8a99d82_ContentBits">
    <vt:lpwstr>2</vt:lpwstr>
  </property>
</Properties>
</file>