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598C" w14:textId="77777777" w:rsidR="00BC7225" w:rsidRPr="00B2640B" w:rsidRDefault="00B3645C">
      <w:pPr>
        <w:pStyle w:val="TYTUMMC"/>
        <w:rPr>
          <w:rFonts w:ascii="MMC OFFICE" w:eastAsia="ヒラギノ角ゴ Std W4" w:hAnsi="MMC OFFICE"/>
          <w:b/>
          <w:sz w:val="28"/>
          <w:szCs w:val="28"/>
          <w:lang w:val="en-GB"/>
        </w:rPr>
      </w:pPr>
      <w:r w:rsidRPr="00B2640B">
        <w:rPr>
          <w:rFonts w:ascii="MMC OFFICE" w:eastAsia="ヒラギノ角ゴ Std W4" w:hAnsi="MMC OFFICE"/>
          <w:b/>
          <w:sz w:val="28"/>
          <w:szCs w:val="28"/>
          <w:lang w:val="en-GB"/>
        </w:rPr>
        <w:t xml:space="preserve">Mitsubishi XRT Concept zadebiutuje na Bangkok International Motor Show 2023 </w:t>
      </w:r>
    </w:p>
    <w:p w14:paraId="169F103A" w14:textId="1EA3F90B" w:rsidR="00BC7225" w:rsidRPr="00AC0FEA" w:rsidRDefault="00B3645C">
      <w:pPr>
        <w:pStyle w:val="LEADMMC0"/>
        <w:rPr>
          <w:b/>
          <w:bCs/>
        </w:rPr>
      </w:pPr>
      <w:r w:rsidRPr="00AC0F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0" allowOverlap="1" wp14:anchorId="460B7610" wp14:editId="40BD0C3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F65FD8" w14:textId="77777777" w:rsidR="00BC7225" w:rsidRDefault="00BC722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B7610" id="shape_0" o:spid="_x0000_s1026" style="position:absolute;left:0;text-align:left;margin-left:0;margin-top:.05pt;width:425.3pt;height:2.1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    <v:textbox>
                  <w:txbxContent>
                    <w:p w14:paraId="73F65FD8" w14:textId="77777777" w:rsidR="00BC7225" w:rsidRDefault="00BC7225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Pr="00AC0FEA">
        <w:rPr>
          <w:rStyle w:val="TEKSTPODSTAWOWYMMC"/>
          <w:rFonts w:eastAsia="MS Mincho"/>
          <w:b/>
          <w:bCs/>
        </w:rPr>
        <w:t xml:space="preserve">Mitsubishi Motors Corporation (dalej Mitsubishi Motors) zaprezentuje Mitsubishi XRT </w:t>
      </w:r>
      <w:proofErr w:type="spellStart"/>
      <w:r w:rsidRPr="00AC0FEA">
        <w:rPr>
          <w:rStyle w:val="TEKSTPODSTAWOWYMMC"/>
          <w:rFonts w:eastAsia="MS Mincho"/>
          <w:b/>
          <w:bCs/>
        </w:rPr>
        <w:t>Concept</w:t>
      </w:r>
      <w:proofErr w:type="spellEnd"/>
      <w:r w:rsidRPr="00AC0FEA">
        <w:rPr>
          <w:rStyle w:val="TEKSTPODSTAWOWYMMC"/>
          <w:rFonts w:eastAsia="MS Mincho"/>
          <w:b/>
          <w:bCs/>
        </w:rPr>
        <w:t xml:space="preserve"> – koncepcyjną wersję całkowicie nowego pickupa </w:t>
      </w:r>
      <w:proofErr w:type="spellStart"/>
      <w:r w:rsidRPr="00AC0FEA">
        <w:rPr>
          <w:rStyle w:val="TEKSTPODSTAWOWYMMC"/>
          <w:rFonts w:eastAsia="MS Mincho"/>
          <w:b/>
          <w:bCs/>
        </w:rPr>
        <w:t>Triton</w:t>
      </w:r>
      <w:proofErr w:type="spellEnd"/>
      <w:r w:rsidR="00B2640B" w:rsidRPr="00AC0FEA">
        <w:rPr>
          <w:rStyle w:val="TEKSTPODSTAWOWYMMC"/>
          <w:rFonts w:eastAsia="MS Mincho"/>
          <w:b/>
          <w:bCs/>
        </w:rPr>
        <w:t>/L200</w:t>
      </w:r>
      <w:r w:rsidRPr="00AC0FEA">
        <w:rPr>
          <w:rStyle w:val="TEKSTPODSTAWOWYMMC"/>
          <w:rFonts w:eastAsia="MS Mincho"/>
          <w:b/>
          <w:bCs/>
          <w:vertAlign w:val="superscript"/>
        </w:rPr>
        <w:t>1</w:t>
      </w:r>
      <w:r w:rsidRPr="00AC0FEA">
        <w:rPr>
          <w:rStyle w:val="TEKSTPODSTAWOWYMMC"/>
          <w:rFonts w:eastAsia="MS Mincho"/>
          <w:b/>
          <w:bCs/>
        </w:rPr>
        <w:t xml:space="preserve"> planowanego do wprowadzenia na rynek w roku fiskalnym 2023</w:t>
      </w:r>
      <w:r w:rsidRPr="00AC0FEA">
        <w:rPr>
          <w:rStyle w:val="TEKSTPODSTAWOWYMMC"/>
          <w:rFonts w:eastAsia="MS Mincho"/>
          <w:b/>
          <w:bCs/>
          <w:vertAlign w:val="superscript"/>
        </w:rPr>
        <w:t>2</w:t>
      </w:r>
      <w:r w:rsidRPr="00AC0FEA">
        <w:rPr>
          <w:rStyle w:val="TEKSTPODSTAWOWYMMC"/>
          <w:rFonts w:eastAsia="MS Mincho"/>
          <w:b/>
          <w:bCs/>
        </w:rPr>
        <w:t xml:space="preserve"> </w:t>
      </w:r>
      <w:r w:rsidR="00AC0FEA" w:rsidRPr="00AC0FEA">
        <w:rPr>
          <w:rStyle w:val="TEKSTPODSTAWOWYMMC"/>
          <w:rFonts w:eastAsia="MS Mincho"/>
          <w:b/>
          <w:bCs/>
        </w:rPr>
        <w:t xml:space="preserve">. Prezentacja </w:t>
      </w:r>
      <w:r w:rsidR="00AC0FEA" w:rsidRPr="00AC0FEA">
        <w:rPr>
          <w:rStyle w:val="TEKSTPODSTAWOWYMMC"/>
          <w:rFonts w:eastAsia="MS Mincho"/>
          <w:b/>
          <w:bCs/>
        </w:rPr>
        <w:t xml:space="preserve">odbędzie się </w:t>
      </w:r>
      <w:r w:rsidRPr="00AC0FEA">
        <w:rPr>
          <w:rStyle w:val="TEKSTPODSTAWOWYMMC"/>
          <w:rFonts w:eastAsia="MS Mincho"/>
          <w:b/>
          <w:bCs/>
        </w:rPr>
        <w:t>na 44. Międzynarodowym Salonie Samochodowym w Bangkoku 2023</w:t>
      </w:r>
      <w:r w:rsidRPr="00AC0FEA">
        <w:rPr>
          <w:rStyle w:val="TEKSTPODSTAWOWYMMC"/>
          <w:rFonts w:eastAsia="MS Mincho"/>
          <w:b/>
          <w:bCs/>
          <w:vertAlign w:val="superscript"/>
        </w:rPr>
        <w:t>3</w:t>
      </w:r>
      <w:r w:rsidR="00AC0FEA" w:rsidRPr="00AC0FEA">
        <w:rPr>
          <w:rStyle w:val="TEKSTPODSTAWOWYMMC"/>
          <w:rFonts w:eastAsia="MS Mincho"/>
          <w:b/>
          <w:bCs/>
          <w:vertAlign w:val="superscript"/>
        </w:rPr>
        <w:t>,</w:t>
      </w:r>
      <w:r w:rsidR="00AC0FEA" w:rsidRPr="00AC0FEA">
        <w:rPr>
          <w:rStyle w:val="TEKSTPODSTAWOWYMMC"/>
          <w:rFonts w:eastAsia="MS Mincho"/>
          <w:b/>
          <w:bCs/>
        </w:rPr>
        <w:t xml:space="preserve"> który potrwa od </w:t>
      </w:r>
      <w:r w:rsidRPr="00AC0FEA">
        <w:rPr>
          <w:rStyle w:val="TEKSTPODSTAWOWYMMC"/>
          <w:rFonts w:eastAsia="MS Mincho"/>
          <w:b/>
          <w:bCs/>
        </w:rPr>
        <w:t xml:space="preserve">21 marca </w:t>
      </w:r>
      <w:r w:rsidR="00AC0FEA" w:rsidRPr="00AC0FEA">
        <w:rPr>
          <w:rStyle w:val="TEKSTPODSTAWOWYMMC"/>
          <w:rFonts w:eastAsia="MS Mincho"/>
          <w:b/>
          <w:bCs/>
        </w:rPr>
        <w:t>do</w:t>
      </w:r>
      <w:r w:rsidRPr="00AC0FEA">
        <w:rPr>
          <w:rStyle w:val="TEKSTPODSTAWOWYMMC"/>
          <w:rFonts w:eastAsia="MS Mincho"/>
          <w:b/>
          <w:bCs/>
        </w:rPr>
        <w:t xml:space="preserve"> 2 kwietnia.</w:t>
      </w:r>
    </w:p>
    <w:p w14:paraId="6F3E35AB" w14:textId="77777777" w:rsidR="00BC7225" w:rsidRDefault="00BC7225">
      <w:pPr>
        <w:pStyle w:val="LEADMMC0"/>
        <w:rPr>
          <w:rStyle w:val="TEKSTPODSTAWOWYMMC"/>
          <w:rFonts w:eastAsia="MS Mincho"/>
        </w:rPr>
      </w:pPr>
    </w:p>
    <w:p w14:paraId="409DCE97" w14:textId="77777777" w:rsidR="00BC7225" w:rsidRDefault="00B3645C">
      <w:pPr>
        <w:pStyle w:val="RDTYTUMMC"/>
        <w:jc w:val="center"/>
      </w:pPr>
      <w:r>
        <w:rPr>
          <w:noProof/>
        </w:rPr>
        <w:drawing>
          <wp:anchor distT="0" distB="0" distL="0" distR="0" simplePos="0" relativeHeight="25" behindDoc="0" locked="0" layoutInCell="0" allowOverlap="1" wp14:anchorId="2F899F79" wp14:editId="4DB7BF78">
            <wp:simplePos x="0" y="0"/>
            <wp:positionH relativeFrom="page">
              <wp:posOffset>2011680</wp:posOffset>
            </wp:positionH>
            <wp:positionV relativeFrom="paragraph">
              <wp:posOffset>167640</wp:posOffset>
            </wp:positionV>
            <wp:extent cx="2322195" cy="15481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" behindDoc="0" locked="0" layoutInCell="0" allowOverlap="1" wp14:anchorId="1D39489F" wp14:editId="39A3B010">
            <wp:simplePos x="0" y="0"/>
            <wp:positionH relativeFrom="page">
              <wp:posOffset>4491990</wp:posOffset>
            </wp:positionH>
            <wp:positionV relativeFrom="paragraph">
              <wp:posOffset>167640</wp:posOffset>
            </wp:positionV>
            <wp:extent cx="2352040" cy="1567180"/>
            <wp:effectExtent l="0" t="0" r="0" b="0"/>
            <wp:wrapTopAndBottom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KSTPODSTAWOWYMMC"/>
          <w:rFonts w:eastAsia="MS Mincho"/>
        </w:rPr>
        <w:t xml:space="preserve">Mitsubishi XRT </w:t>
      </w:r>
      <w:proofErr w:type="spellStart"/>
      <w:r>
        <w:rPr>
          <w:rStyle w:val="TEKSTPODSTAWOWYMMC"/>
          <w:rFonts w:eastAsia="MS Mincho"/>
        </w:rPr>
        <w:t>Concept</w:t>
      </w:r>
      <w:proofErr w:type="spellEnd"/>
    </w:p>
    <w:p w14:paraId="010B5F3C" w14:textId="77777777" w:rsidR="00BC7225" w:rsidRDefault="00BC7225">
      <w:pPr>
        <w:pStyle w:val="RDTYTUMMC"/>
        <w:rPr>
          <w:rStyle w:val="TEKSTPODSTAWOWYMMC"/>
          <w:rFonts w:eastAsia="MS Mincho"/>
        </w:rPr>
      </w:pPr>
    </w:p>
    <w:p w14:paraId="2C513540" w14:textId="7FEF1237" w:rsidR="00BC7225" w:rsidRDefault="00B3645C">
      <w:pPr>
        <w:pStyle w:val="RDTYTUMMC"/>
      </w:pPr>
      <w:proofErr w:type="spellStart"/>
      <w:r>
        <w:rPr>
          <w:rStyle w:val="TEKSTPODSTAWOWYMMC"/>
          <w:rFonts w:eastAsia="MS Mincho"/>
        </w:rPr>
        <w:t>Triton</w:t>
      </w:r>
      <w:proofErr w:type="spellEnd"/>
      <w:r w:rsidR="00B2640B">
        <w:rPr>
          <w:rStyle w:val="TEKSTPODSTAWOWYMMC"/>
          <w:rFonts w:eastAsia="MS Mincho"/>
        </w:rPr>
        <w:t>/L200</w:t>
      </w:r>
      <w:r>
        <w:rPr>
          <w:rStyle w:val="TEKSTPODSTAWOWYMMC"/>
          <w:rFonts w:eastAsia="MS Mincho"/>
        </w:rPr>
        <w:t xml:space="preserve"> to najlepiej sprzedający się model Mitsubishi Motors produkowany w fabryce </w:t>
      </w:r>
      <w:proofErr w:type="spellStart"/>
      <w:r>
        <w:rPr>
          <w:rStyle w:val="TEKSTPODSTAWOWYMMC"/>
          <w:rFonts w:eastAsia="MS Mincho"/>
        </w:rPr>
        <w:t>Laemchabang</w:t>
      </w:r>
      <w:proofErr w:type="spellEnd"/>
      <w:r>
        <w:rPr>
          <w:rStyle w:val="TEKSTPODSTAWOWYMMC"/>
          <w:rFonts w:eastAsia="MS Mincho"/>
        </w:rPr>
        <w:t xml:space="preserve"> w Tajlandii i globalny, strategiczny produkt firmy eksportowany do około 150 krajów świata. Wraz z pierwszym pełnym przekonstruowaniem pojazdu od około dziewięciu lat, całkowicie nowy </w:t>
      </w:r>
      <w:proofErr w:type="spellStart"/>
      <w:r>
        <w:rPr>
          <w:rStyle w:val="TEKSTPODSTAWOWYMMC"/>
          <w:rFonts w:eastAsia="MS Mincho"/>
        </w:rPr>
        <w:t>Triton</w:t>
      </w:r>
      <w:proofErr w:type="spellEnd"/>
      <w:r w:rsidR="00B2640B">
        <w:rPr>
          <w:rStyle w:val="TEKSTPODSTAWOWYMMC"/>
          <w:rFonts w:eastAsia="MS Mincho"/>
        </w:rPr>
        <w:t>/L200</w:t>
      </w:r>
      <w:r>
        <w:rPr>
          <w:rStyle w:val="TEKSTPODSTAWOWYMMC"/>
          <w:rFonts w:eastAsia="MS Mincho"/>
        </w:rPr>
        <w:t xml:space="preserve"> będzie szóstą generacją tego średniej wielkości pickupa Mitsubishi. Po premierze w Tajlandii w roku fiskalnym 2023, będzie on wprowadzany na rynki kolejno w regionie ASEAN, Oceanii i na inne rynki globalne.</w:t>
      </w:r>
    </w:p>
    <w:p w14:paraId="0CFBB1EB" w14:textId="1D6D57A2" w:rsidR="00BC7225" w:rsidRDefault="00B3645C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Koncepcyjna wersja całkowicie nowego </w:t>
      </w:r>
      <w:proofErr w:type="spellStart"/>
      <w:r>
        <w:rPr>
          <w:rStyle w:val="TEKSTPODSTAWOWYMMC"/>
          <w:rFonts w:eastAsia="MS Mincho"/>
        </w:rPr>
        <w:t>Triton</w:t>
      </w:r>
      <w:proofErr w:type="spellEnd"/>
      <w:r w:rsidR="00B2640B">
        <w:rPr>
          <w:rStyle w:val="TEKSTPODSTAWOWYMMC"/>
          <w:rFonts w:eastAsia="MS Mincho"/>
        </w:rPr>
        <w:t>/L200</w:t>
      </w:r>
      <w:r>
        <w:rPr>
          <w:rStyle w:val="TEKSTPODSTAWOWYMMC"/>
          <w:rFonts w:eastAsia="MS Mincho"/>
        </w:rPr>
        <w:t xml:space="preserve">, Mitsubishi XRT </w:t>
      </w:r>
      <w:proofErr w:type="spellStart"/>
      <w:r>
        <w:rPr>
          <w:rStyle w:val="TEKSTPODSTAWOWYMMC"/>
          <w:rFonts w:eastAsia="MS Mincho"/>
        </w:rPr>
        <w:t>Concept</w:t>
      </w:r>
      <w:proofErr w:type="spellEnd"/>
      <w:r>
        <w:rPr>
          <w:rStyle w:val="TEKSTPODSTAWOWYMMC"/>
          <w:rFonts w:eastAsia="MS Mincho"/>
        </w:rPr>
        <w:t xml:space="preserve"> charakteryzuje się zadziorną stylizacją pasa przedniego i solidnie wyglądającą maską silnika, której rysy kontynuowane są na bokach nadwozia śmiałymi liniami poziomymi. Ponadto, samochód koncepcyjny otrzymał przednie i tylne błotniki z wyraźnie zaznaczonymi nadkolami oraz opony błotno-terenowe, które zapewniają solidne przeniesienie siły napędowej na nawierzchnię konieczne do rywalizacji w wyczerpujących rajdach terenowych i dynamikę jazdy w każdych warunkach. Nadwozie otrzymało maskując</w:t>
      </w:r>
      <w:r w:rsidR="00B2640B">
        <w:rPr>
          <w:rStyle w:val="TEKSTPODSTAWOWYMMC"/>
          <w:rFonts w:eastAsia="MS Mincho"/>
        </w:rPr>
        <w:t xml:space="preserve">ą szatę graficzną </w:t>
      </w:r>
      <w:r>
        <w:rPr>
          <w:rStyle w:val="TEKSTPODSTAWOWYMMC"/>
          <w:rFonts w:eastAsia="MS Mincho"/>
        </w:rPr>
        <w:t>inspirowan</w:t>
      </w:r>
      <w:r w:rsidR="00B2640B">
        <w:rPr>
          <w:rStyle w:val="TEKSTPODSTAWOWYMMC"/>
          <w:rFonts w:eastAsia="MS Mincho"/>
        </w:rPr>
        <w:t>ą</w:t>
      </w:r>
      <w:r>
        <w:rPr>
          <w:rStyle w:val="TEKSTPODSTAWOWYMMC"/>
          <w:rFonts w:eastAsia="MS Mincho"/>
        </w:rPr>
        <w:t xml:space="preserve"> skałami wulkanicznymi emanującymi skondensowaną energią, a boki ozdobiono grafiką charakterystyczną dla marki </w:t>
      </w:r>
      <w:proofErr w:type="spellStart"/>
      <w:r>
        <w:rPr>
          <w:rStyle w:val="TEKSTPODSTAWOWYMMC"/>
          <w:rFonts w:eastAsia="MS Mincho"/>
        </w:rPr>
        <w:t>Ralliart</w:t>
      </w:r>
      <w:proofErr w:type="spellEnd"/>
      <w:r>
        <w:rPr>
          <w:rStyle w:val="TEKSTPODSTAWOWYMMC"/>
          <w:rFonts w:eastAsia="MS Mincho"/>
        </w:rPr>
        <w:t xml:space="preserve"> o 10 równoległych liniach, która wyraża pasję jazdy typową dla Mitsubishi Motors.</w:t>
      </w:r>
    </w:p>
    <w:p w14:paraId="2BCA23ED" w14:textId="4D6F6C62" w:rsidR="00BC7225" w:rsidRDefault="00B3645C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Podczas Asia Cross Country Rally 2023, zespół Mitsubishi </w:t>
      </w:r>
      <w:proofErr w:type="spellStart"/>
      <w:r>
        <w:rPr>
          <w:rStyle w:val="TEKSTPODSTAWOWYMMC"/>
          <w:rFonts w:eastAsia="MS Mincho"/>
        </w:rPr>
        <w:t>Ralliart</w:t>
      </w:r>
      <w:proofErr w:type="spellEnd"/>
      <w:r>
        <w:rPr>
          <w:rStyle w:val="TEKSTPODSTAWOWYMMC"/>
          <w:rFonts w:eastAsia="MS Mincho"/>
        </w:rPr>
        <w:t xml:space="preserve">, wspierany technicznie przez Mitsubishi Motors, planuje wziąć udział w rywalizacji korzystając z prototypowej wersji cross-country całkowicie nowego </w:t>
      </w:r>
      <w:proofErr w:type="spellStart"/>
      <w:r>
        <w:rPr>
          <w:rStyle w:val="TEKSTPODSTAWOWYMMC"/>
          <w:rFonts w:eastAsia="MS Mincho"/>
        </w:rPr>
        <w:t>Triton</w:t>
      </w:r>
      <w:proofErr w:type="spellEnd"/>
      <w:r w:rsidR="00B2640B">
        <w:rPr>
          <w:rStyle w:val="TEKSTPODSTAWOWYMMC"/>
          <w:rFonts w:eastAsia="MS Mincho"/>
        </w:rPr>
        <w:t>/L200</w:t>
      </w:r>
      <w:r>
        <w:rPr>
          <w:rStyle w:val="TEKSTPODSTAWOWYMMC"/>
          <w:rFonts w:eastAsia="MS Mincho"/>
        </w:rPr>
        <w:t xml:space="preserve"> (specyfikacja grupy T1) z planem maksimum odniesienia drugiego z rzędu zwycięstwa w tym rajdzie. Hiroshi </w:t>
      </w:r>
      <w:proofErr w:type="spellStart"/>
      <w:r>
        <w:rPr>
          <w:rStyle w:val="TEKSTPODSTAWOWYMMC"/>
          <w:rFonts w:eastAsia="MS Mincho"/>
        </w:rPr>
        <w:t>Masuoka</w:t>
      </w:r>
      <w:proofErr w:type="spellEnd"/>
      <w:r>
        <w:rPr>
          <w:rStyle w:val="TEKSTPODSTAWOWYMMC"/>
          <w:rFonts w:eastAsia="MS Mincho"/>
        </w:rPr>
        <w:t>, dwukrotny zwycięzca w Rajdzie Dakar w latach 2002 i 2003, pozostanie na stanowisku dyrektora zespołu, a inżynierowie Mitsubishi Motors przeprowadzą testy wstępne i będą towarzyszyć zespołowi w celu zapewnienia wsparcia podczas rajdu. Mitsubishi Motors wykorzystuje wiedzę zdobytą w rajdach jako źródło cennych informacji wykorzystywanych przy opracowywaniu nowych modeli produkcyjnych, starając się tworzyć pojazdy z wyraźnym charakterem Mitsubishi Motors, zapewniające bezpieczną, komfortową i przyjemną jazdę w każdych warunkach pogodowych i drogowych.</w:t>
      </w:r>
    </w:p>
    <w:p w14:paraId="6270C021" w14:textId="0EDF9D86" w:rsidR="00BC7225" w:rsidRDefault="00B3645C" w:rsidP="00B2640B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>"</w:t>
      </w:r>
      <w:r w:rsidRPr="00B2640B">
        <w:rPr>
          <w:rStyle w:val="TEKSTPODSTAWOWYMMC"/>
          <w:rFonts w:eastAsia="MS Mincho"/>
          <w:i/>
          <w:iCs/>
        </w:rPr>
        <w:t>Rok fiskalny 2023 jest dla Mitsubishi Motors szczególnie ważnym rokiem, w którym przyspieszymy naszą działalność w regionie ASEAN, wprowadzając na rynek całkowicie now</w:t>
      </w:r>
      <w:r w:rsidR="00B2640B" w:rsidRPr="00B2640B">
        <w:rPr>
          <w:rStyle w:val="TEKSTPODSTAWOWYMMC"/>
          <w:rFonts w:eastAsia="MS Mincho"/>
          <w:i/>
          <w:iCs/>
        </w:rPr>
        <w:t>y model</w:t>
      </w:r>
      <w:r w:rsidRPr="00B2640B">
        <w:rPr>
          <w:rStyle w:val="TEKSTPODSTAWOWYMMC"/>
          <w:rFonts w:eastAsia="MS Mincho"/>
          <w:i/>
          <w:iCs/>
        </w:rPr>
        <w:t xml:space="preserve"> </w:t>
      </w:r>
      <w:proofErr w:type="spellStart"/>
      <w:r w:rsidRPr="00B2640B">
        <w:rPr>
          <w:rStyle w:val="TEKSTPODSTAWOWYMMC"/>
          <w:rFonts w:eastAsia="MS Mincho"/>
          <w:i/>
          <w:iCs/>
        </w:rPr>
        <w:t>Triton</w:t>
      </w:r>
      <w:proofErr w:type="spellEnd"/>
      <w:r w:rsidRPr="00B2640B">
        <w:rPr>
          <w:rStyle w:val="TEKSTPODSTAWOWYMMC"/>
          <w:rFonts w:eastAsia="MS Mincho"/>
          <w:i/>
          <w:iCs/>
        </w:rPr>
        <w:t xml:space="preserve"> oraz całkowicie nowego kompaktowego SUV-a" - </w:t>
      </w:r>
      <w:r w:rsidRPr="00B2640B">
        <w:rPr>
          <w:rStyle w:val="TEKSTPODSTAWOWYMMC"/>
          <w:rFonts w:eastAsia="MS Mincho"/>
        </w:rPr>
        <w:t xml:space="preserve">powiedział </w:t>
      </w:r>
      <w:proofErr w:type="spellStart"/>
      <w:r w:rsidRPr="00B2640B">
        <w:rPr>
          <w:rStyle w:val="TEKSTPODSTAWOWYMMC"/>
          <w:rFonts w:eastAsia="MS Mincho"/>
        </w:rPr>
        <w:t>Takao</w:t>
      </w:r>
      <w:proofErr w:type="spellEnd"/>
      <w:r w:rsidRPr="00B2640B">
        <w:rPr>
          <w:rStyle w:val="TEKSTPODSTAWOWYMMC"/>
          <w:rFonts w:eastAsia="MS Mincho"/>
        </w:rPr>
        <w:t xml:space="preserve"> Kato, prezes i dyrektor generalny Mitsubishi Motors.</w:t>
      </w:r>
      <w:r w:rsidRPr="00B2640B">
        <w:rPr>
          <w:rStyle w:val="TEKSTPODSTAWOWYMMC"/>
          <w:rFonts w:eastAsia="MS Mincho"/>
          <w:i/>
          <w:iCs/>
        </w:rPr>
        <w:t xml:space="preserve"> "Całkowicie nowy </w:t>
      </w:r>
      <w:proofErr w:type="spellStart"/>
      <w:r w:rsidRPr="00B2640B">
        <w:rPr>
          <w:rStyle w:val="TEKSTPODSTAWOWYMMC"/>
          <w:rFonts w:eastAsia="MS Mincho"/>
          <w:i/>
          <w:iCs/>
        </w:rPr>
        <w:t>Triton</w:t>
      </w:r>
      <w:proofErr w:type="spellEnd"/>
      <w:r w:rsidRPr="00B2640B">
        <w:rPr>
          <w:rStyle w:val="TEKSTPODSTAWOWYMMC"/>
          <w:rFonts w:eastAsia="MS Mincho"/>
          <w:i/>
          <w:iCs/>
        </w:rPr>
        <w:t xml:space="preserve"> przechodzi ostatnie udoskonalenia w ramach </w:t>
      </w:r>
      <w:r w:rsidRPr="00B2640B">
        <w:rPr>
          <w:rStyle w:val="TEKSTPODSTAWOWYMMC"/>
          <w:rFonts w:eastAsia="MS Mincho"/>
          <w:i/>
          <w:iCs/>
        </w:rPr>
        <w:lastRenderedPageBreak/>
        <w:t>przygotowań do premiery, wynikające z przeprowadzenia rygorystycznych testów wytrzymałościowych na całym świecie, z jednoczesnym wykorzystaniem know-how zdobytego podczas startów w rajdach. Wprowadzenie na rynek nowych modeli pozwoli kontynuować dalszy rozwój firmy. Zapraszamy do obserwowania przyszłości Mitsubishi Motors</w:t>
      </w:r>
      <w:r>
        <w:rPr>
          <w:rStyle w:val="TEKSTPODSTAWOWYMMC"/>
          <w:rFonts w:eastAsia="MS Mincho"/>
        </w:rPr>
        <w:t>."</w:t>
      </w:r>
    </w:p>
    <w:p w14:paraId="1A878B9B" w14:textId="77777777" w:rsidR="00BC7225" w:rsidRPr="00B3645C" w:rsidRDefault="00B3645C">
      <w:pPr>
        <w:pStyle w:val="RDTYTUMMC"/>
        <w:rPr>
          <w:i/>
          <w:iCs/>
        </w:rPr>
      </w:pPr>
      <w:r w:rsidRPr="00B3645C">
        <w:rPr>
          <w:rStyle w:val="TEKSTPODSTAWOWYMMC"/>
          <w:rFonts w:eastAsia="MS Mincho"/>
          <w:i/>
          <w:iCs/>
          <w:vertAlign w:val="superscript"/>
        </w:rPr>
        <w:t xml:space="preserve">1  </w:t>
      </w:r>
      <w:proofErr w:type="spellStart"/>
      <w:r w:rsidRPr="00B3645C">
        <w:rPr>
          <w:rStyle w:val="TEKSTPODSTAWOWYMMC"/>
          <w:rFonts w:eastAsia="MS Mincho"/>
          <w:i/>
          <w:iCs/>
        </w:rPr>
        <w:t>Triton</w:t>
      </w:r>
      <w:proofErr w:type="spellEnd"/>
      <w:r w:rsidRPr="00B3645C">
        <w:rPr>
          <w:rStyle w:val="TEKSTPODSTAWOWYMMC"/>
          <w:rFonts w:eastAsia="MS Mincho"/>
          <w:i/>
          <w:iCs/>
        </w:rPr>
        <w:t xml:space="preserve"> jest sprzedawany jako L200 na niektórych rynkach.</w:t>
      </w:r>
    </w:p>
    <w:p w14:paraId="5D037613" w14:textId="77777777" w:rsidR="00BC7225" w:rsidRPr="00B3645C" w:rsidRDefault="00B3645C">
      <w:pPr>
        <w:pStyle w:val="RDTYTUMMC"/>
        <w:rPr>
          <w:i/>
          <w:iCs/>
        </w:rPr>
      </w:pPr>
      <w:r w:rsidRPr="00B3645C">
        <w:rPr>
          <w:rStyle w:val="TEKSTPODSTAWOWYMMC"/>
          <w:rFonts w:eastAsia="MS Mincho"/>
          <w:i/>
          <w:iCs/>
          <w:vertAlign w:val="superscript"/>
        </w:rPr>
        <w:t xml:space="preserve">2 </w:t>
      </w:r>
      <w:r w:rsidRPr="00B3645C">
        <w:rPr>
          <w:rStyle w:val="TEKSTPODSTAWOWYMMC"/>
          <w:rFonts w:eastAsia="MS Mincho"/>
          <w:i/>
          <w:iCs/>
        </w:rPr>
        <w:t xml:space="preserve"> Rok fiskalny 2023 trwa od kwietnia 2023 r. do marca 2024 r.</w:t>
      </w:r>
    </w:p>
    <w:p w14:paraId="68D59CA7" w14:textId="77777777" w:rsidR="00BC7225" w:rsidRPr="00B3645C" w:rsidRDefault="00B3645C">
      <w:pPr>
        <w:pStyle w:val="RDTYTUMMC"/>
        <w:rPr>
          <w:i/>
          <w:iCs/>
        </w:rPr>
      </w:pPr>
      <w:r w:rsidRPr="00B3645C">
        <w:rPr>
          <w:rStyle w:val="TEKSTPODSTAWOWYMMC"/>
          <w:rFonts w:eastAsia="MS Mincho"/>
          <w:i/>
          <w:iCs/>
          <w:vertAlign w:val="superscript"/>
        </w:rPr>
        <w:t>3</w:t>
      </w:r>
      <w:r w:rsidRPr="00B3645C">
        <w:rPr>
          <w:rStyle w:val="TEKSTPODSTAWOWYMMC"/>
          <w:rFonts w:eastAsia="MS Mincho"/>
          <w:i/>
          <w:iCs/>
        </w:rPr>
        <w:t xml:space="preserve"> Dzień prasowy to 21 marca, a salon samochodowy jest otwarty dla publiczności od 22 marca do 2 kwietnia.</w:t>
      </w:r>
    </w:p>
    <w:p w14:paraId="0891AF7E" w14:textId="1E1DEDE6" w:rsidR="00BC7225" w:rsidRPr="00AC0FEA" w:rsidRDefault="00B3645C" w:rsidP="00B2640B">
      <w:pPr>
        <w:pStyle w:val="RDTYTUMMC"/>
        <w:rPr>
          <w:rStyle w:val="Pogrubienie"/>
          <w:rFonts w:ascii="MMC OFFICE" w:hAnsi="MMC OFFICE"/>
          <w:b w:val="0"/>
          <w:bCs w:val="0"/>
          <w:i/>
          <w:iCs/>
          <w:sz w:val="18"/>
          <w:szCs w:val="18"/>
          <w:lang w:eastAsia="pl-PL"/>
        </w:rPr>
      </w:pPr>
      <w:r w:rsidRPr="00B3645C">
        <w:rPr>
          <w:rStyle w:val="TEKSTPODSTAWOWYMMC"/>
          <w:rFonts w:eastAsia="MS Mincho"/>
          <w:i/>
          <w:iCs/>
          <w:vertAlign w:val="superscript"/>
        </w:rPr>
        <w:t>4</w:t>
      </w:r>
      <w:r w:rsidRPr="00B3645C">
        <w:rPr>
          <w:rStyle w:val="TEKSTPODSTAWOWYMMC"/>
          <w:rFonts w:eastAsia="MS Mincho"/>
          <w:i/>
          <w:iCs/>
        </w:rPr>
        <w:t xml:space="preserve"> Asia Cross Country Rally to największa impreza rajdowa typu cross-country w regionie ASEAN, która do tej pory odbyła się łącznie 27 razy. W tym roku w połowie </w:t>
      </w:r>
      <w:r>
        <w:rPr>
          <w:rStyle w:val="TEKSTPODSTAWOWYMMC"/>
          <w:rFonts w:eastAsia="MS Mincho"/>
          <w:i/>
          <w:iCs/>
        </w:rPr>
        <w:t>si</w:t>
      </w:r>
      <w:r w:rsidR="00AC0FEA">
        <w:rPr>
          <w:rStyle w:val="TEKSTPODSTAWOWYMMC"/>
          <w:rFonts w:eastAsia="MS Mincho"/>
          <w:i/>
          <w:iCs/>
        </w:rPr>
        <w:t>e</w:t>
      </w:r>
      <w:r w:rsidRPr="00B3645C">
        <w:rPr>
          <w:rStyle w:val="TEKSTPODSTAWOWYMMC"/>
          <w:rFonts w:eastAsia="MS Mincho"/>
          <w:i/>
          <w:iCs/>
        </w:rPr>
        <w:t>rpnia kierowcy będą musieli pokonać wyczerpującą trasę o łącznej długości ponad 2000 kilometrów, zlokalizowaną głównie w Tajlandii i rozciągającą się na sąsiedni Laos.</w:t>
      </w:r>
    </w:p>
    <w:p w14:paraId="5806221B" w14:textId="77777777" w:rsidR="00BC7225" w:rsidRDefault="00B3645C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7E573B86" w14:textId="77777777" w:rsidR="00BC7225" w:rsidRDefault="00B3645C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73937C16" w14:textId="77777777" w:rsidR="00BC7225" w:rsidRDefault="00BC7225">
      <w:pPr>
        <w:rPr>
          <w:rFonts w:ascii="MMCBeta5" w:eastAsia="ヒラギノ角ゴ Std W4" w:hAnsi="MMCBeta5"/>
          <w:sz w:val="18"/>
        </w:rPr>
      </w:pPr>
    </w:p>
    <w:p w14:paraId="7C0C544B" w14:textId="77777777" w:rsidR="00BC7225" w:rsidRDefault="00B3645C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9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0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1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000ACEA4" w14:textId="77777777" w:rsidR="00BC7225" w:rsidRDefault="00BC7225">
      <w:pPr>
        <w:jc w:val="left"/>
        <w:rPr>
          <w:rFonts w:ascii="MMC OFFICE" w:hAnsi="MMC OFFICE"/>
        </w:rPr>
      </w:pPr>
    </w:p>
    <w:p w14:paraId="39A613C3" w14:textId="77777777" w:rsidR="00BC7225" w:rsidRDefault="00D3722A">
      <w:pPr>
        <w:rPr>
          <w:rStyle w:val="czeinternetowe"/>
        </w:rPr>
      </w:pPr>
      <w:hyperlink r:id="rId12"/>
    </w:p>
    <w:p w14:paraId="335103CC" w14:textId="77777777" w:rsidR="00BC7225" w:rsidRDefault="00D3722A">
      <w:pPr>
        <w:jc w:val="left"/>
      </w:pPr>
      <w:hyperlink r:id="rId13"/>
    </w:p>
    <w:sectPr w:rsidR="00BC7225">
      <w:headerReference w:type="default" r:id="rId14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DC73" w14:textId="77777777" w:rsidR="00F1057B" w:rsidRDefault="00B3645C">
      <w:pPr>
        <w:spacing w:line="240" w:lineRule="auto"/>
      </w:pPr>
      <w:r>
        <w:separator/>
      </w:r>
    </w:p>
  </w:endnote>
  <w:endnote w:type="continuationSeparator" w:id="0">
    <w:p w14:paraId="349DCE91" w14:textId="77777777" w:rsidR="00F1057B" w:rsidRDefault="00B36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2769" w14:textId="77777777" w:rsidR="00F1057B" w:rsidRDefault="00B3645C">
      <w:pPr>
        <w:spacing w:line="240" w:lineRule="auto"/>
      </w:pPr>
      <w:r>
        <w:separator/>
      </w:r>
    </w:p>
  </w:footnote>
  <w:footnote w:type="continuationSeparator" w:id="0">
    <w:p w14:paraId="46D5C206" w14:textId="77777777" w:rsidR="00F1057B" w:rsidRDefault="00B36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6B1" w14:textId="77777777" w:rsidR="00BC7225" w:rsidRDefault="00B3645C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6" behindDoc="1" locked="0" layoutInCell="0" allowOverlap="1" wp14:anchorId="61F83A96" wp14:editId="0AEC795E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292222" w14:textId="77777777" w:rsidR="00BC7225" w:rsidRPr="00B2640B" w:rsidRDefault="00B3645C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B2640B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700F351C" w14:textId="77777777" w:rsidR="00BC7225" w:rsidRPr="00B2640B" w:rsidRDefault="00B3645C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B2640B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12756D4F" w14:textId="77777777" w:rsidR="00BC7225" w:rsidRDefault="00B3645C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3DEF262C" w14:textId="77777777" w:rsidR="00BC7225" w:rsidRDefault="00B3645C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1A9841D9" w14:textId="77777777" w:rsidR="00BC7225" w:rsidRDefault="00B3645C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F83A96" id="Frame1" o:spid="_x0000_s1027" style="position:absolute;left:0;text-align:left;margin-left:194.45pt;margin-top:3.4pt;width:238.55pt;height:57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27292222" w14:textId="77777777" w:rsidR="00BC7225" w:rsidRPr="00B2640B" w:rsidRDefault="00B3645C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B2640B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700F351C" w14:textId="77777777" w:rsidR="00BC7225" w:rsidRPr="00B2640B" w:rsidRDefault="00B3645C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B2640B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12756D4F" w14:textId="77777777" w:rsidR="00BC7225" w:rsidRDefault="00B3645C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3DEF262C" w14:textId="77777777" w:rsidR="00BC7225" w:rsidRDefault="00B3645C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1A9841D9" w14:textId="77777777" w:rsidR="00BC7225" w:rsidRDefault="00B3645C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1" locked="0" layoutInCell="0" allowOverlap="1" wp14:anchorId="2CF8BBB4" wp14:editId="5D45B6D7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7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579B96" w14:textId="77777777" w:rsidR="00BC7225" w:rsidRDefault="00B3645C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8BBB4" id="1" o:spid="_x0000_s1028" style="position:absolute;left:0;text-align:left;margin-left:20.15pt;margin-top:1.4pt;width:171.9pt;height:26.9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    <v:textbox inset="0,0,0,0">
                <w:txbxContent>
                  <w:p w14:paraId="7D579B96" w14:textId="77777777" w:rsidR="00BC7225" w:rsidRDefault="00B3645C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8" behindDoc="0" locked="0" layoutInCell="0" allowOverlap="1" wp14:anchorId="568436C3" wp14:editId="2935BCD2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9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63EDB0" w14:textId="77777777" w:rsidR="00BC7225" w:rsidRDefault="00BC7225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8436C3" id="2" o:spid="_x0000_s1029" style="position:absolute;left:0;text-align:left;margin-left:129.85pt;margin-top:54.95pt;width:58pt;height:20.6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    <v:textbox inset="0,0,0,0">
                <w:txbxContent>
                  <w:p w14:paraId="6263EDB0" w14:textId="77777777" w:rsidR="00BC7225" w:rsidRDefault="00BC7225">
                    <w:pPr>
                      <w:pStyle w:val="Zawartoramki"/>
                      <w:spacing w:line="200" w:lineRule="exact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2" behindDoc="1" locked="0" layoutInCell="0" allowOverlap="1" wp14:anchorId="0D997FEF" wp14:editId="54CDBDC7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11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F2389"/>
    <w:multiLevelType w:val="multilevel"/>
    <w:tmpl w:val="E9DC3004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>
      <w:start w:val="1"/>
      <w:numFmt w:val="decimal"/>
      <w:lvlText w:val="%2."/>
      <w:lvlJc w:val="left"/>
      <w:pPr>
        <w:tabs>
          <w:tab w:val="num" w:pos="1291"/>
        </w:tabs>
        <w:ind w:left="1291" w:hanging="360"/>
      </w:pPr>
    </w:lvl>
    <w:lvl w:ilvl="2">
      <w:start w:val="1"/>
      <w:numFmt w:val="decimal"/>
      <w:lvlText w:val="%3."/>
      <w:lvlJc w:val="left"/>
      <w:pPr>
        <w:tabs>
          <w:tab w:val="num" w:pos="1651"/>
        </w:tabs>
        <w:ind w:left="1651" w:hanging="36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decimal"/>
      <w:lvlText w:val="%5."/>
      <w:lvlJc w:val="left"/>
      <w:pPr>
        <w:tabs>
          <w:tab w:val="num" w:pos="2371"/>
        </w:tabs>
        <w:ind w:left="2371" w:hanging="360"/>
      </w:pPr>
    </w:lvl>
    <w:lvl w:ilvl="5">
      <w:start w:val="1"/>
      <w:numFmt w:val="decimal"/>
      <w:lvlText w:val="%6."/>
      <w:lvlJc w:val="left"/>
      <w:pPr>
        <w:tabs>
          <w:tab w:val="num" w:pos="2731"/>
        </w:tabs>
        <w:ind w:left="2731" w:hanging="360"/>
      </w:pPr>
    </w:lvl>
    <w:lvl w:ilvl="6">
      <w:start w:val="1"/>
      <w:numFmt w:val="decimal"/>
      <w:lvlText w:val="%7."/>
      <w:lvlJc w:val="left"/>
      <w:pPr>
        <w:tabs>
          <w:tab w:val="num" w:pos="3091"/>
        </w:tabs>
        <w:ind w:left="3091" w:hanging="360"/>
      </w:pPr>
    </w:lvl>
    <w:lvl w:ilvl="7">
      <w:start w:val="1"/>
      <w:numFmt w:val="decimal"/>
      <w:lvlText w:val="%8."/>
      <w:lvlJc w:val="left"/>
      <w:pPr>
        <w:tabs>
          <w:tab w:val="num" w:pos="3451"/>
        </w:tabs>
        <w:ind w:left="3451" w:hanging="360"/>
      </w:pPr>
    </w:lvl>
    <w:lvl w:ilvl="8">
      <w:start w:val="1"/>
      <w:numFmt w:val="decimal"/>
      <w:lvlText w:val="%9."/>
      <w:lvlJc w:val="left"/>
      <w:pPr>
        <w:tabs>
          <w:tab w:val="num" w:pos="3811"/>
        </w:tabs>
        <w:ind w:left="3811" w:hanging="360"/>
      </w:pPr>
    </w:lvl>
  </w:abstractNum>
  <w:abstractNum w:abstractNumId="1" w15:restartNumberingAfterBreak="0">
    <w:nsid w:val="7EC948B1"/>
    <w:multiLevelType w:val="multilevel"/>
    <w:tmpl w:val="BE6E2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589401">
    <w:abstractNumId w:val="1"/>
  </w:num>
  <w:num w:numId="2" w16cid:durableId="81614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25"/>
    <w:rsid w:val="00AC0FEA"/>
    <w:rsid w:val="00B2640B"/>
    <w:rsid w:val="00B3645C"/>
    <w:rsid w:val="00BC7225"/>
    <w:rsid w:val="00F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93ADA"/>
  <w15:docId w15:val="{E99A4F02-6986-4D91-84A0-B5DF8F9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numbering" w:customStyle="1" w:styleId="Beztytuu1">
    <w:name w:val="Bez tytułu1"/>
    <w:qFormat/>
  </w:style>
  <w:style w:type="numbering" w:customStyle="1" w:styleId="Beztytuu2">
    <w:name w:val="Bez tytułu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ess.mitsubish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ga.ossowska@astar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2</cp:revision>
  <dcterms:created xsi:type="dcterms:W3CDTF">2023-03-22T12:48:00Z</dcterms:created>
  <dcterms:modified xsi:type="dcterms:W3CDTF">2023-03-22T12:48:00Z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