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9C0" w14:textId="77777777" w:rsidR="002F2C87" w:rsidRPr="00F81F49" w:rsidRDefault="002F2C87" w:rsidP="00AC534E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116768E5" w14:textId="56E59A68" w:rsidR="002F2C87" w:rsidRPr="00F81F49" w:rsidRDefault="002F2C87" w:rsidP="00AC534E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7E0513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AA5B28" w:rsidRPr="007E0513">
        <w:rPr>
          <w:rFonts w:asciiTheme="majorHAnsi" w:hAnsiTheme="majorHAnsi"/>
          <w:sz w:val="18"/>
          <w:szCs w:val="18"/>
          <w:lang w:val="lv-LV"/>
        </w:rPr>
        <w:t>23</w:t>
      </w:r>
      <w:r w:rsidR="002B61FB" w:rsidRPr="007E0513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1F59A9" w:rsidRPr="007E0513">
        <w:rPr>
          <w:rFonts w:asciiTheme="majorHAnsi" w:hAnsiTheme="majorHAnsi"/>
          <w:sz w:val="18"/>
          <w:szCs w:val="18"/>
          <w:lang w:val="lv-LV"/>
        </w:rPr>
        <w:t>marca</w:t>
      </w:r>
      <w:r w:rsidRPr="007E0513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1F59A9" w:rsidRPr="007E0513">
        <w:rPr>
          <w:rFonts w:asciiTheme="majorHAnsi" w:hAnsiTheme="majorHAnsi"/>
          <w:sz w:val="18"/>
          <w:szCs w:val="18"/>
          <w:lang w:val="lv-LV"/>
        </w:rPr>
        <w:t>3</w:t>
      </w:r>
      <w:r w:rsidRPr="007E0513">
        <w:rPr>
          <w:rFonts w:asciiTheme="majorHAnsi" w:hAnsiTheme="majorHAnsi"/>
          <w:sz w:val="18"/>
          <w:szCs w:val="18"/>
          <w:lang w:val="lv-LV"/>
        </w:rPr>
        <w:t xml:space="preserve"> roku</w:t>
      </w:r>
      <w:r w:rsidRPr="00F81F49"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635A9338" w14:textId="77777777" w:rsidR="002F2C87" w:rsidRDefault="002F2C87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71445A5D" w14:textId="2D17CFB8" w:rsidR="00757C9C" w:rsidRPr="00AC534E" w:rsidRDefault="00AA5B28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AA5B2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Płatności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Pr="00AA5B2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odroczone w Polsce.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="009D2114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D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yskusja</w:t>
      </w:r>
      <w:r w:rsidR="009D2114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podczas Kongresu Sektora Pożyczkowego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o tym, c</w:t>
      </w:r>
      <w:r w:rsidRPr="00AA5B2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zy konsumentom grozi przekredytowanie</w:t>
      </w:r>
    </w:p>
    <w:p w14:paraId="37E6CB2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71EBCAA" w14:textId="2439F6AB" w:rsidR="00864954" w:rsidRDefault="00AA5B28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29068445"/>
      <w:r w:rsidRPr="00AA5B2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Wejście w życie tzw. ustawy antylichwiarskiej spowodowało, że firmy oferujące popularną usługę „kup teraz, zapłać później” (BNPL) zaostrzą ocenę zdolności kredytowej klientów. </w:t>
      </w:r>
      <w:r w:rsidR="007E051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Pr="00AA5B2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 konsekwencjach m.in. tego zjawiska będą rozmawiać eksperci podczas Kongresu Sektora Pożyczkowego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w dniach 29-30 marca</w:t>
      </w:r>
      <w:r w:rsidRPr="00AA5B2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. Organizatorem </w:t>
      </w:r>
      <w:r w:rsidR="007E051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wydarzenia</w:t>
      </w:r>
      <w:r w:rsidRPr="00AA5B2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jest Związek Przedsiębiorstw Finansowych w Polsce (ZPF).</w:t>
      </w:r>
    </w:p>
    <w:p w14:paraId="5FB91F0B" w14:textId="77777777" w:rsidR="00AA5B28" w:rsidRPr="00864954" w:rsidRDefault="00AA5B28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bookmarkEnd w:id="0"/>
    <w:p w14:paraId="3BFF6422" w14:textId="1B010107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Bezpieczeństwo zakupów, możliwość </w:t>
      </w:r>
      <w:r w:rsidR="007C3923">
        <w:rPr>
          <w:rFonts w:asciiTheme="majorHAnsi" w:hAnsiTheme="majorHAnsi"/>
          <w:sz w:val="21"/>
          <w:szCs w:val="21"/>
        </w:rPr>
        <w:t>odesłania</w:t>
      </w:r>
      <w:r w:rsidRPr="00AA5B28">
        <w:rPr>
          <w:rFonts w:asciiTheme="majorHAnsi" w:hAnsiTheme="majorHAnsi"/>
          <w:sz w:val="21"/>
          <w:szCs w:val="21"/>
        </w:rPr>
        <w:t xml:space="preserve"> towaru bez konieczności późniejszego oczekiwania na zwrot pieniędzy, wreszcie bezodsetkowe odroczenie zapłaty na okres nawet kilkudziesięciu dni - to zalety, które zachęcają klientów </w:t>
      </w:r>
      <w:r w:rsidR="007E0513">
        <w:rPr>
          <w:rFonts w:asciiTheme="majorHAnsi" w:hAnsiTheme="majorHAnsi"/>
          <w:sz w:val="21"/>
          <w:szCs w:val="21"/>
        </w:rPr>
        <w:t xml:space="preserve">sklepów </w:t>
      </w:r>
      <w:r w:rsidRPr="00AA5B28">
        <w:rPr>
          <w:rFonts w:asciiTheme="majorHAnsi" w:hAnsiTheme="majorHAnsi"/>
          <w:sz w:val="21"/>
          <w:szCs w:val="21"/>
        </w:rPr>
        <w:t>online do skorzystania z płatności BNPL (buy now, pay later).</w:t>
      </w:r>
    </w:p>
    <w:p w14:paraId="045B4491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4FB8C89" w14:textId="0947AE08" w:rsidR="002B61FB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- Sektor płatności odroczonych rozwija się w Polsce </w:t>
      </w:r>
      <w:r w:rsidR="008B1BB1">
        <w:rPr>
          <w:rFonts w:asciiTheme="majorHAnsi" w:hAnsiTheme="majorHAnsi"/>
          <w:sz w:val="21"/>
          <w:szCs w:val="21"/>
        </w:rPr>
        <w:t xml:space="preserve">bardzo dynamicznie.  </w:t>
      </w:r>
      <w:r w:rsidRPr="00AA5B28">
        <w:rPr>
          <w:rFonts w:asciiTheme="majorHAnsi" w:hAnsiTheme="majorHAnsi"/>
          <w:sz w:val="21"/>
          <w:szCs w:val="21"/>
        </w:rPr>
        <w:t>Szacujemy, że już około trzy czwarte sklepów internetowych proponuje klientom tę metodę finansowania zakupów - mówi Rafał Tomkowicz, dyrektor ds. rozwoju ZPF. - Klienci powinni jednak pamiętać, że skorzystanie z BNPL powoduje, że po ich stronie powstaje zobowiązanie, które należy spłacić.</w:t>
      </w:r>
    </w:p>
    <w:p w14:paraId="6CF76EF9" w14:textId="6B69368C" w:rsidR="001F59A9" w:rsidRDefault="001F59A9" w:rsidP="001F59A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B2EF89D" w14:textId="42CBA4A9" w:rsidR="001F59A9" w:rsidRDefault="00AA5B28" w:rsidP="001F59A9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AA5B28">
        <w:rPr>
          <w:rFonts w:asciiTheme="majorHAnsi" w:hAnsiTheme="majorHAnsi"/>
          <w:b/>
          <w:bCs/>
          <w:sz w:val="21"/>
          <w:szCs w:val="21"/>
        </w:rPr>
        <w:t>Płatności odroczone a nadmierne zadłużenie. Czy to poważny problem?</w:t>
      </w:r>
    </w:p>
    <w:p w14:paraId="3EF4BD0F" w14:textId="77777777" w:rsidR="001F59A9" w:rsidRPr="001F59A9" w:rsidRDefault="001F59A9" w:rsidP="001F59A9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3E51B15" w14:textId="30B48E78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>Pętla zadłużenia i przekredytowanie - to pojęcia, które pojawiają się w dyskusjach o ryzykach związanych z BNPL. Czy słusznie?</w:t>
      </w:r>
    </w:p>
    <w:p w14:paraId="19CA69DD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74CAD20" w14:textId="10911DB2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To jedno z najważniejszych pytań, na które postarają się odpowiedzieć eksperci podczas Kongresu Sektora Pożyczkowego. Jego uczestnicy poznają najnowszy raport Biura Informacji Kredytowej </w:t>
      </w:r>
      <w:r w:rsidR="007E0513">
        <w:rPr>
          <w:rFonts w:asciiTheme="majorHAnsi" w:hAnsiTheme="majorHAnsi"/>
          <w:sz w:val="21"/>
          <w:szCs w:val="21"/>
        </w:rPr>
        <w:br/>
      </w:r>
      <w:r w:rsidRPr="00AA5B28">
        <w:rPr>
          <w:rFonts w:asciiTheme="majorHAnsi" w:hAnsiTheme="majorHAnsi"/>
          <w:sz w:val="21"/>
          <w:szCs w:val="21"/>
        </w:rPr>
        <w:t>o płatnościach odroczonych w Polsce na tle reszty Europy.</w:t>
      </w:r>
    </w:p>
    <w:p w14:paraId="4E1E2A52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39A7CD1" w14:textId="4FA7CFF7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Z kolei Radosław Nawrocki, prezes działającej na rynku BNPL spółki PayPo opowie m.in. o tym, czy ryzyko nadmiernego zadłużenia polskich konsumentów korzystających z metody „kup teraz, zapłać później” jest </w:t>
      </w:r>
      <w:r w:rsidR="00280D20" w:rsidRPr="00AA5B28">
        <w:rPr>
          <w:rFonts w:asciiTheme="majorHAnsi" w:hAnsiTheme="majorHAnsi"/>
          <w:sz w:val="21"/>
          <w:szCs w:val="21"/>
        </w:rPr>
        <w:t>porównywal</w:t>
      </w:r>
      <w:r w:rsidR="00280D20">
        <w:rPr>
          <w:rFonts w:asciiTheme="majorHAnsi" w:hAnsiTheme="majorHAnsi"/>
          <w:sz w:val="21"/>
          <w:szCs w:val="21"/>
        </w:rPr>
        <w:t>n</w:t>
      </w:r>
      <w:r w:rsidR="00280D20" w:rsidRPr="00AA5B28">
        <w:rPr>
          <w:rFonts w:asciiTheme="majorHAnsi" w:hAnsiTheme="majorHAnsi"/>
          <w:sz w:val="21"/>
          <w:szCs w:val="21"/>
        </w:rPr>
        <w:t>e</w:t>
      </w:r>
      <w:r w:rsidRPr="00AA5B28">
        <w:rPr>
          <w:rFonts w:asciiTheme="majorHAnsi" w:hAnsiTheme="majorHAnsi"/>
          <w:sz w:val="21"/>
          <w:szCs w:val="21"/>
        </w:rPr>
        <w:t xml:space="preserve"> z zachodnimi rynkami, na których usługa funkcjonuje dłużej.</w:t>
      </w:r>
    </w:p>
    <w:p w14:paraId="21FE0292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8B32FBF" w14:textId="73E21A3C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542FC">
        <w:rPr>
          <w:rFonts w:asciiTheme="majorHAnsi" w:hAnsiTheme="majorHAnsi"/>
          <w:sz w:val="21"/>
          <w:szCs w:val="21"/>
        </w:rPr>
        <w:t xml:space="preserve">- Firmy z sektora BNPL operujące na Zachodzie, zwykle umożliwiają konsumentowi podpięcie do swojego konta karty kredytowej. To tworzy ryzyko finansowania jednego kredytu drugim i w efekcie - wpadnięcia w pętlę zadłużenia. Tymczasem w PayPo nie pozwalamy spłacać powstałego zadłużenia limitami kredytowymi oraz nie udzielamy kredytów konsolidacyjnych lub refinansujących - wskazuje Radosław Nawrocki. - To tylko jeden z przykładów rynkowych różnic, które mają znaczenie dla </w:t>
      </w:r>
      <w:r w:rsidR="008B1BB1" w:rsidRPr="000542FC">
        <w:rPr>
          <w:rFonts w:asciiTheme="majorHAnsi" w:hAnsiTheme="majorHAnsi"/>
          <w:sz w:val="21"/>
          <w:szCs w:val="21"/>
        </w:rPr>
        <w:t>ochrony</w:t>
      </w:r>
      <w:r w:rsidRPr="000542FC">
        <w:rPr>
          <w:rFonts w:asciiTheme="majorHAnsi" w:hAnsiTheme="majorHAnsi"/>
          <w:sz w:val="21"/>
          <w:szCs w:val="21"/>
        </w:rPr>
        <w:t xml:space="preserve"> klientów</w:t>
      </w:r>
      <w:r w:rsidR="008B1BB1" w:rsidRPr="000542FC">
        <w:rPr>
          <w:rFonts w:asciiTheme="majorHAnsi" w:hAnsiTheme="majorHAnsi"/>
          <w:sz w:val="21"/>
          <w:szCs w:val="21"/>
        </w:rPr>
        <w:t xml:space="preserve"> przez pokusą nadmiernego zadłużenia</w:t>
      </w:r>
      <w:r w:rsidRPr="000542FC">
        <w:rPr>
          <w:rFonts w:asciiTheme="majorHAnsi" w:hAnsiTheme="majorHAnsi"/>
          <w:sz w:val="21"/>
          <w:szCs w:val="21"/>
        </w:rPr>
        <w:t>.</w:t>
      </w:r>
    </w:p>
    <w:p w14:paraId="53DEB295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396016C" w14:textId="2A2CF953" w:rsidR="001F59A9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- Podczas dyskusji o BNPL będziemy również rozmawiać </w:t>
      </w:r>
      <w:r w:rsidR="00280D20">
        <w:rPr>
          <w:rFonts w:asciiTheme="majorHAnsi" w:hAnsiTheme="majorHAnsi"/>
          <w:sz w:val="21"/>
          <w:szCs w:val="21"/>
        </w:rPr>
        <w:t xml:space="preserve">o </w:t>
      </w:r>
      <w:r w:rsidRPr="00AA5B28">
        <w:rPr>
          <w:rFonts w:asciiTheme="majorHAnsi" w:hAnsiTheme="majorHAnsi"/>
          <w:sz w:val="21"/>
          <w:szCs w:val="21"/>
        </w:rPr>
        <w:t xml:space="preserve">wpływie tzw. ustawy antylichwiarskiej na ocenę zdolności kredytowej, a także o roli instytucji finansowych w edukowaniu klientów na temat zasad działania tej metody finansowania zakupów. </w:t>
      </w:r>
      <w:r>
        <w:rPr>
          <w:rFonts w:asciiTheme="majorHAnsi" w:hAnsiTheme="majorHAnsi"/>
          <w:sz w:val="21"/>
          <w:szCs w:val="21"/>
        </w:rPr>
        <w:t xml:space="preserve">To ważne zagadnienia, bo </w:t>
      </w:r>
      <w:r w:rsidRPr="00AA5B28">
        <w:rPr>
          <w:rFonts w:asciiTheme="majorHAnsi" w:hAnsiTheme="majorHAnsi"/>
          <w:sz w:val="21"/>
          <w:szCs w:val="21"/>
        </w:rPr>
        <w:t xml:space="preserve">rynek </w:t>
      </w:r>
      <w:r>
        <w:rPr>
          <w:rFonts w:asciiTheme="majorHAnsi" w:hAnsiTheme="majorHAnsi"/>
          <w:sz w:val="21"/>
          <w:szCs w:val="21"/>
        </w:rPr>
        <w:t xml:space="preserve">płatności odroczonych </w:t>
      </w:r>
      <w:r w:rsidRPr="00AA5B28">
        <w:rPr>
          <w:rFonts w:asciiTheme="majorHAnsi" w:hAnsiTheme="majorHAnsi"/>
          <w:sz w:val="21"/>
          <w:szCs w:val="21"/>
        </w:rPr>
        <w:t>będzie rósł wraz z rozwojem całego sektora e-commerce. Dotyczy to zwłaszcza towarów</w:t>
      </w:r>
      <w:r w:rsidR="008B1BB1">
        <w:rPr>
          <w:rFonts w:asciiTheme="majorHAnsi" w:hAnsiTheme="majorHAnsi"/>
          <w:sz w:val="21"/>
          <w:szCs w:val="21"/>
        </w:rPr>
        <w:t xml:space="preserve"> najpopularniejszych wśród klientów sklepów internetowych</w:t>
      </w:r>
      <w:r w:rsidRPr="00AA5B28">
        <w:rPr>
          <w:rFonts w:asciiTheme="majorHAnsi" w:hAnsiTheme="majorHAnsi"/>
          <w:sz w:val="21"/>
          <w:szCs w:val="21"/>
        </w:rPr>
        <w:t xml:space="preserve">, w przypadku których należy liczyć się </w:t>
      </w:r>
      <w:r w:rsidR="007E0513">
        <w:rPr>
          <w:rFonts w:asciiTheme="majorHAnsi" w:hAnsiTheme="majorHAnsi"/>
          <w:sz w:val="21"/>
          <w:szCs w:val="21"/>
        </w:rPr>
        <w:br/>
      </w:r>
      <w:r w:rsidRPr="00AA5B28">
        <w:rPr>
          <w:rFonts w:asciiTheme="majorHAnsi" w:hAnsiTheme="majorHAnsi"/>
          <w:sz w:val="21"/>
          <w:szCs w:val="21"/>
        </w:rPr>
        <w:t>z częstszymi zwrotami</w:t>
      </w:r>
      <w:r w:rsidR="008B1BB1">
        <w:rPr>
          <w:rFonts w:asciiTheme="majorHAnsi" w:hAnsiTheme="majorHAnsi"/>
          <w:sz w:val="21"/>
          <w:szCs w:val="21"/>
        </w:rPr>
        <w:t xml:space="preserve">. To chociażby odzież czy elektronika </w:t>
      </w:r>
      <w:r w:rsidRPr="00AA5B28">
        <w:rPr>
          <w:rFonts w:asciiTheme="majorHAnsi" w:hAnsiTheme="majorHAnsi"/>
          <w:sz w:val="21"/>
          <w:szCs w:val="21"/>
        </w:rPr>
        <w:t>- zauważa Rafał Tomkowicz.</w:t>
      </w:r>
    </w:p>
    <w:p w14:paraId="4F526E32" w14:textId="77777777" w:rsidR="00876845" w:rsidRPr="001F59A9" w:rsidRDefault="00876845" w:rsidP="001F59A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A638E01" w14:textId="084BB108" w:rsidR="00AA5B28" w:rsidRDefault="00AA5B28" w:rsidP="00AA5B28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AA5B28">
        <w:rPr>
          <w:rFonts w:asciiTheme="majorHAnsi" w:hAnsiTheme="majorHAnsi"/>
          <w:b/>
          <w:bCs/>
          <w:sz w:val="21"/>
          <w:szCs w:val="21"/>
        </w:rPr>
        <w:t>Dyskusja o rozwoju i wyzwaniach dla BNPL w Polsce. Zaproszenie dla mediów</w:t>
      </w:r>
    </w:p>
    <w:p w14:paraId="5AD32C43" w14:textId="77777777" w:rsidR="00AA5B28" w:rsidRDefault="00AA5B28" w:rsidP="00AA5B28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C9F6FE3" w14:textId="44156908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Najnowsze dane na temat sektora BNPL w Polsce </w:t>
      </w:r>
      <w:r w:rsidR="00280D20">
        <w:rPr>
          <w:rFonts w:asciiTheme="majorHAnsi" w:hAnsiTheme="majorHAnsi"/>
          <w:sz w:val="21"/>
          <w:szCs w:val="21"/>
        </w:rPr>
        <w:t>będą</w:t>
      </w:r>
      <w:r w:rsidR="00280D20" w:rsidRPr="00AA5B28">
        <w:rPr>
          <w:rFonts w:asciiTheme="majorHAnsi" w:hAnsiTheme="majorHAnsi"/>
          <w:sz w:val="21"/>
          <w:szCs w:val="21"/>
        </w:rPr>
        <w:t xml:space="preserve"> </w:t>
      </w:r>
      <w:r w:rsidRPr="00AA5B28">
        <w:rPr>
          <w:rFonts w:asciiTheme="majorHAnsi" w:hAnsiTheme="majorHAnsi"/>
          <w:sz w:val="21"/>
          <w:szCs w:val="21"/>
        </w:rPr>
        <w:t>zaprezentowane podczas drugiego dnia Kongresu Sektora Pożyczkowego (w czwartek 30 marca). Po prezentacji została zaplanowana dyskusja o najważniejszych wyzwaniach dla firm działających na tym rynku.</w:t>
      </w:r>
    </w:p>
    <w:p w14:paraId="0F8F257E" w14:textId="77777777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2B941B6D" w14:textId="20DF9F03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1F59A9">
        <w:rPr>
          <w:rFonts w:asciiTheme="majorHAnsi" w:hAnsiTheme="majorHAnsi"/>
          <w:sz w:val="21"/>
          <w:szCs w:val="21"/>
        </w:rPr>
        <w:t>Kongres Sektora Pożyczkowego to największe</w:t>
      </w:r>
      <w:r w:rsidR="007E0513">
        <w:rPr>
          <w:rFonts w:asciiTheme="majorHAnsi" w:hAnsiTheme="majorHAnsi"/>
          <w:sz w:val="21"/>
          <w:szCs w:val="21"/>
        </w:rPr>
        <w:t xml:space="preserve">, </w:t>
      </w:r>
      <w:r w:rsidRPr="001F59A9">
        <w:rPr>
          <w:rFonts w:asciiTheme="majorHAnsi" w:hAnsiTheme="majorHAnsi"/>
          <w:sz w:val="21"/>
          <w:szCs w:val="21"/>
        </w:rPr>
        <w:t>cykliczne spotkanie przedstawicieli firm pożyczkowych, działających na rynku pozabankowym w Polsce.</w:t>
      </w:r>
      <w:r>
        <w:rPr>
          <w:rFonts w:asciiTheme="majorHAnsi" w:hAnsiTheme="majorHAnsi"/>
          <w:sz w:val="21"/>
          <w:szCs w:val="21"/>
        </w:rPr>
        <w:t xml:space="preserve"> R</w:t>
      </w:r>
      <w:r w:rsidRPr="00AA5B28">
        <w:rPr>
          <w:rFonts w:asciiTheme="majorHAnsi" w:hAnsiTheme="majorHAnsi"/>
          <w:sz w:val="21"/>
          <w:szCs w:val="21"/>
        </w:rPr>
        <w:t xml:space="preserve">ozpocznie się w środę 29 marca </w:t>
      </w:r>
      <w:r w:rsidR="007E0513">
        <w:rPr>
          <w:rFonts w:asciiTheme="majorHAnsi" w:hAnsiTheme="majorHAnsi"/>
          <w:sz w:val="21"/>
          <w:szCs w:val="21"/>
        </w:rPr>
        <w:br/>
      </w:r>
      <w:r w:rsidRPr="00AA5B28">
        <w:rPr>
          <w:rFonts w:asciiTheme="majorHAnsi" w:hAnsiTheme="majorHAnsi"/>
          <w:sz w:val="21"/>
          <w:szCs w:val="21"/>
        </w:rPr>
        <w:t>o godzinie 16.30 w Radisson Collection Hotel przy ulicy Grzybowskiej 24 w Warszawie.</w:t>
      </w:r>
    </w:p>
    <w:p w14:paraId="6BECF4C5" w14:textId="3DF2CE91" w:rsidR="00AA5B28" w:rsidRPr="00AA5B28" w:rsidRDefault="00AA5B28" w:rsidP="00AA5B28">
      <w:pPr>
        <w:spacing w:before="240" w:line="276" w:lineRule="auto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Zachęcamy do zapoznania się z programem Kongresu na stronie: </w:t>
      </w:r>
      <w:r w:rsidR="00D53707">
        <w:rPr>
          <w:rFonts w:asciiTheme="majorHAnsi" w:hAnsiTheme="majorHAnsi"/>
          <w:sz w:val="21"/>
          <w:szCs w:val="21"/>
        </w:rPr>
        <w:br/>
      </w:r>
      <w:hyperlink r:id="rId11" w:history="1">
        <w:r w:rsidR="00D53707" w:rsidRPr="00006086">
          <w:rPr>
            <w:rStyle w:val="Hipercze"/>
            <w:rFonts w:asciiTheme="majorHAnsi" w:hAnsiTheme="majorHAnsi" w:cs="Arial"/>
            <w:sz w:val="21"/>
            <w:szCs w:val="21"/>
          </w:rPr>
          <w:t>https://zpf.pl/conference/kongres-sektora-pozyczkowego/</w:t>
        </w:r>
      </w:hyperlink>
    </w:p>
    <w:p w14:paraId="7C77110A" w14:textId="77777777" w:rsidR="00AA5B28" w:rsidRPr="00AA5B28" w:rsidRDefault="00AA5B28" w:rsidP="00AA5B28">
      <w:pPr>
        <w:spacing w:before="240" w:line="276" w:lineRule="auto"/>
        <w:rPr>
          <w:rFonts w:asciiTheme="majorHAnsi" w:hAnsiTheme="majorHAnsi"/>
          <w:b/>
          <w:bCs/>
          <w:sz w:val="21"/>
          <w:szCs w:val="21"/>
        </w:rPr>
      </w:pPr>
      <w:r w:rsidRPr="00AA5B28">
        <w:rPr>
          <w:rFonts w:asciiTheme="majorHAnsi" w:hAnsiTheme="majorHAnsi"/>
          <w:b/>
          <w:bCs/>
          <w:sz w:val="21"/>
          <w:szCs w:val="21"/>
        </w:rPr>
        <w:t>Przedstawicieli mediów zainteresowanych udziałem w Kongresie Sektora Pożyczkowego prosimy o przesłanie zgłoszenia w celu uzyskania akredytacji.</w:t>
      </w:r>
    </w:p>
    <w:p w14:paraId="7ED5A6FD" w14:textId="6E7D42AD" w:rsidR="00AA5B28" w:rsidRPr="00AA5B28" w:rsidRDefault="00AA5B28" w:rsidP="00AA5B28">
      <w:pPr>
        <w:spacing w:before="240" w:line="276" w:lineRule="auto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 xml:space="preserve">Zgłoszenia (imię i nazwisko, nazwa redakcji, numer kontaktowy) prosimy przesyłać na adres: </w:t>
      </w:r>
      <w:hyperlink r:id="rId12" w:history="1">
        <w:r w:rsidR="007E0513" w:rsidRPr="0009623D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AA5B28">
        <w:rPr>
          <w:rFonts w:asciiTheme="majorHAnsi" w:hAnsiTheme="majorHAnsi"/>
          <w:sz w:val="21"/>
          <w:szCs w:val="21"/>
        </w:rPr>
        <w:t>.</w:t>
      </w:r>
    </w:p>
    <w:p w14:paraId="1D6A5714" w14:textId="77777777" w:rsid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106D053" w14:textId="3912B303" w:rsidR="00AA5B28" w:rsidRPr="00AA5B28" w:rsidRDefault="00AA5B28" w:rsidP="00AA5B28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AA5B28">
        <w:rPr>
          <w:rFonts w:asciiTheme="majorHAnsi" w:hAnsiTheme="majorHAnsi"/>
          <w:sz w:val="21"/>
          <w:szCs w:val="21"/>
        </w:rPr>
        <w:t>Więcej informacji można uzyskać pod numerem: +48 510 003 197.</w:t>
      </w:r>
    </w:p>
    <w:p w14:paraId="3486C85D" w14:textId="77777777" w:rsidR="00AA5B28" w:rsidRPr="00AA5B28" w:rsidRDefault="00AA5B28" w:rsidP="001F59A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E5E8EDF" w14:textId="62B6103E" w:rsidR="001F59A9" w:rsidRDefault="00AA5B28" w:rsidP="001F59A9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Z</w:t>
      </w:r>
      <w:r w:rsidR="001F59A9" w:rsidRPr="001F59A9">
        <w:rPr>
          <w:rFonts w:asciiTheme="majorHAnsi" w:hAnsiTheme="majorHAnsi"/>
          <w:sz w:val="21"/>
          <w:szCs w:val="21"/>
        </w:rPr>
        <w:t>apraszamy!</w:t>
      </w:r>
    </w:p>
    <w:p w14:paraId="1AD0A121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A956437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0324CA6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8FBC27" w14:textId="345092F5" w:rsidR="00AC534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836321">
        <w:rPr>
          <w:rFonts w:asciiTheme="majorHAnsi" w:hAnsiTheme="majorHAnsi"/>
          <w:b/>
          <w:bCs/>
        </w:rPr>
        <w:t>Związek Przedsiębiorstw Finansowych w Polsce</w:t>
      </w:r>
      <w:r w:rsidR="00AC534E">
        <w:rPr>
          <w:rFonts w:asciiTheme="majorHAnsi" w:hAnsiTheme="majorHAnsi"/>
        </w:rPr>
        <w:t xml:space="preserve"> to organizacja pracodawców w branży finansowej. </w:t>
      </w:r>
      <w:r w:rsidR="00454AB4">
        <w:rPr>
          <w:rFonts w:asciiTheme="majorHAnsi" w:hAnsiTheme="majorHAnsi"/>
        </w:rPr>
        <w:br/>
      </w:r>
      <w:r w:rsidR="00AC534E">
        <w:rPr>
          <w:rFonts w:asciiTheme="majorHAnsi" w:hAnsiTheme="majorHAnsi"/>
        </w:rPr>
        <w:t xml:space="preserve">W skład ZPF wchodzi obecnie </w:t>
      </w:r>
      <w:r w:rsidR="00454AB4">
        <w:rPr>
          <w:rFonts w:asciiTheme="majorHAnsi" w:hAnsiTheme="majorHAnsi"/>
        </w:rPr>
        <w:t>blisko</w:t>
      </w:r>
      <w:r w:rsidR="00AC534E">
        <w:rPr>
          <w:rFonts w:asciiTheme="majorHAnsi" w:hAnsiTheme="majorHAnsi"/>
        </w:rPr>
        <w:t xml:space="preserve"> 100 podmiotów reprezentujących najważniejsze sektory rynku</w:t>
      </w:r>
      <w:r w:rsidR="00836321">
        <w:rPr>
          <w:rFonts w:asciiTheme="majorHAnsi" w:hAnsiTheme="majorHAnsi"/>
        </w:rPr>
        <w:t>. To m.in.</w:t>
      </w:r>
      <w:r w:rsidR="00AC534E">
        <w:rPr>
          <w:rFonts w:asciiTheme="majorHAnsi" w:hAnsiTheme="majorHAnsi"/>
        </w:rPr>
        <w:t xml:space="preserve"> banki, </w:t>
      </w:r>
      <w:r w:rsidR="00836321">
        <w:rPr>
          <w:rFonts w:asciiTheme="majorHAnsi" w:hAnsiTheme="majorHAnsi"/>
        </w:rPr>
        <w:t xml:space="preserve">ubezpieczyciele, </w:t>
      </w:r>
      <w:r w:rsidR="00AC534E">
        <w:rPr>
          <w:rFonts w:asciiTheme="majorHAnsi" w:hAnsiTheme="majorHAnsi"/>
        </w:rPr>
        <w:t xml:space="preserve">instytucje pożyczkowe, </w:t>
      </w:r>
      <w:r w:rsidR="00836321">
        <w:rPr>
          <w:rFonts w:asciiTheme="majorHAnsi" w:hAnsiTheme="majorHAnsi"/>
        </w:rPr>
        <w:t xml:space="preserve">biura informacji gospodarczej, </w:t>
      </w:r>
      <w:r w:rsidR="00AC534E">
        <w:rPr>
          <w:rFonts w:asciiTheme="majorHAnsi" w:hAnsiTheme="majorHAnsi"/>
        </w:rPr>
        <w:t xml:space="preserve">pośrednicy finansowi, podmioty </w:t>
      </w:r>
      <w:r w:rsidR="00836321">
        <w:rPr>
          <w:rFonts w:asciiTheme="majorHAnsi" w:hAnsiTheme="majorHAnsi"/>
        </w:rPr>
        <w:t>zarządzające wierzytelnościami, organizatorzy crowdfundingu udziałowego.</w:t>
      </w:r>
    </w:p>
    <w:p w14:paraId="35047602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5D2CB8ED" w14:textId="34546602" w:rsidR="00836321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Od ponad 20 lat </w:t>
      </w:r>
      <w:r w:rsidR="00836321">
        <w:rPr>
          <w:rFonts w:asciiTheme="majorHAnsi" w:hAnsiTheme="majorHAnsi"/>
        </w:rPr>
        <w:t xml:space="preserve">ZPF </w:t>
      </w:r>
      <w:r w:rsidRPr="007A37EA">
        <w:rPr>
          <w:rFonts w:asciiTheme="majorHAnsi" w:hAnsiTheme="majorHAnsi"/>
        </w:rPr>
        <w:t>działa na rzecz rozwoju rynku finansowego w Polsce i podnoszenia standardów etycznych w branży. ZPF występuje aktywnie jako partner społeczny w </w:t>
      </w:r>
      <w:r w:rsidR="00836321">
        <w:rPr>
          <w:rFonts w:asciiTheme="majorHAnsi" w:hAnsiTheme="majorHAnsi"/>
        </w:rPr>
        <w:t xml:space="preserve">polskich i unijnych </w:t>
      </w:r>
      <w:r w:rsidRPr="007A37EA">
        <w:rPr>
          <w:rFonts w:asciiTheme="majorHAnsi" w:hAnsiTheme="majorHAnsi"/>
        </w:rPr>
        <w:t>procesach legislacyjnych</w:t>
      </w:r>
      <w:r w:rsidR="00836321">
        <w:rPr>
          <w:rFonts w:asciiTheme="majorHAnsi" w:hAnsiTheme="majorHAnsi"/>
        </w:rPr>
        <w:t xml:space="preserve">. ZPF należy do </w:t>
      </w:r>
      <w:r w:rsidRPr="007A37EA">
        <w:rPr>
          <w:rFonts w:asciiTheme="majorHAnsi" w:hAnsiTheme="majorHAnsi"/>
        </w:rPr>
        <w:t>Rady Rozwoju Rynku Finansowego, powołanej przez Ministra Finansów Rzeczypospolitej Polskiej, a także reprezentuje polskie instytucje finansowe w UE</w:t>
      </w:r>
      <w:r w:rsidR="005E17FE">
        <w:rPr>
          <w:rFonts w:asciiTheme="majorHAnsi" w:hAnsiTheme="majorHAnsi"/>
        </w:rPr>
        <w:t>.</w:t>
      </w:r>
    </w:p>
    <w:p w14:paraId="1E3461F9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03704D08" w14:textId="122296CD" w:rsidR="005E17F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>ZPF ma w swoim dorobku badawczym kilkaset raportów branżowych</w:t>
      </w:r>
      <w:r w:rsidR="00836321">
        <w:rPr>
          <w:rFonts w:asciiTheme="majorHAnsi" w:hAnsiTheme="majorHAnsi"/>
        </w:rPr>
        <w:t>.</w:t>
      </w:r>
      <w:r w:rsidRPr="007A37EA">
        <w:rPr>
          <w:rFonts w:asciiTheme="majorHAnsi" w:hAnsiTheme="majorHAnsi"/>
        </w:rPr>
        <w:t xml:space="preserve"> </w:t>
      </w:r>
      <w:r w:rsidR="00836321">
        <w:rPr>
          <w:rFonts w:asciiTheme="majorHAnsi" w:hAnsiTheme="majorHAnsi"/>
        </w:rPr>
        <w:t xml:space="preserve">Organizuje kongresy, szkolenia </w:t>
      </w:r>
      <w:r w:rsidR="00454AB4">
        <w:rPr>
          <w:rFonts w:asciiTheme="majorHAnsi" w:hAnsiTheme="majorHAnsi"/>
        </w:rPr>
        <w:br/>
      </w:r>
      <w:r w:rsidR="00836321">
        <w:rPr>
          <w:rFonts w:asciiTheme="majorHAnsi" w:hAnsiTheme="majorHAnsi"/>
        </w:rPr>
        <w:t xml:space="preserve">i wiele innych projektów dla przedstawicieli </w:t>
      </w:r>
      <w:r w:rsidRPr="007A37EA">
        <w:rPr>
          <w:rFonts w:asciiTheme="majorHAnsi" w:hAnsiTheme="majorHAnsi"/>
        </w:rPr>
        <w:t>branży finansowej.</w:t>
      </w:r>
    </w:p>
    <w:p w14:paraId="047EBF56" w14:textId="77777777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</w:p>
    <w:p w14:paraId="1976449A" w14:textId="73A4E7C2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</w:t>
      </w:r>
      <w:r w:rsidRPr="005E17FE">
        <w:rPr>
          <w:rFonts w:asciiTheme="majorHAnsi" w:hAnsiTheme="majorHAnsi"/>
        </w:rPr>
        <w:t xml:space="preserve">W latach 2015-2017 </w:t>
      </w:r>
      <w:r>
        <w:rPr>
          <w:rFonts w:asciiTheme="majorHAnsi" w:hAnsiTheme="majorHAnsi"/>
        </w:rPr>
        <w:t xml:space="preserve">przewodniczył Komitetowi </w:t>
      </w:r>
      <w:r w:rsidRPr="005E17FE">
        <w:rPr>
          <w:rFonts w:asciiTheme="majorHAnsi" w:hAnsiTheme="majorHAnsi"/>
        </w:rPr>
        <w:t>Prawno-Polityczne</w:t>
      </w:r>
      <w:r>
        <w:rPr>
          <w:rFonts w:asciiTheme="majorHAnsi" w:hAnsiTheme="majorHAnsi"/>
        </w:rPr>
        <w:t xml:space="preserve">mu </w:t>
      </w:r>
      <w:r w:rsidRPr="005E17FE">
        <w:rPr>
          <w:rFonts w:asciiTheme="majorHAnsi" w:hAnsiTheme="majorHAnsi"/>
        </w:rPr>
        <w:t>EUROFINAS</w:t>
      </w:r>
      <w:r>
        <w:rPr>
          <w:rFonts w:asciiTheme="majorHAnsi" w:hAnsiTheme="majorHAnsi"/>
        </w:rPr>
        <w:t xml:space="preserve"> (</w:t>
      </w:r>
      <w:r w:rsidRPr="007A37EA">
        <w:rPr>
          <w:rFonts w:asciiTheme="majorHAnsi" w:hAnsiTheme="majorHAnsi"/>
        </w:rPr>
        <w:t>European Federation of Finance House Associations</w:t>
      </w:r>
      <w:r>
        <w:rPr>
          <w:rFonts w:asciiTheme="majorHAnsi" w:hAnsiTheme="majorHAnsi"/>
        </w:rPr>
        <w:t>) w</w:t>
      </w:r>
      <w:r w:rsidRPr="005E17FE">
        <w:rPr>
          <w:rFonts w:asciiTheme="majorHAnsi" w:hAnsiTheme="majorHAnsi"/>
        </w:rPr>
        <w:t xml:space="preserve"> Brukseli</w:t>
      </w:r>
      <w:r w:rsidR="00BE1092">
        <w:rPr>
          <w:rFonts w:asciiTheme="majorHAnsi" w:hAnsiTheme="majorHAnsi"/>
        </w:rPr>
        <w:t xml:space="preserve">, </w:t>
      </w:r>
      <w:r w:rsidR="00BE1092" w:rsidRPr="00BE1092">
        <w:rPr>
          <w:rFonts w:asciiTheme="majorHAnsi" w:hAnsiTheme="majorHAnsi"/>
        </w:rPr>
        <w:t>największej organizacji zrzeszającej kredytodawców kredytu konsumenckiego w Europie</w:t>
      </w:r>
      <w:r>
        <w:rPr>
          <w:rFonts w:asciiTheme="majorHAnsi" w:hAnsiTheme="majorHAnsi"/>
        </w:rPr>
        <w:t xml:space="preserve">. Obecnie wchodzi również </w:t>
      </w:r>
      <w:r w:rsidR="00100607">
        <w:rPr>
          <w:rFonts w:asciiTheme="majorHAnsi" w:hAnsiTheme="majorHAnsi"/>
        </w:rPr>
        <w:br/>
      </w:r>
      <w:r>
        <w:rPr>
          <w:rFonts w:asciiTheme="majorHAnsi" w:hAnsiTheme="majorHAnsi"/>
        </w:rPr>
        <w:t>w skład</w:t>
      </w:r>
      <w:r w:rsidR="00BE1092">
        <w:rPr>
          <w:rFonts w:asciiTheme="majorHAnsi" w:hAnsiTheme="majorHAnsi"/>
        </w:rPr>
        <w:t xml:space="preserve"> jej</w:t>
      </w:r>
      <w:r>
        <w:rPr>
          <w:rFonts w:asciiTheme="majorHAnsi" w:hAnsiTheme="majorHAnsi"/>
        </w:rPr>
        <w:t xml:space="preserve"> zarządu</w:t>
      </w:r>
      <w:r w:rsidRPr="005E17FE">
        <w:rPr>
          <w:rFonts w:asciiTheme="majorHAnsi" w:hAnsiTheme="majorHAnsi"/>
        </w:rPr>
        <w:t>.</w:t>
      </w:r>
    </w:p>
    <w:p w14:paraId="5EBA7AB9" w14:textId="77777777" w:rsidR="00B0063E" w:rsidRDefault="00B0063E" w:rsidP="00AC534E">
      <w:pPr>
        <w:jc w:val="both"/>
        <w:rPr>
          <w:rFonts w:asciiTheme="majorHAnsi" w:hAnsiTheme="majorHAnsi"/>
        </w:rPr>
      </w:pPr>
    </w:p>
    <w:p w14:paraId="3302F0E3" w14:textId="77777777" w:rsidR="00B0063E" w:rsidRPr="007A37EA" w:rsidRDefault="00B0063E" w:rsidP="00AC534E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01251" wp14:editId="389B914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119B" w14:textId="77777777" w:rsidR="00B0063E" w:rsidRPr="00DE754A" w:rsidRDefault="006B3E23" w:rsidP="00AC534E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4" w:history="1">
        <w:r w:rsidR="00B0063E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FA6CD8" w14:textId="77777777" w:rsidR="004F24EF" w:rsidRPr="00D5014B" w:rsidRDefault="004F24EF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sectPr w:rsidR="004F24EF" w:rsidRPr="00D5014B" w:rsidSect="001339DD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855A" w14:textId="77777777" w:rsidR="006D5F4D" w:rsidRDefault="006D5F4D">
      <w:r>
        <w:separator/>
      </w:r>
    </w:p>
    <w:p w14:paraId="113FCC41" w14:textId="77777777" w:rsidR="006D5F4D" w:rsidRDefault="006D5F4D"/>
  </w:endnote>
  <w:endnote w:type="continuationSeparator" w:id="0">
    <w:p w14:paraId="1E7FCABD" w14:textId="77777777" w:rsidR="006D5F4D" w:rsidRDefault="006D5F4D">
      <w:r>
        <w:continuationSeparator/>
      </w:r>
    </w:p>
    <w:p w14:paraId="27917686" w14:textId="77777777" w:rsidR="006D5F4D" w:rsidRDefault="006D5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1339DD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339DD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7594" w14:textId="77777777" w:rsidR="006D5F4D" w:rsidRDefault="006D5F4D">
      <w:r>
        <w:separator/>
      </w:r>
    </w:p>
    <w:p w14:paraId="276E9C8A" w14:textId="77777777" w:rsidR="006D5F4D" w:rsidRDefault="006D5F4D"/>
  </w:footnote>
  <w:footnote w:type="continuationSeparator" w:id="0">
    <w:p w14:paraId="6E47447D" w14:textId="77777777" w:rsidR="006D5F4D" w:rsidRDefault="006D5F4D">
      <w:r>
        <w:continuationSeparator/>
      </w:r>
    </w:p>
    <w:p w14:paraId="3F1B5490" w14:textId="77777777" w:rsidR="006D5F4D" w:rsidRDefault="006D5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6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4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1"/>
  </w:num>
  <w:num w:numId="11" w16cid:durableId="482158256">
    <w:abstractNumId w:val="10"/>
  </w:num>
  <w:num w:numId="12" w16cid:durableId="1822187499">
    <w:abstractNumId w:val="19"/>
  </w:num>
  <w:num w:numId="13" w16cid:durableId="1256595171">
    <w:abstractNumId w:val="13"/>
  </w:num>
  <w:num w:numId="14" w16cid:durableId="362557525">
    <w:abstractNumId w:val="16"/>
  </w:num>
  <w:num w:numId="15" w16cid:durableId="1500197127">
    <w:abstractNumId w:val="22"/>
  </w:num>
  <w:num w:numId="16" w16cid:durableId="395982433">
    <w:abstractNumId w:val="23"/>
  </w:num>
  <w:num w:numId="17" w16cid:durableId="1426803212">
    <w:abstractNumId w:val="17"/>
  </w:num>
  <w:num w:numId="18" w16cid:durableId="1896617993">
    <w:abstractNumId w:val="9"/>
  </w:num>
  <w:num w:numId="19" w16cid:durableId="432365694">
    <w:abstractNumId w:val="18"/>
  </w:num>
  <w:num w:numId="20" w16cid:durableId="1095058326">
    <w:abstractNumId w:val="12"/>
  </w:num>
  <w:num w:numId="21" w16cid:durableId="193081461">
    <w:abstractNumId w:val="24"/>
  </w:num>
  <w:num w:numId="22" w16cid:durableId="1131940714">
    <w:abstractNumId w:val="2"/>
  </w:num>
  <w:num w:numId="23" w16cid:durableId="1727991563">
    <w:abstractNumId w:val="15"/>
  </w:num>
  <w:num w:numId="24" w16cid:durableId="617488062">
    <w:abstractNumId w:val="27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0"/>
  </w:num>
  <w:num w:numId="28" w16cid:durableId="777801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207BC"/>
    <w:rsid w:val="000211E4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1093"/>
    <w:rsid w:val="000542FC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5A3D"/>
    <w:rsid w:val="000F75A0"/>
    <w:rsid w:val="000F7D1D"/>
    <w:rsid w:val="00100607"/>
    <w:rsid w:val="00100A0D"/>
    <w:rsid w:val="00101394"/>
    <w:rsid w:val="00102A11"/>
    <w:rsid w:val="00102A64"/>
    <w:rsid w:val="00102EC5"/>
    <w:rsid w:val="00105A95"/>
    <w:rsid w:val="001063D8"/>
    <w:rsid w:val="00106601"/>
    <w:rsid w:val="00111582"/>
    <w:rsid w:val="00112FDC"/>
    <w:rsid w:val="00113652"/>
    <w:rsid w:val="00127CC0"/>
    <w:rsid w:val="001339DD"/>
    <w:rsid w:val="001369FB"/>
    <w:rsid w:val="00136A94"/>
    <w:rsid w:val="001377EF"/>
    <w:rsid w:val="001379FD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2F8"/>
    <w:rsid w:val="001E0A16"/>
    <w:rsid w:val="001E4140"/>
    <w:rsid w:val="001E62CC"/>
    <w:rsid w:val="001E7FC7"/>
    <w:rsid w:val="001F22BD"/>
    <w:rsid w:val="001F4E08"/>
    <w:rsid w:val="001F59A9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0D2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B61FB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2C87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E6B"/>
    <w:rsid w:val="00332A30"/>
    <w:rsid w:val="00334846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4B89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3B91"/>
    <w:rsid w:val="0040605B"/>
    <w:rsid w:val="00406857"/>
    <w:rsid w:val="00412E53"/>
    <w:rsid w:val="004130FB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4AB4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1AA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17FE"/>
    <w:rsid w:val="005E1CD4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B3E23"/>
    <w:rsid w:val="006C33E6"/>
    <w:rsid w:val="006C574D"/>
    <w:rsid w:val="006C70A4"/>
    <w:rsid w:val="006D29DE"/>
    <w:rsid w:val="006D5E62"/>
    <w:rsid w:val="006D5F4D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B1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923"/>
    <w:rsid w:val="007C3A11"/>
    <w:rsid w:val="007C481A"/>
    <w:rsid w:val="007D7402"/>
    <w:rsid w:val="007E0513"/>
    <w:rsid w:val="007E2CC5"/>
    <w:rsid w:val="007E360B"/>
    <w:rsid w:val="007E4081"/>
    <w:rsid w:val="007E45A5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36321"/>
    <w:rsid w:val="00840490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954"/>
    <w:rsid w:val="00867C09"/>
    <w:rsid w:val="00867F64"/>
    <w:rsid w:val="00875CDD"/>
    <w:rsid w:val="00876845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1BB1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21A"/>
    <w:rsid w:val="008F7436"/>
    <w:rsid w:val="009008B9"/>
    <w:rsid w:val="009026F4"/>
    <w:rsid w:val="009035D9"/>
    <w:rsid w:val="009078B3"/>
    <w:rsid w:val="00911848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2114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5B28"/>
    <w:rsid w:val="00AA7341"/>
    <w:rsid w:val="00AA77F4"/>
    <w:rsid w:val="00AA7C40"/>
    <w:rsid w:val="00AB2807"/>
    <w:rsid w:val="00AB4638"/>
    <w:rsid w:val="00AB5866"/>
    <w:rsid w:val="00AB7B5D"/>
    <w:rsid w:val="00AC2919"/>
    <w:rsid w:val="00AC534E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063E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092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332D5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D7E39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343A"/>
    <w:rsid w:val="00D53707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0A16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B77"/>
    <w:rsid w:val="00E83E57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3307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159D"/>
    <w:rsid w:val="00F1266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172"/>
    <w:rsid w:val="00F41A94"/>
    <w:rsid w:val="00F43DCD"/>
    <w:rsid w:val="00F529AE"/>
    <w:rsid w:val="00F5415A"/>
    <w:rsid w:val="00F55220"/>
    <w:rsid w:val="00F563AA"/>
    <w:rsid w:val="00F571E6"/>
    <w:rsid w:val="00F610F1"/>
    <w:rsid w:val="00F61E5D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881"/>
    <w:rsid w:val="00FD3E35"/>
    <w:rsid w:val="00FD4282"/>
    <w:rsid w:val="00FD4F8D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sid w:val="002F2C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9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B91"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zpf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conference/kongres-sektora-pozyczkoweg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685</Words>
  <Characters>4618</Characters>
  <Application>Microsoft Office Word</Application>
  <DocSecurity>0</DocSecurity>
  <Lines>90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26</cp:revision>
  <cp:lastPrinted>2020-05-13T19:23:00Z</cp:lastPrinted>
  <dcterms:created xsi:type="dcterms:W3CDTF">2022-11-27T20:11:00Z</dcterms:created>
  <dcterms:modified xsi:type="dcterms:W3CDTF">2023-03-23T09:47:00Z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