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15E4" w14:textId="77777777" w:rsidR="00041E49" w:rsidRDefault="009967C2" w:rsidP="00041E49">
      <w:pPr>
        <w:tabs>
          <w:tab w:val="left" w:pos="905"/>
          <w:tab w:val="right" w:pos="9298"/>
        </w:tabs>
        <w:spacing w:after="0" w:line="360" w:lineRule="auto"/>
        <w:jc w:val="right"/>
        <w:rPr>
          <w:rFonts w:ascii="Tahoma" w:eastAsia="Tahoma" w:hAnsi="Tahoma" w:cs="Tahoma"/>
          <w:color w:val="808080"/>
          <w:sz w:val="20"/>
          <w:szCs w:val="20"/>
        </w:rPr>
      </w:pPr>
      <w:r>
        <w:rPr>
          <w:rFonts w:ascii="Tahoma" w:hAnsi="Tahoma"/>
          <w:color w:val="808080"/>
          <w:sz w:val="20"/>
        </w:rPr>
        <w:tab/>
      </w:r>
      <w:r>
        <w:rPr>
          <w:rFonts w:ascii="Tahoma" w:hAnsi="Tahoma"/>
          <w:color w:val="808080"/>
          <w:sz w:val="20"/>
        </w:rPr>
        <w:tab/>
        <w:t xml:space="preserve">Warsaw, 22 March </w:t>
      </w:r>
      <w:r>
        <w:rPr>
          <w:rFonts w:ascii="Tahoma" w:hAnsi="Tahoma"/>
          <w:color w:val="808080"/>
          <w:sz w:val="20"/>
          <w:highlight w:val="white"/>
        </w:rPr>
        <w:t>2023</w:t>
      </w:r>
    </w:p>
    <w:p w14:paraId="19929DEF" w14:textId="323F3E25" w:rsidR="0049557E" w:rsidRDefault="009967C2" w:rsidP="00457441">
      <w:pPr>
        <w:tabs>
          <w:tab w:val="left" w:pos="905"/>
          <w:tab w:val="right" w:pos="9298"/>
        </w:tabs>
        <w:spacing w:after="0" w:line="360" w:lineRule="auto"/>
        <w:jc w:val="right"/>
      </w:pPr>
      <w:r>
        <w:rPr>
          <w:noProof/>
          <w:lang w:val="pl-PL"/>
        </w:rPr>
        <w:drawing>
          <wp:anchor distT="0" distB="0" distL="114300" distR="114300" simplePos="0" relativeHeight="251658240" behindDoc="0" locked="0" layoutInCell="1" hidden="0" allowOverlap="1" wp14:anchorId="74ABE772" wp14:editId="01DB0664">
            <wp:simplePos x="0" y="0"/>
            <wp:positionH relativeFrom="column">
              <wp:posOffset>4765040</wp:posOffset>
            </wp:positionH>
            <wp:positionV relativeFrom="paragraph">
              <wp:posOffset>27305</wp:posOffset>
            </wp:positionV>
            <wp:extent cx="290830" cy="290830"/>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90830" cy="290830"/>
                    </a:xfrm>
                    <a:prstGeom prst="rect">
                      <a:avLst/>
                    </a:prstGeom>
                    <a:ln/>
                  </pic:spPr>
                </pic:pic>
              </a:graphicData>
            </a:graphic>
          </wp:anchor>
        </w:drawing>
      </w:r>
      <w:r>
        <w:rPr>
          <w:noProof/>
          <w:lang w:val="pl-PL"/>
        </w:rPr>
        <w:drawing>
          <wp:anchor distT="0" distB="0" distL="114300" distR="114300" simplePos="0" relativeHeight="251659264" behindDoc="0" locked="0" layoutInCell="1" hidden="0" allowOverlap="1" wp14:anchorId="4A90D51D" wp14:editId="314C8883">
            <wp:simplePos x="0" y="0"/>
            <wp:positionH relativeFrom="column">
              <wp:posOffset>4370705</wp:posOffset>
            </wp:positionH>
            <wp:positionV relativeFrom="paragraph">
              <wp:posOffset>27305</wp:posOffset>
            </wp:positionV>
            <wp:extent cx="262890" cy="262890"/>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62890" cy="262890"/>
                    </a:xfrm>
                    <a:prstGeom prst="rect">
                      <a:avLst/>
                    </a:prstGeom>
                    <a:ln/>
                  </pic:spPr>
                </pic:pic>
              </a:graphicData>
            </a:graphic>
          </wp:anchor>
        </w:drawing>
      </w:r>
      <w:r>
        <w:rPr>
          <w:noProof/>
          <w:lang w:val="pl-PL"/>
        </w:rPr>
        <w:drawing>
          <wp:anchor distT="0" distB="0" distL="114300" distR="114300" simplePos="0" relativeHeight="251660288" behindDoc="0" locked="0" layoutInCell="1" hidden="0" allowOverlap="1" wp14:anchorId="601DE54D" wp14:editId="75F2A166">
            <wp:simplePos x="0" y="0"/>
            <wp:positionH relativeFrom="column">
              <wp:posOffset>5180965</wp:posOffset>
            </wp:positionH>
            <wp:positionV relativeFrom="paragraph">
              <wp:posOffset>41275</wp:posOffset>
            </wp:positionV>
            <wp:extent cx="248920" cy="248920"/>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48920" cy="248920"/>
                    </a:xfrm>
                    <a:prstGeom prst="rect">
                      <a:avLst/>
                    </a:prstGeom>
                    <a:ln/>
                  </pic:spPr>
                </pic:pic>
              </a:graphicData>
            </a:graphic>
          </wp:anchor>
        </w:drawing>
      </w:r>
    </w:p>
    <w:tbl>
      <w:tblPr>
        <w:tblStyle w:val="a6"/>
        <w:tblW w:w="10489" w:type="dxa"/>
        <w:tblInd w:w="-3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7371"/>
        <w:gridCol w:w="3118"/>
      </w:tblGrid>
      <w:tr w:rsidR="003B1DAE" w14:paraId="2D6F86A2" w14:textId="77777777" w:rsidTr="005E1910">
        <w:tc>
          <w:tcPr>
            <w:tcW w:w="7371" w:type="dxa"/>
          </w:tcPr>
          <w:p w14:paraId="1B44F898" w14:textId="08E6E9AC" w:rsidR="003B1DAE" w:rsidRDefault="009967C2" w:rsidP="00910071">
            <w:pPr>
              <w:spacing w:line="360" w:lineRule="auto"/>
              <w:rPr>
                <w:rFonts w:ascii="Tahoma" w:eastAsia="Tahoma" w:hAnsi="Tahoma" w:cs="Tahoma"/>
                <w:b/>
                <w:color w:val="7F7F7F"/>
                <w:sz w:val="24"/>
                <w:szCs w:val="24"/>
                <w:highlight w:val="white"/>
              </w:rPr>
            </w:pPr>
            <w:r>
              <w:rPr>
                <w:rFonts w:ascii="Tahoma" w:hAnsi="Tahoma"/>
                <w:b/>
                <w:color w:val="7F7F7F"/>
                <w:sz w:val="24"/>
                <w:highlight w:val="white"/>
              </w:rPr>
              <w:t>#gas #Warsaw</w:t>
            </w:r>
          </w:p>
          <w:p w14:paraId="1D9F0F3A" w14:textId="77777777" w:rsidR="005E1910" w:rsidRDefault="005E1910" w:rsidP="00910071">
            <w:pPr>
              <w:spacing w:line="360" w:lineRule="auto"/>
              <w:rPr>
                <w:rFonts w:ascii="Tahoma" w:eastAsia="Tahoma" w:hAnsi="Tahoma" w:cs="Tahoma"/>
                <w:b/>
                <w:color w:val="7F7F7F"/>
                <w:sz w:val="24"/>
                <w:szCs w:val="24"/>
                <w:highlight w:val="white"/>
              </w:rPr>
            </w:pPr>
          </w:p>
          <w:p w14:paraId="030C4C94" w14:textId="4F0B8DE2" w:rsidR="00DE3C90" w:rsidRDefault="00FC1AC8" w:rsidP="005E1910">
            <w:pPr>
              <w:spacing w:line="360" w:lineRule="auto"/>
              <w:ind w:right="1161"/>
              <w:jc w:val="both"/>
              <w:rPr>
                <w:rFonts w:ascii="Tahoma" w:eastAsia="Tahoma" w:hAnsi="Tahoma" w:cs="Tahoma"/>
                <w:b/>
                <w:bCs/>
                <w:color w:val="FFC000"/>
                <w:sz w:val="24"/>
                <w:szCs w:val="24"/>
              </w:rPr>
            </w:pPr>
            <w:r>
              <w:rPr>
                <w:rFonts w:ascii="Tahoma" w:hAnsi="Tahoma"/>
                <w:b/>
                <w:color w:val="FFC000"/>
                <w:sz w:val="24"/>
              </w:rPr>
              <w:t>Budimex is building the Warsaw Gas Pipeline for Gaz-System</w:t>
            </w:r>
          </w:p>
          <w:p w14:paraId="0DCD8A12" w14:textId="77777777" w:rsidR="0063489D" w:rsidRPr="00DE3C90" w:rsidRDefault="0063489D" w:rsidP="00DE3C90">
            <w:pPr>
              <w:spacing w:line="360" w:lineRule="auto"/>
              <w:jc w:val="both"/>
              <w:rPr>
                <w:rFonts w:ascii="Tahoma" w:eastAsia="Tahoma" w:hAnsi="Tahoma" w:cs="Tahoma"/>
                <w:bCs/>
                <w:color w:val="747678"/>
                <w:sz w:val="18"/>
                <w:szCs w:val="18"/>
              </w:rPr>
            </w:pPr>
          </w:p>
          <w:p w14:paraId="4B66464C" w14:textId="431FFD6E" w:rsidR="006774E1" w:rsidRPr="00255B29" w:rsidRDefault="005E1910" w:rsidP="0021788D">
            <w:pPr>
              <w:pStyle w:val="Akapitzlist"/>
              <w:numPr>
                <w:ilvl w:val="0"/>
                <w:numId w:val="2"/>
              </w:numPr>
              <w:spacing w:after="200" w:line="360" w:lineRule="auto"/>
              <w:ind w:right="1093"/>
              <w:jc w:val="both"/>
              <w:rPr>
                <w:rFonts w:ascii="Tahoma" w:eastAsia="Tahoma" w:hAnsi="Tahoma" w:cs="Tahoma"/>
                <w:iCs/>
                <w:color w:val="7F7F7F" w:themeColor="text1" w:themeTint="80"/>
                <w:sz w:val="18"/>
                <w:szCs w:val="18"/>
              </w:rPr>
            </w:pPr>
            <w:r>
              <w:rPr>
                <w:rFonts w:ascii="Tahoma" w:hAnsi="Tahoma"/>
                <w:color w:val="7F7F7F" w:themeColor="text1" w:themeTint="80"/>
                <w:sz w:val="18"/>
              </w:rPr>
              <w:t>Budimex is constructing 28 km of new gas pipeline at the border of Warsaw</w:t>
            </w:r>
          </w:p>
          <w:p w14:paraId="5EACC8EF" w14:textId="19C48BB5" w:rsidR="00FC1AC8" w:rsidRPr="00237336" w:rsidRDefault="005E1910" w:rsidP="00237336">
            <w:pPr>
              <w:pStyle w:val="Akapitzlist"/>
              <w:numPr>
                <w:ilvl w:val="0"/>
                <w:numId w:val="2"/>
              </w:numPr>
              <w:spacing w:after="200" w:line="360" w:lineRule="auto"/>
              <w:ind w:right="1093"/>
              <w:jc w:val="both"/>
              <w:rPr>
                <w:rFonts w:ascii="Tahoma" w:eastAsia="Tahoma" w:hAnsi="Tahoma" w:cs="Tahoma"/>
                <w:iCs/>
                <w:color w:val="7F7F7F" w:themeColor="text1" w:themeTint="80"/>
                <w:sz w:val="18"/>
                <w:szCs w:val="18"/>
              </w:rPr>
            </w:pPr>
            <w:r>
              <w:rPr>
                <w:rFonts w:ascii="Tahoma" w:hAnsi="Tahoma"/>
                <w:color w:val="7F7F7F" w:themeColor="text1" w:themeTint="80"/>
                <w:sz w:val="18"/>
              </w:rPr>
              <w:t>20% of the length of the investment will be carried out using the trenchless technology</w:t>
            </w:r>
          </w:p>
          <w:p w14:paraId="518ECA20" w14:textId="2DE4600A" w:rsidR="00024FBE" w:rsidRDefault="00FC1AC8" w:rsidP="00810F40">
            <w:pPr>
              <w:spacing w:before="240" w:line="360" w:lineRule="auto"/>
              <w:ind w:right="1093"/>
              <w:jc w:val="both"/>
              <w:rPr>
                <w:rFonts w:ascii="Tahoma" w:eastAsia="Tahoma" w:hAnsi="Tahoma" w:cs="Tahoma"/>
                <w:color w:val="747678"/>
                <w:sz w:val="18"/>
                <w:szCs w:val="18"/>
              </w:rPr>
            </w:pPr>
            <w:r>
              <w:rPr>
                <w:rFonts w:ascii="Tahoma" w:hAnsi="Tahoma"/>
                <w:b/>
                <w:color w:val="747678"/>
                <w:sz w:val="18"/>
              </w:rPr>
              <w:t xml:space="preserve">Budimex entered into an agreement with GAZ SYSTEM S.A. on general contracting of 28 km Warsaw Gas Pipeline according to “build” system. This is the second, after Baltic Pipe commissioned timely in 2022, gas pipeline implemented by this Polish contractor. The offer of Budimex was found to be the best one in tender proceedings and selected as the most beneficial one in December 2022. </w:t>
            </w:r>
          </w:p>
          <w:p w14:paraId="78AA18F9" w14:textId="3F3FECA1" w:rsidR="00FC1AC8" w:rsidRDefault="00024FBE"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The gas pipeline runs between Rembelszczyzna and Mory on the north-western side of Warsaw. The value of the agreement is net PLN 188 million. The construction works will be commenced immediately after the agreement has been signed. The works must be completed within 24 months after entering into agreement, i.e., in the 1st half of 2025. The guarantee period is 36 months.</w:t>
            </w:r>
          </w:p>
          <w:p w14:paraId="32546F6B" w14:textId="48393100" w:rsidR="00024FBE" w:rsidRPr="00810F40" w:rsidRDefault="00FC1AC8" w:rsidP="00810F40">
            <w:pPr>
              <w:spacing w:before="240" w:after="120" w:line="360" w:lineRule="auto"/>
              <w:ind w:right="1161"/>
              <w:jc w:val="both"/>
              <w:rPr>
                <w:rFonts w:ascii="Tahoma" w:hAnsi="Tahoma" w:cs="Tahoma"/>
                <w:color w:val="808080" w:themeColor="background1" w:themeShade="80"/>
                <w:sz w:val="18"/>
                <w:szCs w:val="18"/>
              </w:rPr>
            </w:pPr>
            <w:r>
              <w:rPr>
                <w:rFonts w:ascii="Tahoma" w:hAnsi="Tahoma"/>
                <w:color w:val="808080" w:themeColor="background1" w:themeShade="80"/>
                <w:sz w:val="18"/>
              </w:rPr>
              <w:t>The Warsaw Gas Pipeline is a strategic infrastructure project for Warsaw and this region of Poland. The new pipeline will facilitate access to natural gas for both industrial recipients and residents of the Warsaw agglomeration. After commissioning, the gas pipeline will limit emission of harmful substances, thus improving the quality of air in the capital city.</w:t>
            </w:r>
          </w:p>
          <w:p w14:paraId="21B1D00F" w14:textId="5E79CFD4" w:rsidR="00024FBE" w:rsidRDefault="00024FBE"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 xml:space="preserve">The investment also includes construction of: </w:t>
            </w:r>
          </w:p>
          <w:p w14:paraId="3DCFC327" w14:textId="7DBE7423" w:rsidR="00024FBE" w:rsidRDefault="00024FBE" w:rsidP="00810F40">
            <w:pPr>
              <w:spacing w:before="240" w:line="360" w:lineRule="auto"/>
              <w:ind w:right="1093"/>
              <w:rPr>
                <w:rFonts w:ascii="Tahoma" w:eastAsia="Tahoma" w:hAnsi="Tahoma" w:cs="Tahoma"/>
                <w:color w:val="747678"/>
                <w:sz w:val="18"/>
                <w:szCs w:val="18"/>
              </w:rPr>
            </w:pPr>
            <w:r>
              <w:rPr>
                <w:rFonts w:ascii="Tahoma" w:hAnsi="Tahoma"/>
                <w:color w:val="747678"/>
                <w:sz w:val="18"/>
              </w:rPr>
              <w:t>– an optical fibre network,</w:t>
            </w:r>
          </w:p>
          <w:p w14:paraId="4E4807B5" w14:textId="650780B5" w:rsidR="00FC1AC8" w:rsidRDefault="00024FBE" w:rsidP="00810F40">
            <w:pPr>
              <w:spacing w:before="240" w:line="360" w:lineRule="auto"/>
              <w:ind w:right="1093"/>
              <w:rPr>
                <w:rFonts w:ascii="Tahoma" w:eastAsia="Tahoma" w:hAnsi="Tahoma" w:cs="Tahoma"/>
                <w:color w:val="747678"/>
                <w:sz w:val="18"/>
                <w:szCs w:val="18"/>
              </w:rPr>
            </w:pPr>
            <w:r>
              <w:rPr>
                <w:rFonts w:ascii="Tahoma" w:hAnsi="Tahoma"/>
                <w:color w:val="747678"/>
                <w:sz w:val="18"/>
              </w:rPr>
              <w:t>– an underground DN700/DN100 connecting unit to allow connection to the existing Jabłonna gas station,</w:t>
            </w:r>
          </w:p>
          <w:p w14:paraId="4DA6330C" w14:textId="0E7A5DFA" w:rsidR="00FC1AC8" w:rsidRPr="00FC1AC8" w:rsidRDefault="00024FBE" w:rsidP="00810F40">
            <w:pPr>
              <w:spacing w:before="240" w:line="360" w:lineRule="auto"/>
              <w:ind w:right="1093"/>
              <w:rPr>
                <w:rFonts w:ascii="Tahoma" w:eastAsia="Tahoma" w:hAnsi="Tahoma" w:cs="Tahoma"/>
                <w:color w:val="747678"/>
                <w:sz w:val="18"/>
                <w:szCs w:val="18"/>
              </w:rPr>
            </w:pPr>
            <w:r>
              <w:rPr>
                <w:rFonts w:ascii="Tahoma" w:hAnsi="Tahoma"/>
                <w:color w:val="747678"/>
                <w:sz w:val="18"/>
              </w:rPr>
              <w:t>– a gas station located in the direct vicinity of the existing gas station,</w:t>
            </w:r>
          </w:p>
          <w:p w14:paraId="047A8523" w14:textId="68CF52B5" w:rsidR="00FC1AC8" w:rsidRDefault="00024FBE" w:rsidP="00810F40">
            <w:pPr>
              <w:spacing w:before="240" w:line="360" w:lineRule="auto"/>
              <w:ind w:right="1093"/>
              <w:rPr>
                <w:rFonts w:ascii="Tahoma" w:eastAsia="Tahoma" w:hAnsi="Tahoma" w:cs="Tahoma"/>
                <w:color w:val="747678"/>
                <w:sz w:val="18"/>
                <w:szCs w:val="18"/>
              </w:rPr>
            </w:pPr>
            <w:r>
              <w:rPr>
                <w:rFonts w:ascii="Tahoma" w:hAnsi="Tahoma"/>
                <w:color w:val="747678"/>
                <w:sz w:val="18"/>
              </w:rPr>
              <w:lastRenderedPageBreak/>
              <w:t xml:space="preserve">– connecting systems intended for linking of the constructed gas pipeline with the existing transfer gas pipeline, </w:t>
            </w:r>
          </w:p>
          <w:p w14:paraId="48033218" w14:textId="1F431841" w:rsidR="00FC1AC8" w:rsidRPr="00FC1AC8" w:rsidRDefault="00024FBE" w:rsidP="00810F40">
            <w:pPr>
              <w:spacing w:before="240" w:line="360" w:lineRule="auto"/>
              <w:ind w:right="1093"/>
              <w:rPr>
                <w:rFonts w:ascii="Tahoma" w:eastAsia="Tahoma" w:hAnsi="Tahoma" w:cs="Tahoma"/>
                <w:color w:val="747678"/>
                <w:sz w:val="18"/>
                <w:szCs w:val="18"/>
              </w:rPr>
            </w:pPr>
            <w:r>
              <w:rPr>
                <w:rFonts w:ascii="Tahoma" w:hAnsi="Tahoma"/>
                <w:color w:val="747678"/>
                <w:sz w:val="18"/>
              </w:rPr>
              <w:t>– a 1.4 km route for pedestrians and cyclists, which will also serve as an emergency route for the fire brigade, which will run along the existing pedestrian and bicycle route,</w:t>
            </w:r>
          </w:p>
          <w:p w14:paraId="0ED19D4B" w14:textId="66CB81E3" w:rsidR="00FC1AC8" w:rsidRPr="00FC1AC8" w:rsidRDefault="005E1910" w:rsidP="00810F40">
            <w:pPr>
              <w:spacing w:before="240" w:line="360" w:lineRule="auto"/>
              <w:ind w:right="1093"/>
              <w:rPr>
                <w:rFonts w:ascii="Tahoma" w:eastAsia="Tahoma" w:hAnsi="Tahoma" w:cs="Tahoma"/>
                <w:color w:val="747678"/>
                <w:sz w:val="18"/>
                <w:szCs w:val="18"/>
              </w:rPr>
            </w:pPr>
            <w:r>
              <w:rPr>
                <w:rFonts w:ascii="Tahoma" w:hAnsi="Tahoma"/>
                <w:color w:val="747678"/>
                <w:sz w:val="18"/>
              </w:rPr>
              <w:t>– a cathodic protection system including cathodic protection stations with earth anodes, as well as galvanic anode stations.</w:t>
            </w:r>
          </w:p>
          <w:p w14:paraId="111A3BC2" w14:textId="7D6F78AE" w:rsidR="005E1910" w:rsidRPr="00810F40" w:rsidRDefault="005E1910" w:rsidP="00810F40">
            <w:pPr>
              <w:spacing w:before="240" w:line="360" w:lineRule="auto"/>
              <w:ind w:right="1093"/>
              <w:jc w:val="both"/>
              <w:rPr>
                <w:rFonts w:ascii="Tahoma" w:eastAsia="Tahoma" w:hAnsi="Tahoma" w:cs="Tahoma"/>
                <w:b/>
                <w:bCs/>
                <w:color w:val="747678"/>
                <w:sz w:val="18"/>
                <w:szCs w:val="18"/>
              </w:rPr>
            </w:pPr>
            <w:r>
              <w:rPr>
                <w:rFonts w:ascii="Tahoma" w:hAnsi="Tahoma"/>
                <w:b/>
                <w:color w:val="747678"/>
                <w:sz w:val="18"/>
              </w:rPr>
              <w:t>Cutting-edge technologies</w:t>
            </w:r>
          </w:p>
          <w:p w14:paraId="5D3B7E92" w14:textId="3EE71CC3" w:rsidR="00FC1AC8" w:rsidRPr="00FC1AC8" w:rsidRDefault="00FC1AC8"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Over 5 km of the route, i.e., approx. 1/5 of the length of the gas pipeline, will be constructed using trenchless methods; in total, 32 passages of various length are planned. These include five so-called long passages – two horizontal directional drills (HDD) and three passages carried out using the Direct Pipe method. Such a method of implementation significantly limits interference with the natural environment – places of natural value, such as Ławice Kiełpińskie Preserve at the Vistula river or Młociński Park in Bielany district, will be left untouched.</w:t>
            </w:r>
          </w:p>
          <w:p w14:paraId="3F9CEF7D" w14:textId="09F2B7A9" w:rsidR="00FC1AC8" w:rsidRPr="00FC1AC8" w:rsidRDefault="00FC1AC8"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The gas pipeline will be laid under the bottom of the Vistula river and under Ławice Kiełpińskie Preserve at the length of approx. 1,149 m using the horizontal directional drill technology (HDD). This way, it will bypass the land of natural value of the Preserve and allow to maintain the continuity of the inland waterway. The second HDD drill will be carried out in Nowa Warszawa Forest (in Młociny). The trenchless method of laying of the gas pipeline of approx. 1,200 m will allow to preserve local trees.</w:t>
            </w:r>
          </w:p>
          <w:p w14:paraId="1293830D" w14:textId="6D166D91" w:rsidR="00FC1AC8" w:rsidRPr="00FC1AC8" w:rsidRDefault="00FC1AC8"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The second applied trenchless technology is the Direct Pipe method. In order to preserve as much of the forest stand as possible, this technology will be used:</w:t>
            </w:r>
          </w:p>
          <w:p w14:paraId="40174FB5" w14:textId="0C84FD6F" w:rsidR="00FC1AC8" w:rsidRPr="00FC1AC8" w:rsidRDefault="005E1910"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 under Młociński Park at the length of approx. 526 m,</w:t>
            </w:r>
          </w:p>
          <w:p w14:paraId="59599F41" w14:textId="13F8C36B" w:rsidR="00FC1AC8" w:rsidRPr="00FC1AC8" w:rsidRDefault="005E1910"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 in the area of community gardens in Bielany district – there, the gas pipeline will run underground and will be laid without any trenches at the length of approx. 320 m (the area along the Vistula Embankment adjacent to Młociński Park),</w:t>
            </w:r>
          </w:p>
          <w:p w14:paraId="2D49E94F" w14:textId="5260134C" w:rsidR="00041E49" w:rsidRDefault="005E1910"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 xml:space="preserve">– under the Modlińska street and in the forest area on the western side of the Modlińska street at the length of approx. 529 m (the forest area at </w:t>
            </w:r>
            <w:r>
              <w:rPr>
                <w:rFonts w:ascii="Tahoma" w:hAnsi="Tahoma"/>
                <w:color w:val="747678"/>
                <w:sz w:val="18"/>
              </w:rPr>
              <w:lastRenderedPageBreak/>
              <w:t>the side of the Modlińska street towards the Vistula river).</w:t>
            </w:r>
          </w:p>
          <w:p w14:paraId="127A7580" w14:textId="4FCCAC15" w:rsidR="00041E49" w:rsidRPr="00810F40" w:rsidRDefault="00041E49" w:rsidP="00810F40">
            <w:pPr>
              <w:spacing w:before="240" w:line="360" w:lineRule="auto"/>
              <w:ind w:right="1093"/>
              <w:jc w:val="both"/>
              <w:rPr>
                <w:rFonts w:ascii="Tahoma" w:eastAsia="Tahoma" w:hAnsi="Tahoma" w:cs="Tahoma"/>
                <w:b/>
                <w:bCs/>
                <w:color w:val="747678"/>
                <w:sz w:val="18"/>
                <w:szCs w:val="18"/>
              </w:rPr>
            </w:pPr>
            <w:r>
              <w:rPr>
                <w:rFonts w:ascii="Tahoma" w:hAnsi="Tahoma"/>
                <w:b/>
                <w:color w:val="747678"/>
                <w:sz w:val="18"/>
              </w:rPr>
              <w:t>Environment protection</w:t>
            </w:r>
          </w:p>
          <w:p w14:paraId="7EFA69B7" w14:textId="77777777" w:rsidR="00041E49" w:rsidRDefault="00041E49"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When designing the route of the Warsaw Gas Pipeline, many efforts to protect the natural environment were taken. In the construction phase, the construction and installation zone in woodlands will be narrowed to 15 metres (the standard width is 18–20 m) – this is the minimum width necessary to carry out works and deliver construction elements to the site.</w:t>
            </w:r>
          </w:p>
          <w:p w14:paraId="62C60F52" w14:textId="29048C62" w:rsidR="00041E49" w:rsidRPr="00FC1AC8" w:rsidRDefault="00041E49"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At the route of the gas pipeline, there will be a series of trenchless passages, especially in woodlands, such as: Młociński Park, Nowa Warszawa Forest, as well as the woodland in the vicinity of the Modlińska street. This will allow to run the gas pipeline deep underground, which will be beneficial for the environment.</w:t>
            </w:r>
          </w:p>
          <w:p w14:paraId="295D6A03" w14:textId="06D79FD1" w:rsidR="00041E49" w:rsidRDefault="00E11319"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After the construction has been completed, greenery, consisting of domestic species, will be planted. Furthermore, the plans include voluntary planting as a part of pro-ecological activities for the natural environment in the Warsaw agglomeration.</w:t>
            </w:r>
          </w:p>
          <w:p w14:paraId="6BDF608F" w14:textId="33982851" w:rsidR="00041E49" w:rsidRPr="00FC1AC8" w:rsidRDefault="00041E49"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Use of the trenchless technologies does not only significantly limit interference with the natural environment, but also allows to cross land obstacles, such as roads, viaducts, and watercourses (e.g., rivers, sluiceways), in a less burdensome manner. During the construction works, roads will be crossed via ramming; therefore, the traffic will not be interrupted.</w:t>
            </w:r>
          </w:p>
          <w:p w14:paraId="1D1F5484" w14:textId="1769CAB6" w:rsidR="0021788D" w:rsidRPr="00810F40" w:rsidRDefault="00041E49" w:rsidP="00810F40">
            <w:pPr>
              <w:spacing w:before="240" w:line="360" w:lineRule="auto"/>
              <w:ind w:right="1093"/>
              <w:jc w:val="both"/>
              <w:rPr>
                <w:rFonts w:ascii="Tahoma" w:eastAsia="Tahoma" w:hAnsi="Tahoma" w:cs="Tahoma"/>
                <w:color w:val="747678"/>
                <w:sz w:val="18"/>
                <w:szCs w:val="18"/>
              </w:rPr>
            </w:pPr>
            <w:r>
              <w:rPr>
                <w:rFonts w:ascii="Tahoma" w:hAnsi="Tahoma"/>
                <w:color w:val="747678"/>
                <w:sz w:val="18"/>
              </w:rPr>
              <w:t>All those actions impacted the final price of construction, and their benefits for the environment are considerable. The technically demanding trenchless passages will be especially important for maintenance of the forest stand.</w:t>
            </w:r>
          </w:p>
          <w:p w14:paraId="529A44FD" w14:textId="77777777" w:rsidR="00FC1AC8" w:rsidRPr="00FC1AC8" w:rsidRDefault="00FC1AC8" w:rsidP="00810F40">
            <w:pPr>
              <w:spacing w:before="240" w:line="360" w:lineRule="auto"/>
              <w:jc w:val="both"/>
              <w:rPr>
                <w:rFonts w:ascii="Tahoma" w:eastAsia="Tahoma" w:hAnsi="Tahoma" w:cs="Tahoma"/>
                <w:color w:val="747678"/>
                <w:sz w:val="18"/>
                <w:szCs w:val="18"/>
              </w:rPr>
            </w:pPr>
            <w:r>
              <w:rPr>
                <w:rFonts w:ascii="Tahoma" w:hAnsi="Tahoma"/>
                <w:b/>
                <w:color w:val="747678"/>
                <w:sz w:val="18"/>
              </w:rPr>
              <w:t>Basic parameters and description of the investment:</w:t>
            </w:r>
          </w:p>
          <w:p w14:paraId="035575F4" w14:textId="77777777" w:rsidR="00FC1AC8" w:rsidRPr="00FC1AC8" w:rsidRDefault="00FC1AC8" w:rsidP="00810F40">
            <w:pPr>
              <w:numPr>
                <w:ilvl w:val="0"/>
                <w:numId w:val="4"/>
              </w:numPr>
              <w:spacing w:before="240" w:line="360" w:lineRule="auto"/>
              <w:jc w:val="both"/>
              <w:rPr>
                <w:rFonts w:ascii="Tahoma" w:eastAsia="Tahoma" w:hAnsi="Tahoma" w:cs="Tahoma"/>
                <w:color w:val="747678"/>
                <w:sz w:val="18"/>
                <w:szCs w:val="18"/>
              </w:rPr>
            </w:pPr>
            <w:r>
              <w:rPr>
                <w:rFonts w:ascii="Tahoma" w:hAnsi="Tahoma"/>
                <w:color w:val="747678"/>
                <w:sz w:val="18"/>
              </w:rPr>
              <w:t>high-pressure gas pipeline,</w:t>
            </w:r>
          </w:p>
          <w:p w14:paraId="009AD588" w14:textId="77777777" w:rsidR="00FC1AC8" w:rsidRPr="00FC1AC8" w:rsidRDefault="00FC1AC8" w:rsidP="00810F40">
            <w:pPr>
              <w:numPr>
                <w:ilvl w:val="0"/>
                <w:numId w:val="5"/>
              </w:numPr>
              <w:spacing w:before="240" w:line="360" w:lineRule="auto"/>
              <w:jc w:val="both"/>
              <w:rPr>
                <w:rFonts w:ascii="Tahoma" w:eastAsia="Tahoma" w:hAnsi="Tahoma" w:cs="Tahoma"/>
                <w:color w:val="747678"/>
                <w:sz w:val="18"/>
                <w:szCs w:val="18"/>
              </w:rPr>
            </w:pPr>
            <w:r>
              <w:rPr>
                <w:rFonts w:ascii="Tahoma" w:hAnsi="Tahoma"/>
                <w:color w:val="747678"/>
                <w:sz w:val="18"/>
              </w:rPr>
              <w:t>diameter: 700 mm,</w:t>
            </w:r>
          </w:p>
          <w:p w14:paraId="4EFE653F" w14:textId="77777777" w:rsidR="00FC1AC8" w:rsidRPr="00FC1AC8" w:rsidRDefault="00FC1AC8" w:rsidP="00810F40">
            <w:pPr>
              <w:numPr>
                <w:ilvl w:val="0"/>
                <w:numId w:val="6"/>
              </w:numPr>
              <w:spacing w:before="240" w:line="360" w:lineRule="auto"/>
              <w:jc w:val="both"/>
              <w:rPr>
                <w:rFonts w:ascii="Tahoma" w:eastAsia="Tahoma" w:hAnsi="Tahoma" w:cs="Tahoma"/>
                <w:color w:val="747678"/>
                <w:sz w:val="18"/>
                <w:szCs w:val="18"/>
              </w:rPr>
            </w:pPr>
            <w:r>
              <w:rPr>
                <w:rFonts w:ascii="Tahoma" w:hAnsi="Tahoma"/>
                <w:color w:val="747678"/>
                <w:sz w:val="18"/>
              </w:rPr>
              <w:t>working pressure: 8.4 MPa,</w:t>
            </w:r>
          </w:p>
          <w:p w14:paraId="107F0D7D" w14:textId="77777777" w:rsidR="00FC1AC8" w:rsidRPr="00FC1AC8" w:rsidRDefault="00FC1AC8" w:rsidP="00810F40">
            <w:pPr>
              <w:numPr>
                <w:ilvl w:val="0"/>
                <w:numId w:val="7"/>
              </w:numPr>
              <w:spacing w:before="240" w:line="360" w:lineRule="auto"/>
              <w:jc w:val="both"/>
              <w:rPr>
                <w:rFonts w:ascii="Tahoma" w:eastAsia="Tahoma" w:hAnsi="Tahoma" w:cs="Tahoma"/>
                <w:color w:val="747678"/>
                <w:sz w:val="18"/>
                <w:szCs w:val="18"/>
              </w:rPr>
            </w:pPr>
            <w:r>
              <w:rPr>
                <w:rFonts w:ascii="Tahoma" w:hAnsi="Tahoma"/>
                <w:color w:val="747678"/>
                <w:sz w:val="18"/>
              </w:rPr>
              <w:t>length: approx. 28.5 km.</w:t>
            </w:r>
          </w:p>
          <w:p w14:paraId="19C0F4F9" w14:textId="77777777" w:rsidR="003B1DAE" w:rsidRDefault="00910071" w:rsidP="00923644">
            <w:pPr>
              <w:spacing w:line="360" w:lineRule="auto"/>
              <w:ind w:right="1"/>
              <w:jc w:val="both"/>
              <w:rPr>
                <w:rFonts w:ascii="Tahoma" w:hAnsi="Tahoma"/>
                <w:color w:val="808080"/>
                <w:sz w:val="18"/>
              </w:rPr>
            </w:pPr>
            <w:r>
              <w:rPr>
                <w:rFonts w:ascii="Tahoma" w:hAnsi="Tahoma"/>
                <w:color w:val="808080"/>
                <w:sz w:val="18"/>
              </w:rPr>
              <w:t>------</w:t>
            </w:r>
          </w:p>
          <w:p w14:paraId="236AF5C0" w14:textId="77777777" w:rsidR="00016EC2" w:rsidRDefault="00016EC2" w:rsidP="00923644">
            <w:pPr>
              <w:spacing w:line="360" w:lineRule="auto"/>
              <w:ind w:right="1"/>
              <w:jc w:val="both"/>
              <w:rPr>
                <w:rFonts w:ascii="Tahoma" w:hAnsi="Tahoma"/>
                <w:color w:val="808080"/>
                <w:sz w:val="18"/>
              </w:rPr>
            </w:pPr>
            <w:bookmarkStart w:id="0" w:name="_GoBack"/>
            <w:bookmarkEnd w:id="0"/>
          </w:p>
          <w:p w14:paraId="59AE06E1" w14:textId="77777777" w:rsidR="00016EC2" w:rsidRPr="00A525EF" w:rsidRDefault="00016EC2" w:rsidP="00016EC2">
            <w:pPr>
              <w:ind w:right="1"/>
              <w:jc w:val="both"/>
              <w:rPr>
                <w:rFonts w:ascii="Tahoma" w:eastAsia="Tahoma" w:hAnsi="Tahoma" w:cs="Tahoma"/>
                <w:bCs/>
                <w:iCs/>
                <w:color w:val="808080"/>
                <w:sz w:val="16"/>
                <w:szCs w:val="16"/>
              </w:rPr>
            </w:pPr>
            <w:r w:rsidRPr="00A525EF">
              <w:rPr>
                <w:rFonts w:ascii="Tahoma" w:eastAsia="Tahoma" w:hAnsi="Tahoma" w:cs="Tahoma"/>
                <w:b/>
                <w:bCs/>
                <w:iCs/>
                <w:color w:val="808080"/>
                <w:sz w:val="16"/>
                <w:szCs w:val="16"/>
              </w:rPr>
              <w:t xml:space="preserve">BUDIMEX SA </w:t>
            </w:r>
            <w:r w:rsidRPr="00A525EF">
              <w:rPr>
                <w:rFonts w:ascii="Tahoma" w:eastAsia="Tahoma" w:hAnsi="Tahoma" w:cs="Tahoma"/>
                <w:bCs/>
                <w:iCs/>
                <w:color w:val="808080"/>
                <w:sz w:val="16"/>
                <w:szCs w:val="16"/>
              </w:rPr>
              <w:t xml:space="preserve">is a company with over fifty years of tradition, which has a significant contribution to the economic development of Poland. With our work, we improve the quality of life of millions of Poles. During the 50 years of our existence, we have completed thousands of modern infrastructure, construction and industrial investments. The culture of innovation, improvement and following the principles of sustainable development allowed us to gain the position of a leader in the Polish construction market. Not only are we present on the Polish market, but also abroad. We gradually increase our involvement in the facility management (operation of real estate and infrastructure facilities) and waste management sectors. Since 1995, our company has been listed on the Warsaw Stock Exchange, and since 2011 it has been included in the ESG index – gathering the most responsible companies on the stock exchange. Its strategic investor is a Spanish company with global reach – </w:t>
            </w:r>
            <w:proofErr w:type="spellStart"/>
            <w:r w:rsidRPr="00A525EF">
              <w:rPr>
                <w:rFonts w:ascii="Tahoma" w:eastAsia="Tahoma" w:hAnsi="Tahoma" w:cs="Tahoma"/>
                <w:bCs/>
                <w:iCs/>
                <w:color w:val="808080"/>
                <w:sz w:val="16"/>
                <w:szCs w:val="16"/>
              </w:rPr>
              <w:t>Ferrovial</w:t>
            </w:r>
            <w:proofErr w:type="spellEnd"/>
            <w:r w:rsidRPr="00A525EF">
              <w:rPr>
                <w:rFonts w:ascii="Tahoma" w:eastAsia="Tahoma" w:hAnsi="Tahoma" w:cs="Tahoma"/>
                <w:bCs/>
                <w:iCs/>
                <w:color w:val="808080"/>
                <w:sz w:val="16"/>
                <w:szCs w:val="16"/>
              </w:rPr>
              <w:t xml:space="preserve">. The group includes: </w:t>
            </w:r>
            <w:proofErr w:type="spellStart"/>
            <w:r w:rsidRPr="00A525EF">
              <w:rPr>
                <w:rFonts w:ascii="Tahoma" w:eastAsia="Tahoma" w:hAnsi="Tahoma" w:cs="Tahoma"/>
                <w:bCs/>
                <w:iCs/>
                <w:color w:val="808080"/>
                <w:sz w:val="16"/>
                <w:szCs w:val="16"/>
              </w:rPr>
              <w:t>Mostostal</w:t>
            </w:r>
            <w:proofErr w:type="spellEnd"/>
            <w:r w:rsidRPr="00A525EF">
              <w:rPr>
                <w:rFonts w:ascii="Tahoma" w:eastAsia="Tahoma" w:hAnsi="Tahoma" w:cs="Tahoma"/>
                <w:bCs/>
                <w:iCs/>
                <w:color w:val="808080"/>
                <w:sz w:val="16"/>
                <w:szCs w:val="16"/>
              </w:rPr>
              <w:t xml:space="preserve"> </w:t>
            </w:r>
            <w:proofErr w:type="spellStart"/>
            <w:r w:rsidRPr="00A525EF">
              <w:rPr>
                <w:rFonts w:ascii="Tahoma" w:eastAsia="Tahoma" w:hAnsi="Tahoma" w:cs="Tahoma"/>
                <w:bCs/>
                <w:iCs/>
                <w:color w:val="808080"/>
                <w:sz w:val="16"/>
                <w:szCs w:val="16"/>
              </w:rPr>
              <w:t>Kraków</w:t>
            </w:r>
            <w:proofErr w:type="spellEnd"/>
            <w:r w:rsidRPr="00A525EF">
              <w:rPr>
                <w:rFonts w:ascii="Tahoma" w:eastAsia="Tahoma" w:hAnsi="Tahoma" w:cs="Tahoma"/>
                <w:bCs/>
                <w:iCs/>
                <w:color w:val="808080"/>
                <w:sz w:val="16"/>
                <w:szCs w:val="16"/>
              </w:rPr>
              <w:t xml:space="preserve"> and </w:t>
            </w:r>
            <w:proofErr w:type="spellStart"/>
            <w:r w:rsidRPr="00A525EF">
              <w:rPr>
                <w:rFonts w:ascii="Tahoma" w:eastAsia="Tahoma" w:hAnsi="Tahoma" w:cs="Tahoma"/>
                <w:bCs/>
                <w:iCs/>
                <w:color w:val="808080"/>
                <w:sz w:val="16"/>
                <w:szCs w:val="16"/>
              </w:rPr>
              <w:t>FBSerwis</w:t>
            </w:r>
            <w:proofErr w:type="spellEnd"/>
            <w:r w:rsidRPr="00A525EF">
              <w:rPr>
                <w:rFonts w:ascii="Tahoma" w:eastAsia="Tahoma" w:hAnsi="Tahoma" w:cs="Tahoma"/>
                <w:bCs/>
                <w:iCs/>
                <w:color w:val="808080"/>
                <w:sz w:val="16"/>
                <w:szCs w:val="16"/>
              </w:rPr>
              <w:t>.</w:t>
            </w:r>
          </w:p>
          <w:p w14:paraId="044AC7C0" w14:textId="77777777" w:rsidR="00016EC2" w:rsidRPr="00A525EF" w:rsidRDefault="00016EC2" w:rsidP="00016EC2">
            <w:pPr>
              <w:ind w:right="1"/>
              <w:jc w:val="both"/>
              <w:rPr>
                <w:rFonts w:ascii="Tahoma" w:eastAsia="Tahoma" w:hAnsi="Tahoma" w:cs="Tahoma"/>
                <w:bCs/>
                <w:iCs/>
                <w:color w:val="808080"/>
                <w:sz w:val="16"/>
                <w:szCs w:val="16"/>
              </w:rPr>
            </w:pPr>
          </w:p>
          <w:p w14:paraId="43DDB457" w14:textId="77777777" w:rsidR="00016EC2" w:rsidRPr="00A525EF" w:rsidRDefault="00016EC2" w:rsidP="00016EC2">
            <w:pPr>
              <w:ind w:right="1"/>
              <w:jc w:val="both"/>
              <w:rPr>
                <w:rFonts w:ascii="Tahoma" w:eastAsia="Tahoma" w:hAnsi="Tahoma" w:cs="Tahoma"/>
                <w:bCs/>
                <w:iCs/>
                <w:color w:val="808080"/>
                <w:sz w:val="16"/>
                <w:szCs w:val="16"/>
              </w:rPr>
            </w:pPr>
            <w:r w:rsidRPr="00A525EF">
              <w:rPr>
                <w:rFonts w:ascii="Tahoma" w:eastAsia="Tahoma" w:hAnsi="Tahoma" w:cs="Tahoma"/>
                <w:bCs/>
                <w:iCs/>
                <w:color w:val="808080"/>
                <w:sz w:val="16"/>
                <w:szCs w:val="16"/>
              </w:rPr>
              <w:t>We are one of the signatories of the Agreement for Safety in Construction – an initiative established in 2010, bringing together the largest general contractors in Poland in order to improve occupational safety in the construction industry.</w:t>
            </w:r>
          </w:p>
          <w:p w14:paraId="2B5C5229" w14:textId="77777777" w:rsidR="00016EC2" w:rsidRPr="00A525EF" w:rsidRDefault="00016EC2" w:rsidP="00016EC2">
            <w:pPr>
              <w:ind w:right="1"/>
              <w:jc w:val="both"/>
              <w:rPr>
                <w:rFonts w:ascii="Tahoma" w:eastAsia="Tahoma" w:hAnsi="Tahoma" w:cs="Tahoma"/>
                <w:bCs/>
                <w:iCs/>
                <w:color w:val="808080"/>
                <w:sz w:val="16"/>
                <w:szCs w:val="16"/>
              </w:rPr>
            </w:pPr>
          </w:p>
          <w:p w14:paraId="0FC8BF98" w14:textId="77777777" w:rsidR="00016EC2" w:rsidRPr="00A525EF" w:rsidRDefault="00016EC2" w:rsidP="00016EC2">
            <w:pPr>
              <w:spacing w:line="360" w:lineRule="auto"/>
              <w:ind w:right="1"/>
              <w:jc w:val="both"/>
              <w:rPr>
                <w:rFonts w:ascii="Tahoma" w:eastAsia="Tahoma" w:hAnsi="Tahoma" w:cs="Tahoma"/>
                <w:color w:val="808080"/>
                <w:sz w:val="18"/>
                <w:szCs w:val="18"/>
              </w:rPr>
            </w:pPr>
            <w:r w:rsidRPr="00A525EF">
              <w:rPr>
                <w:rFonts w:ascii="Tahoma" w:eastAsia="Tahoma" w:hAnsi="Tahoma" w:cs="Tahoma"/>
                <w:bCs/>
                <w:iCs/>
                <w:color w:val="808080"/>
                <w:sz w:val="16"/>
                <w:szCs w:val="16"/>
              </w:rPr>
              <w:t>More information is available at www.budimex.pl/en</w:t>
            </w:r>
          </w:p>
          <w:p w14:paraId="3F31773A" w14:textId="3F505134" w:rsidR="00016EC2" w:rsidRPr="00923644" w:rsidRDefault="00016EC2" w:rsidP="00923644">
            <w:pPr>
              <w:spacing w:line="360" w:lineRule="auto"/>
              <w:ind w:right="1"/>
              <w:jc w:val="both"/>
              <w:rPr>
                <w:rFonts w:ascii="Tahoma" w:eastAsia="Tahoma" w:hAnsi="Tahoma" w:cs="Tahoma"/>
                <w:color w:val="808080"/>
                <w:sz w:val="18"/>
                <w:szCs w:val="18"/>
              </w:rPr>
            </w:pPr>
          </w:p>
        </w:tc>
        <w:tc>
          <w:tcPr>
            <w:tcW w:w="3118" w:type="dxa"/>
          </w:tcPr>
          <w:p w14:paraId="67B7D26C" w14:textId="77777777" w:rsidR="003B1DAE" w:rsidRDefault="003B1DAE">
            <w:pPr>
              <w:spacing w:line="360" w:lineRule="auto"/>
              <w:jc w:val="center"/>
              <w:rPr>
                <w:rFonts w:ascii="Tahoma" w:eastAsia="Tahoma" w:hAnsi="Tahoma" w:cs="Tahoma"/>
                <w:b/>
                <w:color w:val="FFC000"/>
              </w:rPr>
            </w:pPr>
          </w:p>
          <w:p w14:paraId="121057B9" w14:textId="77777777" w:rsidR="003B1DAE" w:rsidRDefault="003B1DAE">
            <w:pPr>
              <w:spacing w:line="360" w:lineRule="auto"/>
              <w:jc w:val="center"/>
              <w:rPr>
                <w:rFonts w:ascii="Tahoma" w:eastAsia="Tahoma" w:hAnsi="Tahoma" w:cs="Tahoma"/>
                <w:b/>
                <w:color w:val="FFC000"/>
              </w:rPr>
            </w:pPr>
          </w:p>
          <w:p w14:paraId="1802098F" w14:textId="77777777" w:rsidR="003B1DAE" w:rsidRDefault="003B1DAE">
            <w:pPr>
              <w:spacing w:line="360" w:lineRule="auto"/>
              <w:jc w:val="center"/>
              <w:rPr>
                <w:rFonts w:ascii="Tahoma" w:eastAsia="Tahoma" w:hAnsi="Tahoma" w:cs="Tahoma"/>
                <w:b/>
                <w:color w:val="FFC000"/>
              </w:rPr>
            </w:pPr>
          </w:p>
          <w:p w14:paraId="21357304" w14:textId="77777777" w:rsidR="003B1DAE" w:rsidRDefault="003B1DAE">
            <w:pPr>
              <w:spacing w:line="360" w:lineRule="auto"/>
              <w:jc w:val="center"/>
              <w:rPr>
                <w:rFonts w:ascii="Tahoma" w:eastAsia="Tahoma" w:hAnsi="Tahoma" w:cs="Tahoma"/>
                <w:b/>
                <w:color w:val="FFC000"/>
              </w:rPr>
            </w:pPr>
          </w:p>
          <w:p w14:paraId="1A8A1F8C" w14:textId="77777777" w:rsidR="003B1DAE" w:rsidRDefault="003B1DAE">
            <w:pPr>
              <w:spacing w:line="360" w:lineRule="auto"/>
              <w:jc w:val="center"/>
              <w:rPr>
                <w:rFonts w:ascii="Tahoma" w:eastAsia="Tahoma" w:hAnsi="Tahoma" w:cs="Tahoma"/>
                <w:b/>
                <w:color w:val="FFC000"/>
              </w:rPr>
            </w:pPr>
          </w:p>
          <w:p w14:paraId="3FE8EF16" w14:textId="77777777" w:rsidR="003B1DAE" w:rsidRDefault="003B1DAE">
            <w:pPr>
              <w:spacing w:line="360" w:lineRule="auto"/>
              <w:jc w:val="center"/>
              <w:rPr>
                <w:rFonts w:ascii="Tahoma" w:eastAsia="Tahoma" w:hAnsi="Tahoma" w:cs="Tahoma"/>
                <w:b/>
                <w:color w:val="FFC000"/>
              </w:rPr>
            </w:pPr>
          </w:p>
          <w:p w14:paraId="662905CB" w14:textId="77777777" w:rsidR="003B1DAE" w:rsidRDefault="003B1DAE">
            <w:pPr>
              <w:spacing w:after="120" w:line="360" w:lineRule="auto"/>
              <w:rPr>
                <w:rFonts w:ascii="Verdana" w:eastAsia="Verdana" w:hAnsi="Verdana" w:cs="Verdana"/>
                <w:b/>
                <w:color w:val="FFC000"/>
                <w:sz w:val="20"/>
                <w:szCs w:val="20"/>
              </w:rPr>
            </w:pPr>
          </w:p>
          <w:p w14:paraId="4ED01EAD" w14:textId="77777777" w:rsidR="003B1DAE" w:rsidRDefault="009967C2" w:rsidP="00041E49">
            <w:pPr>
              <w:spacing w:after="120" w:line="360" w:lineRule="auto"/>
              <w:ind w:left="-118"/>
              <w:rPr>
                <w:rFonts w:ascii="Verdana" w:eastAsia="Verdana" w:hAnsi="Verdana" w:cs="Verdana"/>
                <w:b/>
                <w:color w:val="FFC000"/>
                <w:sz w:val="20"/>
                <w:szCs w:val="20"/>
              </w:rPr>
            </w:pPr>
            <w:r>
              <w:rPr>
                <w:rFonts w:ascii="Verdana" w:hAnsi="Verdana"/>
                <w:b/>
                <w:color w:val="FFC000"/>
                <w:sz w:val="20"/>
              </w:rPr>
              <w:t xml:space="preserve">Contact: </w:t>
            </w:r>
          </w:p>
          <w:p w14:paraId="2135BC33" w14:textId="77777777" w:rsidR="003B1DAE" w:rsidRDefault="009967C2" w:rsidP="00041E49">
            <w:pPr>
              <w:spacing w:after="120" w:line="360" w:lineRule="auto"/>
              <w:ind w:left="-118"/>
              <w:rPr>
                <w:rFonts w:ascii="Verdana" w:eastAsia="Verdana" w:hAnsi="Verdana" w:cs="Verdana"/>
                <w:color w:val="808080"/>
                <w:sz w:val="18"/>
                <w:szCs w:val="18"/>
              </w:rPr>
            </w:pPr>
            <w:r>
              <w:rPr>
                <w:rFonts w:ascii="Verdana" w:hAnsi="Verdana"/>
                <w:color w:val="808080"/>
                <w:sz w:val="18"/>
              </w:rPr>
              <w:t>Michał Wrzosek – Spokesman</w:t>
            </w:r>
          </w:p>
          <w:p w14:paraId="2581B2D7" w14:textId="77777777" w:rsidR="003B1DAE" w:rsidRDefault="009967C2" w:rsidP="00041E49">
            <w:pPr>
              <w:spacing w:line="360" w:lineRule="auto"/>
              <w:ind w:left="-118"/>
              <w:rPr>
                <w:rFonts w:ascii="Verdana" w:eastAsia="Verdana" w:hAnsi="Verdana" w:cs="Verdana"/>
                <w:color w:val="808080"/>
                <w:sz w:val="18"/>
                <w:szCs w:val="18"/>
              </w:rPr>
            </w:pPr>
            <w:r>
              <w:rPr>
                <w:rFonts w:ascii="Verdana" w:hAnsi="Verdana"/>
                <w:color w:val="808080"/>
                <w:sz w:val="18"/>
              </w:rPr>
              <w:t xml:space="preserve">phone (22) 62 36 164, 512 478 522, </w:t>
            </w:r>
          </w:p>
          <w:p w14:paraId="7BB6B26D" w14:textId="77777777" w:rsidR="003B1DAE" w:rsidRDefault="00AC51AF" w:rsidP="00041E49">
            <w:pPr>
              <w:spacing w:line="360" w:lineRule="auto"/>
              <w:ind w:left="-118"/>
              <w:rPr>
                <w:rFonts w:ascii="Verdana" w:eastAsia="Verdana" w:hAnsi="Verdana" w:cs="Verdana"/>
                <w:color w:val="808080"/>
                <w:sz w:val="18"/>
                <w:szCs w:val="18"/>
              </w:rPr>
            </w:pPr>
            <w:hyperlink r:id="rId13">
              <w:r w:rsidR="003F557D">
                <w:rPr>
                  <w:rFonts w:ascii="Verdana" w:hAnsi="Verdana"/>
                  <w:color w:val="808080"/>
                  <w:sz w:val="18"/>
                  <w:u w:val="single"/>
                </w:rPr>
                <w:t>michal.wrzosek@budimex.pl</w:t>
              </w:r>
            </w:hyperlink>
          </w:p>
          <w:p w14:paraId="2AE7F503" w14:textId="77777777" w:rsidR="003B1DAE" w:rsidRDefault="00AC51AF" w:rsidP="00041E49">
            <w:pPr>
              <w:spacing w:before="280" w:after="280" w:line="360" w:lineRule="auto"/>
              <w:ind w:left="-118"/>
              <w:jc w:val="both"/>
              <w:rPr>
                <w:rFonts w:ascii="Tahoma" w:eastAsia="Tahoma" w:hAnsi="Tahoma" w:cs="Tahoma"/>
                <w:color w:val="7F7F7F"/>
                <w:sz w:val="18"/>
                <w:szCs w:val="18"/>
              </w:rPr>
            </w:pPr>
            <w:hyperlink r:id="rId14">
              <w:r w:rsidR="003F557D">
                <w:rPr>
                  <w:rFonts w:ascii="Tahoma" w:hAnsi="Tahoma"/>
                  <w:color w:val="7F7F7F"/>
                  <w:sz w:val="18"/>
                  <w:u w:val="single"/>
                </w:rPr>
                <w:t>www.media.budimex.pl</w:t>
              </w:r>
            </w:hyperlink>
          </w:p>
          <w:p w14:paraId="1FAF3FD8" w14:textId="77777777" w:rsidR="003B1DAE" w:rsidRDefault="003B1DAE">
            <w:pPr>
              <w:spacing w:line="360" w:lineRule="auto"/>
              <w:jc w:val="center"/>
              <w:rPr>
                <w:rFonts w:ascii="Tahoma" w:eastAsia="Tahoma" w:hAnsi="Tahoma" w:cs="Tahoma"/>
                <w:b/>
                <w:color w:val="FFC000"/>
              </w:rPr>
            </w:pPr>
          </w:p>
          <w:p w14:paraId="21310D73" w14:textId="77777777" w:rsidR="003B1DAE" w:rsidRDefault="003B1DAE">
            <w:pPr>
              <w:spacing w:line="360" w:lineRule="auto"/>
              <w:jc w:val="center"/>
              <w:rPr>
                <w:rFonts w:ascii="Tahoma" w:eastAsia="Tahoma" w:hAnsi="Tahoma" w:cs="Tahoma"/>
                <w:b/>
                <w:color w:val="FFC000"/>
              </w:rPr>
            </w:pPr>
          </w:p>
          <w:p w14:paraId="71DDAF4B" w14:textId="77777777" w:rsidR="003B1DAE" w:rsidRDefault="003B1DAE">
            <w:pPr>
              <w:spacing w:line="360" w:lineRule="auto"/>
              <w:jc w:val="center"/>
              <w:rPr>
                <w:rFonts w:ascii="Tahoma" w:eastAsia="Tahoma" w:hAnsi="Tahoma" w:cs="Tahoma"/>
                <w:b/>
                <w:color w:val="FFC000"/>
              </w:rPr>
            </w:pPr>
          </w:p>
          <w:p w14:paraId="609ACB20" w14:textId="77777777" w:rsidR="003B1DAE" w:rsidRDefault="003B1DAE">
            <w:pPr>
              <w:spacing w:line="360" w:lineRule="auto"/>
              <w:jc w:val="center"/>
              <w:rPr>
                <w:rFonts w:ascii="Tahoma" w:eastAsia="Tahoma" w:hAnsi="Tahoma" w:cs="Tahoma"/>
                <w:b/>
                <w:color w:val="FFC000"/>
              </w:rPr>
            </w:pPr>
          </w:p>
        </w:tc>
      </w:tr>
    </w:tbl>
    <w:p w14:paraId="2A8CBFEE" w14:textId="77777777" w:rsidR="003B1DAE" w:rsidRDefault="003B1DAE">
      <w:pPr>
        <w:spacing w:line="360" w:lineRule="auto"/>
        <w:ind w:right="1"/>
        <w:jc w:val="both"/>
        <w:rPr>
          <w:rFonts w:ascii="Tahoma" w:eastAsia="Tahoma" w:hAnsi="Tahoma" w:cs="Tahoma"/>
          <w:color w:val="808080"/>
          <w:sz w:val="18"/>
          <w:szCs w:val="18"/>
        </w:rPr>
      </w:pPr>
    </w:p>
    <w:sectPr w:rsidR="003B1DAE">
      <w:headerReference w:type="even" r:id="rId15"/>
      <w:headerReference w:type="default" r:id="rId16"/>
      <w:footerReference w:type="even" r:id="rId17"/>
      <w:footerReference w:type="default" r:id="rId18"/>
      <w:headerReference w:type="first" r:id="rId19"/>
      <w:footerReference w:type="first" r:id="rId20"/>
      <w:pgSz w:w="11906" w:h="16838"/>
      <w:pgMar w:top="1417" w:right="1133"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3DF9C" w14:textId="77777777" w:rsidR="00AC51AF" w:rsidRDefault="00AC51AF">
      <w:pPr>
        <w:spacing w:after="0" w:line="240" w:lineRule="auto"/>
      </w:pPr>
      <w:r>
        <w:separator/>
      </w:r>
    </w:p>
  </w:endnote>
  <w:endnote w:type="continuationSeparator" w:id="0">
    <w:p w14:paraId="7C41A7D4" w14:textId="77777777" w:rsidR="00AC51AF" w:rsidRDefault="00AC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D47EC"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70EE"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4A64"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AC9D1" w14:textId="77777777" w:rsidR="00AC51AF" w:rsidRDefault="00AC51AF">
      <w:pPr>
        <w:spacing w:after="0" w:line="240" w:lineRule="auto"/>
      </w:pPr>
      <w:r>
        <w:separator/>
      </w:r>
    </w:p>
  </w:footnote>
  <w:footnote w:type="continuationSeparator" w:id="0">
    <w:p w14:paraId="14046AF7" w14:textId="77777777" w:rsidR="00AC51AF" w:rsidRDefault="00AC5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50B18"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9826" w14:textId="77777777" w:rsidR="003B1DAE" w:rsidRDefault="009967C2">
    <w:pPr>
      <w:pBdr>
        <w:top w:val="nil"/>
        <w:left w:val="nil"/>
        <w:bottom w:val="nil"/>
        <w:right w:val="nil"/>
        <w:between w:val="nil"/>
      </w:pBdr>
      <w:tabs>
        <w:tab w:val="center" w:pos="4536"/>
        <w:tab w:val="right" w:pos="9072"/>
        <w:tab w:val="left" w:pos="785"/>
        <w:tab w:val="left" w:pos="3828"/>
      </w:tabs>
      <w:spacing w:after="0" w:line="240" w:lineRule="auto"/>
      <w:rPr>
        <w:rFonts w:ascii="Tahoma" w:eastAsia="Tahoma" w:hAnsi="Tahoma" w:cs="Tahoma"/>
        <w:b/>
        <w:color w:val="808080"/>
        <w:sz w:val="28"/>
        <w:szCs w:val="28"/>
      </w:rPr>
    </w:pPr>
    <w:r>
      <w:rPr>
        <w:noProof/>
        <w:lang w:val="pl-PL"/>
      </w:rPr>
      <w:drawing>
        <wp:anchor distT="0" distB="0" distL="114300" distR="114300" simplePos="0" relativeHeight="251658240" behindDoc="0" locked="0" layoutInCell="1" hidden="0" allowOverlap="1" wp14:anchorId="7C60455E" wp14:editId="145225DB">
          <wp:simplePos x="0" y="0"/>
          <wp:positionH relativeFrom="column">
            <wp:posOffset>761</wp:posOffset>
          </wp:positionH>
          <wp:positionV relativeFrom="paragraph">
            <wp:posOffset>693</wp:posOffset>
          </wp:positionV>
          <wp:extent cx="1396800" cy="478800"/>
          <wp:effectExtent l="0" t="0" r="0" b="0"/>
          <wp:wrapNone/>
          <wp:docPr id="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6800" cy="478800"/>
                  </a:xfrm>
                  <a:prstGeom prst="rect">
                    <a:avLst/>
                  </a:prstGeom>
                  <a:ln/>
                </pic:spPr>
              </pic:pic>
            </a:graphicData>
          </a:graphic>
        </wp:anchor>
      </w:drawing>
    </w:r>
  </w:p>
  <w:p w14:paraId="7282C477" w14:textId="77777777" w:rsidR="003B1DAE" w:rsidRDefault="009967C2">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r>
      <w:rPr>
        <w:rFonts w:ascii="Tahoma" w:hAnsi="Tahoma"/>
        <w:b/>
        <w:color w:val="808080"/>
        <w:sz w:val="28"/>
      </w:rPr>
      <w:t>Press release</w:t>
    </w:r>
  </w:p>
  <w:p w14:paraId="1DB80131" w14:textId="77777777" w:rsidR="003B1DAE" w:rsidRDefault="003B1DAE">
    <w:pPr>
      <w:pBdr>
        <w:top w:val="nil"/>
        <w:left w:val="nil"/>
        <w:bottom w:val="nil"/>
        <w:right w:val="nil"/>
        <w:between w:val="nil"/>
      </w:pBdr>
      <w:tabs>
        <w:tab w:val="center" w:pos="4536"/>
        <w:tab w:val="right" w:pos="9072"/>
        <w:tab w:val="left" w:pos="785"/>
      </w:tabs>
      <w:spacing w:after="0" w:line="240" w:lineRule="auto"/>
      <w:jc w:val="right"/>
      <w:rPr>
        <w:rFonts w:ascii="Tahoma" w:eastAsia="Tahoma" w:hAnsi="Tahoma" w:cs="Tahoma"/>
        <w:b/>
        <w:color w:val="80808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D600" w14:textId="77777777" w:rsidR="003B1DAE" w:rsidRDefault="003B1DA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5D40"/>
    <w:multiLevelType w:val="multilevel"/>
    <w:tmpl w:val="58A6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13CA3"/>
    <w:multiLevelType w:val="multilevel"/>
    <w:tmpl w:val="DB90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639EB"/>
    <w:multiLevelType w:val="multilevel"/>
    <w:tmpl w:val="5B12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A94AF0"/>
    <w:multiLevelType w:val="multilevel"/>
    <w:tmpl w:val="4C548C0A"/>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003725F"/>
    <w:multiLevelType w:val="multilevel"/>
    <w:tmpl w:val="02C6DBEC"/>
    <w:lvl w:ilvl="0">
      <w:start w:val="1"/>
      <w:numFmt w:val="bullet"/>
      <w:lvlText w:val="●"/>
      <w:lvlJc w:val="left"/>
      <w:pPr>
        <w:ind w:left="720" w:hanging="360"/>
      </w:pPr>
      <w:rPr>
        <w:rFonts w:ascii="Noto Sans Symbols" w:eastAsia="Noto Sans Symbols" w:hAnsi="Noto Sans Symbols" w:cs="Noto Sans Symbols"/>
        <w:color w:val="FFC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AE"/>
    <w:rsid w:val="00005967"/>
    <w:rsid w:val="00016EC2"/>
    <w:rsid w:val="00024FBE"/>
    <w:rsid w:val="00033B4D"/>
    <w:rsid w:val="00035098"/>
    <w:rsid w:val="00041E49"/>
    <w:rsid w:val="0004417E"/>
    <w:rsid w:val="00045270"/>
    <w:rsid w:val="000C1AA1"/>
    <w:rsid w:val="0011509B"/>
    <w:rsid w:val="00122EF2"/>
    <w:rsid w:val="00125D50"/>
    <w:rsid w:val="0015128F"/>
    <w:rsid w:val="00153DB6"/>
    <w:rsid w:val="00162C01"/>
    <w:rsid w:val="00170C68"/>
    <w:rsid w:val="001711C8"/>
    <w:rsid w:val="00172D1D"/>
    <w:rsid w:val="00192890"/>
    <w:rsid w:val="001A4445"/>
    <w:rsid w:val="001B65C3"/>
    <w:rsid w:val="001C6FB2"/>
    <w:rsid w:val="001D0323"/>
    <w:rsid w:val="001D0358"/>
    <w:rsid w:val="001E103E"/>
    <w:rsid w:val="001E1475"/>
    <w:rsid w:val="001F0F39"/>
    <w:rsid w:val="00203086"/>
    <w:rsid w:val="0021788D"/>
    <w:rsid w:val="00227424"/>
    <w:rsid w:val="002342F3"/>
    <w:rsid w:val="00237336"/>
    <w:rsid w:val="00237B08"/>
    <w:rsid w:val="00255B29"/>
    <w:rsid w:val="002653BF"/>
    <w:rsid w:val="00271280"/>
    <w:rsid w:val="0027391F"/>
    <w:rsid w:val="00285560"/>
    <w:rsid w:val="00293A52"/>
    <w:rsid w:val="002B0328"/>
    <w:rsid w:val="002B3398"/>
    <w:rsid w:val="002B6F82"/>
    <w:rsid w:val="002E37BE"/>
    <w:rsid w:val="00307758"/>
    <w:rsid w:val="003130ED"/>
    <w:rsid w:val="00333A8B"/>
    <w:rsid w:val="003B0035"/>
    <w:rsid w:val="003B1DAE"/>
    <w:rsid w:val="003E3E21"/>
    <w:rsid w:val="003E6001"/>
    <w:rsid w:val="003F557D"/>
    <w:rsid w:val="00425428"/>
    <w:rsid w:val="004317A0"/>
    <w:rsid w:val="00455AF7"/>
    <w:rsid w:val="0045625E"/>
    <w:rsid w:val="00457441"/>
    <w:rsid w:val="00463DB1"/>
    <w:rsid w:val="00473F87"/>
    <w:rsid w:val="00482FFC"/>
    <w:rsid w:val="0048734C"/>
    <w:rsid w:val="0049557E"/>
    <w:rsid w:val="004A227F"/>
    <w:rsid w:val="004B0E48"/>
    <w:rsid w:val="004B3484"/>
    <w:rsid w:val="004B36C2"/>
    <w:rsid w:val="004B4585"/>
    <w:rsid w:val="004C6F43"/>
    <w:rsid w:val="004D23DB"/>
    <w:rsid w:val="004D2CB9"/>
    <w:rsid w:val="004E2352"/>
    <w:rsid w:val="004F28EB"/>
    <w:rsid w:val="00580DBC"/>
    <w:rsid w:val="00591F2A"/>
    <w:rsid w:val="005B2870"/>
    <w:rsid w:val="005C7B13"/>
    <w:rsid w:val="005E1910"/>
    <w:rsid w:val="005E5391"/>
    <w:rsid w:val="0060483B"/>
    <w:rsid w:val="00617FB9"/>
    <w:rsid w:val="00621025"/>
    <w:rsid w:val="0063489D"/>
    <w:rsid w:val="00664B42"/>
    <w:rsid w:val="0067228C"/>
    <w:rsid w:val="006774E1"/>
    <w:rsid w:val="006B23E5"/>
    <w:rsid w:val="006B4229"/>
    <w:rsid w:val="006B73ED"/>
    <w:rsid w:val="006F4A28"/>
    <w:rsid w:val="00733A2E"/>
    <w:rsid w:val="00734D0A"/>
    <w:rsid w:val="00737135"/>
    <w:rsid w:val="00753410"/>
    <w:rsid w:val="007619F3"/>
    <w:rsid w:val="00764B40"/>
    <w:rsid w:val="007B1336"/>
    <w:rsid w:val="007E18DE"/>
    <w:rsid w:val="007F2E04"/>
    <w:rsid w:val="007F3184"/>
    <w:rsid w:val="007F3CC7"/>
    <w:rsid w:val="00800D2C"/>
    <w:rsid w:val="00810F40"/>
    <w:rsid w:val="00815A09"/>
    <w:rsid w:val="00821D89"/>
    <w:rsid w:val="00845EC4"/>
    <w:rsid w:val="00845ED3"/>
    <w:rsid w:val="008717D3"/>
    <w:rsid w:val="008745A4"/>
    <w:rsid w:val="00876DE2"/>
    <w:rsid w:val="00885B0E"/>
    <w:rsid w:val="008D42A6"/>
    <w:rsid w:val="008D5767"/>
    <w:rsid w:val="008E07BF"/>
    <w:rsid w:val="008E6A30"/>
    <w:rsid w:val="00900FB4"/>
    <w:rsid w:val="00910071"/>
    <w:rsid w:val="00910344"/>
    <w:rsid w:val="00923644"/>
    <w:rsid w:val="00932589"/>
    <w:rsid w:val="00935737"/>
    <w:rsid w:val="009709D2"/>
    <w:rsid w:val="00994841"/>
    <w:rsid w:val="009967C2"/>
    <w:rsid w:val="009A2909"/>
    <w:rsid w:val="009C71D1"/>
    <w:rsid w:val="00A0236D"/>
    <w:rsid w:val="00A2605A"/>
    <w:rsid w:val="00A51B54"/>
    <w:rsid w:val="00A60D9C"/>
    <w:rsid w:val="00A62C3A"/>
    <w:rsid w:val="00A751EB"/>
    <w:rsid w:val="00A81EB4"/>
    <w:rsid w:val="00A95F3C"/>
    <w:rsid w:val="00AB13B2"/>
    <w:rsid w:val="00AB41A5"/>
    <w:rsid w:val="00AC51AF"/>
    <w:rsid w:val="00AD373B"/>
    <w:rsid w:val="00AD6A2F"/>
    <w:rsid w:val="00AE517C"/>
    <w:rsid w:val="00AF7CB0"/>
    <w:rsid w:val="00B06DE6"/>
    <w:rsid w:val="00B12F71"/>
    <w:rsid w:val="00B738C4"/>
    <w:rsid w:val="00B96E92"/>
    <w:rsid w:val="00BA7C09"/>
    <w:rsid w:val="00C0050C"/>
    <w:rsid w:val="00C11790"/>
    <w:rsid w:val="00C353E3"/>
    <w:rsid w:val="00C448E6"/>
    <w:rsid w:val="00C712F5"/>
    <w:rsid w:val="00C717BC"/>
    <w:rsid w:val="00C74D83"/>
    <w:rsid w:val="00CA3C4C"/>
    <w:rsid w:val="00CC3A35"/>
    <w:rsid w:val="00CD6FD8"/>
    <w:rsid w:val="00CE5E73"/>
    <w:rsid w:val="00D25679"/>
    <w:rsid w:val="00D269A5"/>
    <w:rsid w:val="00D40B49"/>
    <w:rsid w:val="00D42D4D"/>
    <w:rsid w:val="00D62673"/>
    <w:rsid w:val="00D65E13"/>
    <w:rsid w:val="00D67D0B"/>
    <w:rsid w:val="00D87525"/>
    <w:rsid w:val="00DB27C9"/>
    <w:rsid w:val="00DC033A"/>
    <w:rsid w:val="00DD0A38"/>
    <w:rsid w:val="00DD67EE"/>
    <w:rsid w:val="00DE3C90"/>
    <w:rsid w:val="00DF25E5"/>
    <w:rsid w:val="00E11319"/>
    <w:rsid w:val="00E2090D"/>
    <w:rsid w:val="00E24F1A"/>
    <w:rsid w:val="00E31E81"/>
    <w:rsid w:val="00E43C68"/>
    <w:rsid w:val="00E62DA4"/>
    <w:rsid w:val="00EC75C0"/>
    <w:rsid w:val="00ED4BD3"/>
    <w:rsid w:val="00ED5AE6"/>
    <w:rsid w:val="00F1073B"/>
    <w:rsid w:val="00F15958"/>
    <w:rsid w:val="00F479B6"/>
    <w:rsid w:val="00F70BEA"/>
    <w:rsid w:val="00FB12A7"/>
    <w:rsid w:val="00FC1AC8"/>
    <w:rsid w:val="00FD2F0C"/>
    <w:rsid w:val="00FF1E47"/>
    <w:rsid w:val="00FF4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B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AF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6"/>
    <w:pPr>
      <w:spacing w:after="0" w:line="240" w:lineRule="auto"/>
    </w:pPr>
    <w:tblPr>
      <w:tblStyleRowBandSize w:val="1"/>
      <w:tblStyleColBandSize w:val="1"/>
      <w:tblCellMar>
        <w:left w:w="255" w:type="dxa"/>
        <w:right w:w="108" w:type="dxa"/>
      </w:tblCellMar>
    </w:tblPr>
  </w:style>
  <w:style w:type="table" w:customStyle="1" w:styleId="a1">
    <w:basedOn w:val="TableNormal6"/>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4"/>
    <w:pPr>
      <w:spacing w:after="0" w:line="240" w:lineRule="auto"/>
    </w:pPr>
    <w:tblPr>
      <w:tblStyleRowBandSize w:val="1"/>
      <w:tblStyleColBandSize w:val="1"/>
      <w:tblCellMar>
        <w:left w:w="255" w:type="dxa"/>
        <w:right w:w="108" w:type="dxa"/>
      </w:tblCellMar>
    </w:tblPr>
  </w:style>
  <w:style w:type="table" w:customStyle="1" w:styleId="a3">
    <w:basedOn w:val="TableNormal3"/>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2"/>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1"/>
    <w:pPr>
      <w:spacing w:after="0" w:line="240" w:lineRule="auto"/>
    </w:pPr>
    <w:tblPr>
      <w:tblStyleRowBandSize w:val="1"/>
      <w:tblStyleColBandSize w:val="1"/>
      <w:tblCellMar>
        <w:left w:w="255" w:type="dxa"/>
        <w:right w:w="108" w:type="dxa"/>
      </w:tblCellMar>
    </w:tblPr>
  </w:style>
  <w:style w:type="table" w:customStyle="1" w:styleId="a6">
    <w:basedOn w:val="TableNormal0"/>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3B0035"/>
    <w:pPr>
      <w:spacing w:after="0" w:line="240" w:lineRule="auto"/>
    </w:pPr>
  </w:style>
  <w:style w:type="paragraph" w:customStyle="1" w:styleId="intro">
    <w:name w:val="intro"/>
    <w:basedOn w:val="Normalny"/>
    <w:rsid w:val="00CC3A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5AF7"/>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tblPr>
      <w:tblStyleRowBandSize w:val="1"/>
      <w:tblStyleColBandSize w:val="1"/>
      <w:tblCellMar>
        <w:left w:w="255" w:type="dxa"/>
        <w:right w:w="108" w:type="dxa"/>
      </w:tblCellMar>
    </w:tblPr>
  </w:style>
  <w:style w:type="paragraph" w:styleId="Tekstdymka">
    <w:name w:val="Balloon Text"/>
    <w:basedOn w:val="Normalny"/>
    <w:link w:val="TekstdymkaZnak"/>
    <w:uiPriority w:val="99"/>
    <w:semiHidden/>
    <w:unhideWhenUsed/>
    <w:rsid w:val="001E28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2843"/>
    <w:rPr>
      <w:rFonts w:ascii="Segoe UI" w:hAnsi="Segoe UI" w:cs="Segoe UI"/>
      <w:sz w:val="18"/>
      <w:szCs w:val="18"/>
    </w:rPr>
  </w:style>
  <w:style w:type="table" w:customStyle="1" w:styleId="a0">
    <w:basedOn w:val="TableNormal6"/>
    <w:pPr>
      <w:spacing w:after="0" w:line="240" w:lineRule="auto"/>
    </w:pPr>
    <w:tblPr>
      <w:tblStyleRowBandSize w:val="1"/>
      <w:tblStyleColBandSize w:val="1"/>
      <w:tblCellMar>
        <w:left w:w="255" w:type="dxa"/>
        <w:right w:w="108" w:type="dxa"/>
      </w:tblCellMar>
    </w:tblPr>
  </w:style>
  <w:style w:type="table" w:customStyle="1" w:styleId="a1">
    <w:basedOn w:val="TableNormal6"/>
    <w:pPr>
      <w:spacing w:after="0" w:line="240" w:lineRule="auto"/>
    </w:pPr>
    <w:tblPr>
      <w:tblStyleRowBandSize w:val="1"/>
      <w:tblStyleColBandSize w:val="1"/>
      <w:tblCellMar>
        <w:left w:w="255" w:type="dxa"/>
        <w:right w:w="108" w:type="dxa"/>
      </w:tblCellMar>
    </w:tblPr>
  </w:style>
  <w:style w:type="character" w:styleId="Odwoaniedokomentarza">
    <w:name w:val="annotation reference"/>
    <w:basedOn w:val="Domylnaczcionkaakapitu"/>
    <w:uiPriority w:val="99"/>
    <w:semiHidden/>
    <w:unhideWhenUsed/>
    <w:rsid w:val="00D77B2D"/>
    <w:rPr>
      <w:sz w:val="16"/>
      <w:szCs w:val="16"/>
    </w:rPr>
  </w:style>
  <w:style w:type="paragraph" w:styleId="Tekstkomentarza">
    <w:name w:val="annotation text"/>
    <w:basedOn w:val="Normalny"/>
    <w:link w:val="TekstkomentarzaZnak"/>
    <w:uiPriority w:val="99"/>
    <w:unhideWhenUsed/>
    <w:rsid w:val="00D77B2D"/>
    <w:pPr>
      <w:spacing w:line="240" w:lineRule="auto"/>
    </w:pPr>
    <w:rPr>
      <w:sz w:val="20"/>
      <w:szCs w:val="20"/>
    </w:rPr>
  </w:style>
  <w:style w:type="character" w:customStyle="1" w:styleId="TekstkomentarzaZnak">
    <w:name w:val="Tekst komentarza Znak"/>
    <w:basedOn w:val="Domylnaczcionkaakapitu"/>
    <w:link w:val="Tekstkomentarza"/>
    <w:uiPriority w:val="99"/>
    <w:rsid w:val="00D77B2D"/>
    <w:rPr>
      <w:sz w:val="20"/>
      <w:szCs w:val="20"/>
    </w:rPr>
  </w:style>
  <w:style w:type="paragraph" w:styleId="Tematkomentarza">
    <w:name w:val="annotation subject"/>
    <w:basedOn w:val="Tekstkomentarza"/>
    <w:next w:val="Tekstkomentarza"/>
    <w:link w:val="TematkomentarzaZnak"/>
    <w:uiPriority w:val="99"/>
    <w:semiHidden/>
    <w:unhideWhenUsed/>
    <w:rsid w:val="00D77B2D"/>
    <w:rPr>
      <w:b/>
      <w:bCs/>
    </w:rPr>
  </w:style>
  <w:style w:type="character" w:customStyle="1" w:styleId="TematkomentarzaZnak">
    <w:name w:val="Temat komentarza Znak"/>
    <w:basedOn w:val="TekstkomentarzaZnak"/>
    <w:link w:val="Tematkomentarza"/>
    <w:uiPriority w:val="99"/>
    <w:semiHidden/>
    <w:rsid w:val="00D77B2D"/>
    <w:rPr>
      <w:b/>
      <w:bCs/>
      <w:sz w:val="20"/>
      <w:szCs w:val="20"/>
    </w:rPr>
  </w:style>
  <w:style w:type="table" w:customStyle="1" w:styleId="a2">
    <w:basedOn w:val="TableNormal4"/>
    <w:pPr>
      <w:spacing w:after="0" w:line="240" w:lineRule="auto"/>
    </w:pPr>
    <w:tblPr>
      <w:tblStyleRowBandSize w:val="1"/>
      <w:tblStyleColBandSize w:val="1"/>
      <w:tblCellMar>
        <w:left w:w="255" w:type="dxa"/>
        <w:right w:w="108" w:type="dxa"/>
      </w:tblCellMar>
    </w:tblPr>
  </w:style>
  <w:style w:type="table" w:customStyle="1" w:styleId="a3">
    <w:basedOn w:val="TableNormal3"/>
    <w:pPr>
      <w:spacing w:after="0" w:line="240" w:lineRule="auto"/>
    </w:pPr>
    <w:tblPr>
      <w:tblStyleRowBandSize w:val="1"/>
      <w:tblStyleColBandSize w:val="1"/>
      <w:tblCellMar>
        <w:left w:w="255" w:type="dxa"/>
        <w:right w:w="108" w:type="dxa"/>
      </w:tblCellMar>
    </w:tblPr>
  </w:style>
  <w:style w:type="paragraph" w:styleId="Nagwek">
    <w:name w:val="header"/>
    <w:basedOn w:val="Normalny"/>
    <w:link w:val="NagwekZnak"/>
    <w:uiPriority w:val="99"/>
    <w:unhideWhenUsed/>
    <w:rsid w:val="004C32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3250"/>
  </w:style>
  <w:style w:type="paragraph" w:styleId="Stopka">
    <w:name w:val="footer"/>
    <w:basedOn w:val="Normalny"/>
    <w:link w:val="StopkaZnak"/>
    <w:uiPriority w:val="99"/>
    <w:unhideWhenUsed/>
    <w:rsid w:val="004C32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3250"/>
  </w:style>
  <w:style w:type="table" w:customStyle="1" w:styleId="a4">
    <w:basedOn w:val="TableNormal2"/>
    <w:pPr>
      <w:spacing w:after="0" w:line="240" w:lineRule="auto"/>
    </w:pPr>
    <w:tblPr>
      <w:tblStyleRowBandSize w:val="1"/>
      <w:tblStyleColBandSize w:val="1"/>
      <w:tblCellMar>
        <w:left w:w="255" w:type="dxa"/>
        <w:right w:w="108" w:type="dxa"/>
      </w:tblCellMar>
    </w:tblPr>
  </w:style>
  <w:style w:type="paragraph" w:styleId="Akapitzlist">
    <w:name w:val="List Paragraph"/>
    <w:basedOn w:val="Normalny"/>
    <w:uiPriority w:val="34"/>
    <w:qFormat/>
    <w:rsid w:val="002909A0"/>
    <w:pPr>
      <w:ind w:left="720"/>
      <w:contextualSpacing/>
    </w:pPr>
  </w:style>
  <w:style w:type="table" w:customStyle="1" w:styleId="a5">
    <w:basedOn w:val="TableNormal1"/>
    <w:pPr>
      <w:spacing w:after="0" w:line="240" w:lineRule="auto"/>
    </w:pPr>
    <w:tblPr>
      <w:tblStyleRowBandSize w:val="1"/>
      <w:tblStyleColBandSize w:val="1"/>
      <w:tblCellMar>
        <w:left w:w="255" w:type="dxa"/>
        <w:right w:w="108" w:type="dxa"/>
      </w:tblCellMar>
    </w:tblPr>
  </w:style>
  <w:style w:type="table" w:customStyle="1" w:styleId="a6">
    <w:basedOn w:val="TableNormal0"/>
    <w:pPr>
      <w:spacing w:after="0" w:line="240" w:lineRule="auto"/>
    </w:pPr>
    <w:tblPr>
      <w:tblStyleRowBandSize w:val="1"/>
      <w:tblStyleColBandSize w:val="1"/>
      <w:tblCellMar>
        <w:left w:w="255" w:type="dxa"/>
        <w:right w:w="108" w:type="dxa"/>
      </w:tblCellMar>
    </w:tblPr>
  </w:style>
  <w:style w:type="character" w:styleId="Hipercze">
    <w:name w:val="Hyperlink"/>
    <w:basedOn w:val="Domylnaczcionkaakapitu"/>
    <w:uiPriority w:val="99"/>
    <w:unhideWhenUsed/>
    <w:rsid w:val="00617FB9"/>
    <w:rPr>
      <w:color w:val="0000FF" w:themeColor="hyperlink"/>
      <w:u w:val="single"/>
    </w:rPr>
  </w:style>
  <w:style w:type="paragraph" w:styleId="NormalnyWeb">
    <w:name w:val="Normal (Web)"/>
    <w:basedOn w:val="Normalny"/>
    <w:uiPriority w:val="99"/>
    <w:semiHidden/>
    <w:unhideWhenUsed/>
    <w:rsid w:val="00463DB1"/>
    <w:rPr>
      <w:rFonts w:ascii="Times New Roman" w:hAnsi="Times New Roman" w:cs="Times New Roman"/>
      <w:sz w:val="24"/>
      <w:szCs w:val="24"/>
    </w:rPr>
  </w:style>
  <w:style w:type="character" w:styleId="Uwydatnienie">
    <w:name w:val="Emphasis"/>
    <w:basedOn w:val="Domylnaczcionkaakapitu"/>
    <w:uiPriority w:val="20"/>
    <w:qFormat/>
    <w:rsid w:val="0049557E"/>
    <w:rPr>
      <w:i/>
      <w:iCs/>
    </w:rPr>
  </w:style>
  <w:style w:type="paragraph" w:styleId="Tekstprzypisukocowego">
    <w:name w:val="endnote text"/>
    <w:basedOn w:val="Normalny"/>
    <w:link w:val="TekstprzypisukocowegoZnak"/>
    <w:uiPriority w:val="99"/>
    <w:semiHidden/>
    <w:unhideWhenUsed/>
    <w:rsid w:val="00B12F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F71"/>
    <w:rPr>
      <w:sz w:val="20"/>
      <w:szCs w:val="20"/>
    </w:rPr>
  </w:style>
  <w:style w:type="character" w:styleId="Odwoanieprzypisukocowego">
    <w:name w:val="endnote reference"/>
    <w:basedOn w:val="Domylnaczcionkaakapitu"/>
    <w:uiPriority w:val="99"/>
    <w:semiHidden/>
    <w:unhideWhenUsed/>
    <w:rsid w:val="00B12F71"/>
    <w:rPr>
      <w:vertAlign w:val="superscript"/>
    </w:rPr>
  </w:style>
  <w:style w:type="paragraph" w:styleId="Poprawka">
    <w:name w:val="Revision"/>
    <w:hidden/>
    <w:uiPriority w:val="99"/>
    <w:semiHidden/>
    <w:rsid w:val="003B0035"/>
    <w:pPr>
      <w:spacing w:after="0" w:line="240" w:lineRule="auto"/>
    </w:pPr>
  </w:style>
  <w:style w:type="paragraph" w:customStyle="1" w:styleId="intro">
    <w:name w:val="intro"/>
    <w:basedOn w:val="Normalny"/>
    <w:rsid w:val="00CC3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9102">
      <w:bodyDiv w:val="1"/>
      <w:marLeft w:val="0"/>
      <w:marRight w:val="0"/>
      <w:marTop w:val="0"/>
      <w:marBottom w:val="0"/>
      <w:divBdr>
        <w:top w:val="none" w:sz="0" w:space="0" w:color="auto"/>
        <w:left w:val="none" w:sz="0" w:space="0" w:color="auto"/>
        <w:bottom w:val="none" w:sz="0" w:space="0" w:color="auto"/>
        <w:right w:val="none" w:sz="0" w:space="0" w:color="auto"/>
      </w:divBdr>
    </w:div>
    <w:div w:id="102188668">
      <w:bodyDiv w:val="1"/>
      <w:marLeft w:val="0"/>
      <w:marRight w:val="0"/>
      <w:marTop w:val="0"/>
      <w:marBottom w:val="0"/>
      <w:divBdr>
        <w:top w:val="none" w:sz="0" w:space="0" w:color="auto"/>
        <w:left w:val="none" w:sz="0" w:space="0" w:color="auto"/>
        <w:bottom w:val="none" w:sz="0" w:space="0" w:color="auto"/>
        <w:right w:val="none" w:sz="0" w:space="0" w:color="auto"/>
      </w:divBdr>
    </w:div>
    <w:div w:id="499585581">
      <w:bodyDiv w:val="1"/>
      <w:marLeft w:val="0"/>
      <w:marRight w:val="0"/>
      <w:marTop w:val="0"/>
      <w:marBottom w:val="0"/>
      <w:divBdr>
        <w:top w:val="none" w:sz="0" w:space="0" w:color="auto"/>
        <w:left w:val="none" w:sz="0" w:space="0" w:color="auto"/>
        <w:bottom w:val="none" w:sz="0" w:space="0" w:color="auto"/>
        <w:right w:val="none" w:sz="0" w:space="0" w:color="auto"/>
      </w:divBdr>
    </w:div>
    <w:div w:id="537860120">
      <w:bodyDiv w:val="1"/>
      <w:marLeft w:val="0"/>
      <w:marRight w:val="0"/>
      <w:marTop w:val="0"/>
      <w:marBottom w:val="0"/>
      <w:divBdr>
        <w:top w:val="none" w:sz="0" w:space="0" w:color="auto"/>
        <w:left w:val="none" w:sz="0" w:space="0" w:color="auto"/>
        <w:bottom w:val="none" w:sz="0" w:space="0" w:color="auto"/>
        <w:right w:val="none" w:sz="0" w:space="0" w:color="auto"/>
      </w:divBdr>
    </w:div>
    <w:div w:id="541939076">
      <w:bodyDiv w:val="1"/>
      <w:marLeft w:val="0"/>
      <w:marRight w:val="0"/>
      <w:marTop w:val="0"/>
      <w:marBottom w:val="0"/>
      <w:divBdr>
        <w:top w:val="none" w:sz="0" w:space="0" w:color="auto"/>
        <w:left w:val="none" w:sz="0" w:space="0" w:color="auto"/>
        <w:bottom w:val="none" w:sz="0" w:space="0" w:color="auto"/>
        <w:right w:val="none" w:sz="0" w:space="0" w:color="auto"/>
      </w:divBdr>
    </w:div>
    <w:div w:id="557086440">
      <w:bodyDiv w:val="1"/>
      <w:marLeft w:val="0"/>
      <w:marRight w:val="0"/>
      <w:marTop w:val="0"/>
      <w:marBottom w:val="0"/>
      <w:divBdr>
        <w:top w:val="none" w:sz="0" w:space="0" w:color="auto"/>
        <w:left w:val="none" w:sz="0" w:space="0" w:color="auto"/>
        <w:bottom w:val="none" w:sz="0" w:space="0" w:color="auto"/>
        <w:right w:val="none" w:sz="0" w:space="0" w:color="auto"/>
      </w:divBdr>
      <w:divsChild>
        <w:div w:id="693729933">
          <w:marLeft w:val="0"/>
          <w:marRight w:val="0"/>
          <w:marTop w:val="0"/>
          <w:marBottom w:val="240"/>
          <w:divBdr>
            <w:top w:val="none" w:sz="0" w:space="0" w:color="auto"/>
            <w:left w:val="none" w:sz="0" w:space="0" w:color="auto"/>
            <w:bottom w:val="none" w:sz="0" w:space="0" w:color="auto"/>
            <w:right w:val="none" w:sz="0" w:space="0" w:color="auto"/>
          </w:divBdr>
        </w:div>
      </w:divsChild>
    </w:div>
    <w:div w:id="591859675">
      <w:bodyDiv w:val="1"/>
      <w:marLeft w:val="0"/>
      <w:marRight w:val="0"/>
      <w:marTop w:val="0"/>
      <w:marBottom w:val="0"/>
      <w:divBdr>
        <w:top w:val="none" w:sz="0" w:space="0" w:color="auto"/>
        <w:left w:val="none" w:sz="0" w:space="0" w:color="auto"/>
        <w:bottom w:val="none" w:sz="0" w:space="0" w:color="auto"/>
        <w:right w:val="none" w:sz="0" w:space="0" w:color="auto"/>
      </w:divBdr>
    </w:div>
    <w:div w:id="621694524">
      <w:bodyDiv w:val="1"/>
      <w:marLeft w:val="0"/>
      <w:marRight w:val="0"/>
      <w:marTop w:val="0"/>
      <w:marBottom w:val="0"/>
      <w:divBdr>
        <w:top w:val="none" w:sz="0" w:space="0" w:color="auto"/>
        <w:left w:val="none" w:sz="0" w:space="0" w:color="auto"/>
        <w:bottom w:val="none" w:sz="0" w:space="0" w:color="auto"/>
        <w:right w:val="none" w:sz="0" w:space="0" w:color="auto"/>
      </w:divBdr>
    </w:div>
    <w:div w:id="702367497">
      <w:bodyDiv w:val="1"/>
      <w:marLeft w:val="0"/>
      <w:marRight w:val="0"/>
      <w:marTop w:val="0"/>
      <w:marBottom w:val="0"/>
      <w:divBdr>
        <w:top w:val="none" w:sz="0" w:space="0" w:color="auto"/>
        <w:left w:val="none" w:sz="0" w:space="0" w:color="auto"/>
        <w:bottom w:val="none" w:sz="0" w:space="0" w:color="auto"/>
        <w:right w:val="none" w:sz="0" w:space="0" w:color="auto"/>
      </w:divBdr>
    </w:div>
    <w:div w:id="738141087">
      <w:bodyDiv w:val="1"/>
      <w:marLeft w:val="0"/>
      <w:marRight w:val="0"/>
      <w:marTop w:val="0"/>
      <w:marBottom w:val="0"/>
      <w:divBdr>
        <w:top w:val="none" w:sz="0" w:space="0" w:color="auto"/>
        <w:left w:val="none" w:sz="0" w:space="0" w:color="auto"/>
        <w:bottom w:val="none" w:sz="0" w:space="0" w:color="auto"/>
        <w:right w:val="none" w:sz="0" w:space="0" w:color="auto"/>
      </w:divBdr>
    </w:div>
    <w:div w:id="966665738">
      <w:bodyDiv w:val="1"/>
      <w:marLeft w:val="0"/>
      <w:marRight w:val="0"/>
      <w:marTop w:val="0"/>
      <w:marBottom w:val="0"/>
      <w:divBdr>
        <w:top w:val="none" w:sz="0" w:space="0" w:color="auto"/>
        <w:left w:val="none" w:sz="0" w:space="0" w:color="auto"/>
        <w:bottom w:val="none" w:sz="0" w:space="0" w:color="auto"/>
        <w:right w:val="none" w:sz="0" w:space="0" w:color="auto"/>
      </w:divBdr>
    </w:div>
    <w:div w:id="1040400261">
      <w:bodyDiv w:val="1"/>
      <w:marLeft w:val="0"/>
      <w:marRight w:val="0"/>
      <w:marTop w:val="0"/>
      <w:marBottom w:val="0"/>
      <w:divBdr>
        <w:top w:val="none" w:sz="0" w:space="0" w:color="auto"/>
        <w:left w:val="none" w:sz="0" w:space="0" w:color="auto"/>
        <w:bottom w:val="none" w:sz="0" w:space="0" w:color="auto"/>
        <w:right w:val="none" w:sz="0" w:space="0" w:color="auto"/>
      </w:divBdr>
    </w:div>
    <w:div w:id="1075861079">
      <w:bodyDiv w:val="1"/>
      <w:marLeft w:val="0"/>
      <w:marRight w:val="0"/>
      <w:marTop w:val="0"/>
      <w:marBottom w:val="0"/>
      <w:divBdr>
        <w:top w:val="none" w:sz="0" w:space="0" w:color="auto"/>
        <w:left w:val="none" w:sz="0" w:space="0" w:color="auto"/>
        <w:bottom w:val="none" w:sz="0" w:space="0" w:color="auto"/>
        <w:right w:val="none" w:sz="0" w:space="0" w:color="auto"/>
      </w:divBdr>
    </w:div>
    <w:div w:id="1374423656">
      <w:bodyDiv w:val="1"/>
      <w:marLeft w:val="0"/>
      <w:marRight w:val="0"/>
      <w:marTop w:val="0"/>
      <w:marBottom w:val="0"/>
      <w:divBdr>
        <w:top w:val="none" w:sz="0" w:space="0" w:color="auto"/>
        <w:left w:val="none" w:sz="0" w:space="0" w:color="auto"/>
        <w:bottom w:val="none" w:sz="0" w:space="0" w:color="auto"/>
        <w:right w:val="none" w:sz="0" w:space="0" w:color="auto"/>
      </w:divBdr>
    </w:div>
    <w:div w:id="1411928393">
      <w:bodyDiv w:val="1"/>
      <w:marLeft w:val="0"/>
      <w:marRight w:val="0"/>
      <w:marTop w:val="0"/>
      <w:marBottom w:val="0"/>
      <w:divBdr>
        <w:top w:val="none" w:sz="0" w:space="0" w:color="auto"/>
        <w:left w:val="none" w:sz="0" w:space="0" w:color="auto"/>
        <w:bottom w:val="none" w:sz="0" w:space="0" w:color="auto"/>
        <w:right w:val="none" w:sz="0" w:space="0" w:color="auto"/>
      </w:divBdr>
      <w:divsChild>
        <w:div w:id="544027463">
          <w:marLeft w:val="0"/>
          <w:marRight w:val="0"/>
          <w:marTop w:val="375"/>
          <w:marBottom w:val="390"/>
          <w:divBdr>
            <w:top w:val="none" w:sz="0" w:space="0" w:color="auto"/>
            <w:left w:val="none" w:sz="0" w:space="0" w:color="auto"/>
            <w:bottom w:val="none" w:sz="0" w:space="0" w:color="auto"/>
            <w:right w:val="none" w:sz="0" w:space="0" w:color="auto"/>
          </w:divBdr>
        </w:div>
      </w:divsChild>
    </w:div>
    <w:div w:id="1527254199">
      <w:bodyDiv w:val="1"/>
      <w:marLeft w:val="0"/>
      <w:marRight w:val="0"/>
      <w:marTop w:val="0"/>
      <w:marBottom w:val="0"/>
      <w:divBdr>
        <w:top w:val="none" w:sz="0" w:space="0" w:color="auto"/>
        <w:left w:val="none" w:sz="0" w:space="0" w:color="auto"/>
        <w:bottom w:val="none" w:sz="0" w:space="0" w:color="auto"/>
        <w:right w:val="none" w:sz="0" w:space="0" w:color="auto"/>
      </w:divBdr>
    </w:div>
    <w:div w:id="1956015957">
      <w:bodyDiv w:val="1"/>
      <w:marLeft w:val="0"/>
      <w:marRight w:val="0"/>
      <w:marTop w:val="0"/>
      <w:marBottom w:val="0"/>
      <w:divBdr>
        <w:top w:val="none" w:sz="0" w:space="0" w:color="auto"/>
        <w:left w:val="none" w:sz="0" w:space="0" w:color="auto"/>
        <w:bottom w:val="none" w:sz="0" w:space="0" w:color="auto"/>
        <w:right w:val="none" w:sz="0" w:space="0" w:color="auto"/>
      </w:divBdr>
    </w:div>
    <w:div w:id="1966959200">
      <w:bodyDiv w:val="1"/>
      <w:marLeft w:val="0"/>
      <w:marRight w:val="0"/>
      <w:marTop w:val="0"/>
      <w:marBottom w:val="0"/>
      <w:divBdr>
        <w:top w:val="none" w:sz="0" w:space="0" w:color="auto"/>
        <w:left w:val="none" w:sz="0" w:space="0" w:color="auto"/>
        <w:bottom w:val="none" w:sz="0" w:space="0" w:color="auto"/>
        <w:right w:val="none" w:sz="0" w:space="0" w:color="auto"/>
      </w:divBdr>
      <w:divsChild>
        <w:div w:id="2088381860">
          <w:marLeft w:val="0"/>
          <w:marRight w:val="0"/>
          <w:marTop w:val="0"/>
          <w:marBottom w:val="0"/>
          <w:divBdr>
            <w:top w:val="none" w:sz="0" w:space="0" w:color="auto"/>
            <w:left w:val="none" w:sz="0" w:space="0" w:color="auto"/>
            <w:bottom w:val="none" w:sz="0" w:space="0" w:color="auto"/>
            <w:right w:val="none" w:sz="0" w:space="0" w:color="auto"/>
          </w:divBdr>
        </w:div>
      </w:divsChild>
    </w:div>
    <w:div w:id="1969243139">
      <w:bodyDiv w:val="1"/>
      <w:marLeft w:val="0"/>
      <w:marRight w:val="0"/>
      <w:marTop w:val="0"/>
      <w:marBottom w:val="0"/>
      <w:divBdr>
        <w:top w:val="none" w:sz="0" w:space="0" w:color="auto"/>
        <w:left w:val="none" w:sz="0" w:space="0" w:color="auto"/>
        <w:bottom w:val="none" w:sz="0" w:space="0" w:color="auto"/>
        <w:right w:val="none" w:sz="0" w:space="0" w:color="auto"/>
      </w:divBdr>
    </w:div>
    <w:div w:id="1986424275">
      <w:bodyDiv w:val="1"/>
      <w:marLeft w:val="0"/>
      <w:marRight w:val="0"/>
      <w:marTop w:val="0"/>
      <w:marBottom w:val="0"/>
      <w:divBdr>
        <w:top w:val="none" w:sz="0" w:space="0" w:color="auto"/>
        <w:left w:val="none" w:sz="0" w:space="0" w:color="auto"/>
        <w:bottom w:val="none" w:sz="0" w:space="0" w:color="auto"/>
        <w:right w:val="none" w:sz="0" w:space="0" w:color="auto"/>
      </w:divBdr>
    </w:div>
    <w:div w:id="202751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l.wrzosek@budimex.p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edia.budimex.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XfVOTsnrrJMgr+04bwcsmgMmQ==">AMUW2mWYt16ubMZyE8Wtf8CF+UtafYBsC7aOFa7h+Y64RCObJN0iJqsvX7WfAKlGlRNg8VvVH/heBOMuOudwz6IkWrX+3+z8AA8BCUA8skPW3WO86Lr2evH2F/dN4jxiAz+u98gsxIbLEadMp/UBxoBMnBCK+35TjEXURRnhwfJl6dEBUsUuvc0bhX4ACn13VVbCSgu4A2dxhPv5LxscoE53y3eAG1y09IZgx7lmFhAaihi0uzquaC6EjuJKYNkmIKu+rx4yDrUMml23TIak+fZZyUxzRpLfI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C26F2A-C65E-4117-B775-F92698400F10}">
  <ds:schemaRefs>
    <ds:schemaRef ds:uri="http://schemas.openxmlformats.org/officeDocument/2006/bibliography"/>
  </ds:schemaRefs>
</ds:datastoreItem>
</file>

<file path=docMetadata/LabelInfo.xml><?xml version="1.0" encoding="utf-8"?>
<clbl:labelList xmlns:clbl="http://schemas.microsoft.com/office/2020/mipLabelMetadata">
  <clbl:label id="{b05923b3-4e86-4aa9-9018-d7e3c1e08536}" enabled="1" method="Standard" siteId="{66a13ed4-5c17-4ee8-ba28-778da8cdd7d4}" removed="0"/>
</clbl:labelList>
</file>

<file path=docProps/app.xml><?xml version="1.0" encoding="utf-8"?>
<Properties xmlns="http://schemas.openxmlformats.org/officeDocument/2006/extended-properties" xmlns:vt="http://schemas.openxmlformats.org/officeDocument/2006/docPropsVTypes">
  <Template>Normal</Template>
  <TotalTime>3</TotalTime>
  <Pages>4</Pages>
  <Words>1013</Words>
  <Characters>6082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Wójcik</dc:creator>
  <cp:lastModifiedBy>Zuzanna Karasiewicz</cp:lastModifiedBy>
  <cp:revision>5</cp:revision>
  <dcterms:created xsi:type="dcterms:W3CDTF">2023-03-22T09:27:00Z</dcterms:created>
  <dcterms:modified xsi:type="dcterms:W3CDTF">2023-03-24T12:42:00Z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5923b3-4e86-4aa9-9018-d7e3c1e08536_Enabled">
    <vt:lpwstr>true</vt:lpwstr>
  </property>
  <property fmtid="{D5CDD505-2E9C-101B-9397-08002B2CF9AE}" pid="3" name="MSIP_Label_b05923b3-4e86-4aa9-9018-d7e3c1e08536_SetDate">
    <vt:lpwstr>2022-11-24T09:42:54Z</vt:lpwstr>
  </property>
  <property fmtid="{D5CDD505-2E9C-101B-9397-08002B2CF9AE}" pid="4" name="MSIP_Label_b05923b3-4e86-4aa9-9018-d7e3c1e08536_Method">
    <vt:lpwstr>Standard</vt:lpwstr>
  </property>
  <property fmtid="{D5CDD505-2E9C-101B-9397-08002B2CF9AE}" pid="5" name="MSIP_Label_b05923b3-4e86-4aa9-9018-d7e3c1e08536_Name">
    <vt:lpwstr>Wewnętrzna 2</vt:lpwstr>
  </property>
  <property fmtid="{D5CDD505-2E9C-101B-9397-08002B2CF9AE}" pid="6" name="MSIP_Label_b05923b3-4e86-4aa9-9018-d7e3c1e08536_SiteId">
    <vt:lpwstr>66a13ed4-5c17-4ee8-ba28-778da8cdd7d4</vt:lpwstr>
  </property>
  <property fmtid="{D5CDD505-2E9C-101B-9397-08002B2CF9AE}" pid="7" name="MSIP_Label_b05923b3-4e86-4aa9-9018-d7e3c1e08536_ActionId">
    <vt:lpwstr>91135e52-3dc7-459e-a4e1-5b350c7b8d8c</vt:lpwstr>
  </property>
  <property fmtid="{D5CDD505-2E9C-101B-9397-08002B2CF9AE}" pid="8" name="MSIP_Label_b05923b3-4e86-4aa9-9018-d7e3c1e08536_ContentBits">
    <vt:lpwstr>0</vt:lpwstr>
  </property>
</Properties>
</file>