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8D95" w14:textId="77777777" w:rsidR="0034288F" w:rsidRPr="0034288F" w:rsidRDefault="0034288F" w:rsidP="0034288F">
      <w:pPr>
        <w:jc w:val="center"/>
        <w:rPr>
          <w:rFonts w:ascii="Arial Black" w:eastAsia="Arial Black" w:hAnsi="Arial Black" w:cs="Arial Black"/>
          <w:b/>
          <w:color w:val="21265D"/>
          <w:sz w:val="32"/>
          <w:szCs w:val="32"/>
          <w:lang w:val="pl-PL"/>
        </w:rPr>
      </w:pPr>
      <w:r w:rsidRPr="0034288F">
        <w:rPr>
          <w:rFonts w:ascii="Arial Black" w:eastAsia="Arial Black" w:hAnsi="Arial Black" w:cs="Arial Black"/>
          <w:b/>
          <w:color w:val="21265D"/>
          <w:sz w:val="32"/>
          <w:szCs w:val="32"/>
          <w:lang w:val="pl-PL"/>
        </w:rPr>
        <w:t>Od Ukrainy po całą Europę:</w:t>
      </w:r>
    </w:p>
    <w:p w14:paraId="649B0841" w14:textId="6A181110" w:rsidR="004C6FF6" w:rsidRPr="00BA607D" w:rsidRDefault="0034288F" w:rsidP="0034288F">
      <w:pPr>
        <w:jc w:val="center"/>
        <w:rPr>
          <w:rFonts w:ascii="Arial Black" w:eastAsia="Arial Black" w:hAnsi="Arial Black" w:cs="Arial Black"/>
          <w:b/>
          <w:color w:val="21265D"/>
          <w:sz w:val="32"/>
          <w:szCs w:val="32"/>
          <w:lang w:val="pl-PL"/>
        </w:rPr>
      </w:pPr>
      <w:proofErr w:type="spellStart"/>
      <w:r w:rsidRPr="00BA607D">
        <w:rPr>
          <w:rFonts w:ascii="Arial Black" w:eastAsia="Arial Black" w:hAnsi="Arial Black" w:cs="Arial Black"/>
          <w:b/>
          <w:color w:val="21265D"/>
          <w:sz w:val="32"/>
          <w:szCs w:val="32"/>
          <w:lang w:val="pl-PL"/>
        </w:rPr>
        <w:t>cyberkonflikt</w:t>
      </w:r>
      <w:proofErr w:type="spellEnd"/>
      <w:r w:rsidRPr="00BA607D">
        <w:rPr>
          <w:rFonts w:ascii="Arial Black" w:eastAsia="Arial Black" w:hAnsi="Arial Black" w:cs="Arial Black"/>
          <w:b/>
          <w:color w:val="21265D"/>
          <w:sz w:val="32"/>
          <w:szCs w:val="32"/>
          <w:lang w:val="pl-PL"/>
        </w:rPr>
        <w:t xml:space="preserve"> osiąga punkt zwrotny</w:t>
      </w:r>
    </w:p>
    <w:p w14:paraId="38537EC9" w14:textId="77777777" w:rsidR="0034288F" w:rsidRPr="00BA607D" w:rsidRDefault="0034288F" w:rsidP="0034288F">
      <w:pPr>
        <w:jc w:val="center"/>
        <w:rPr>
          <w:rFonts w:ascii="Arial Black" w:eastAsia="Arial Black" w:hAnsi="Arial Black" w:cs="Arial Black"/>
          <w:b/>
          <w:color w:val="21265D"/>
          <w:sz w:val="32"/>
          <w:szCs w:val="32"/>
          <w:lang w:val="pl-PL"/>
        </w:rPr>
      </w:pPr>
    </w:p>
    <w:p w14:paraId="18D0C5FB" w14:textId="04ED7F54" w:rsidR="00531DB1" w:rsidRPr="00531DB1" w:rsidRDefault="00531DB1" w:rsidP="00531DB1">
      <w:pPr>
        <w:pStyle w:val="Akapitzlist"/>
        <w:numPr>
          <w:ilvl w:val="0"/>
          <w:numId w:val="6"/>
        </w:numPr>
        <w:pBdr>
          <w:top w:val="nil"/>
          <w:left w:val="nil"/>
          <w:bottom w:val="nil"/>
          <w:right w:val="nil"/>
          <w:between w:val="nil"/>
        </w:pBdr>
        <w:ind w:left="1080"/>
        <w:rPr>
          <w:b/>
          <w:sz w:val="22"/>
          <w:lang w:val="pl-PL"/>
        </w:rPr>
      </w:pPr>
      <w:r w:rsidRPr="00531DB1">
        <w:rPr>
          <w:b/>
          <w:sz w:val="22"/>
          <w:lang w:val="pl-PL"/>
        </w:rPr>
        <w:t xml:space="preserve">W raporcie </w:t>
      </w:r>
      <w:proofErr w:type="spellStart"/>
      <w:r w:rsidRPr="00531DB1">
        <w:rPr>
          <w:b/>
          <w:sz w:val="22"/>
          <w:lang w:val="pl-PL"/>
        </w:rPr>
        <w:t>Thales</w:t>
      </w:r>
      <w:proofErr w:type="spellEnd"/>
      <w:r w:rsidRPr="00531DB1">
        <w:rPr>
          <w:b/>
          <w:sz w:val="22"/>
          <w:lang w:val="pl-PL"/>
        </w:rPr>
        <w:t xml:space="preserve"> </w:t>
      </w:r>
      <w:proofErr w:type="spellStart"/>
      <w:r w:rsidRPr="00531DB1">
        <w:rPr>
          <w:b/>
          <w:sz w:val="22"/>
          <w:lang w:val="pl-PL"/>
        </w:rPr>
        <w:t>Cyber</w:t>
      </w:r>
      <w:proofErr w:type="spellEnd"/>
      <w:r w:rsidRPr="00531DB1">
        <w:rPr>
          <w:b/>
          <w:sz w:val="22"/>
          <w:lang w:val="pl-PL"/>
        </w:rPr>
        <w:t xml:space="preserve"> </w:t>
      </w:r>
      <w:proofErr w:type="spellStart"/>
      <w:r w:rsidRPr="00531DB1">
        <w:rPr>
          <w:b/>
          <w:sz w:val="22"/>
          <w:lang w:val="pl-PL"/>
        </w:rPr>
        <w:t>Threat</w:t>
      </w:r>
      <w:proofErr w:type="spellEnd"/>
      <w:r w:rsidRPr="00531DB1">
        <w:rPr>
          <w:b/>
          <w:sz w:val="22"/>
          <w:lang w:val="pl-PL"/>
        </w:rPr>
        <w:t xml:space="preserve"> </w:t>
      </w:r>
      <w:proofErr w:type="spellStart"/>
      <w:r w:rsidRPr="00531DB1">
        <w:rPr>
          <w:b/>
          <w:sz w:val="22"/>
          <w:lang w:val="pl-PL"/>
        </w:rPr>
        <w:t>Intelligence</w:t>
      </w:r>
      <w:proofErr w:type="spellEnd"/>
      <w:r w:rsidRPr="00531DB1">
        <w:rPr>
          <w:b/>
          <w:sz w:val="22"/>
          <w:lang w:val="pl-PL"/>
        </w:rPr>
        <w:t xml:space="preserve"> Report opublikowanym w lutym 2023 rok</w:t>
      </w:r>
      <w:r>
        <w:rPr>
          <w:b/>
          <w:sz w:val="22"/>
          <w:lang w:val="pl-PL"/>
        </w:rPr>
        <w:t>u eksperci prezentują wyniki pogłębionych analiz cyberataków w minionym roku w Europie</w:t>
      </w:r>
    </w:p>
    <w:p w14:paraId="605E5119" w14:textId="0FCE33E1" w:rsidR="00531DB1" w:rsidRPr="00531DB1" w:rsidRDefault="0034288F" w:rsidP="00531DB1">
      <w:pPr>
        <w:pStyle w:val="Akapitzlist"/>
        <w:numPr>
          <w:ilvl w:val="0"/>
          <w:numId w:val="6"/>
        </w:numPr>
        <w:pBdr>
          <w:top w:val="nil"/>
          <w:left w:val="nil"/>
          <w:bottom w:val="nil"/>
          <w:right w:val="nil"/>
          <w:between w:val="nil"/>
        </w:pBdr>
        <w:ind w:left="1080"/>
        <w:rPr>
          <w:b/>
          <w:sz w:val="22"/>
          <w:lang w:val="pl-PL"/>
        </w:rPr>
      </w:pPr>
      <w:r w:rsidRPr="00531DB1">
        <w:rPr>
          <w:b/>
          <w:sz w:val="22"/>
          <w:lang w:val="pl-PL"/>
        </w:rPr>
        <w:t xml:space="preserve">Trzeci kwartał 2022 roku </w:t>
      </w:r>
      <w:r w:rsidR="0069193D" w:rsidRPr="00531DB1">
        <w:rPr>
          <w:b/>
          <w:sz w:val="22"/>
          <w:lang w:val="pl-PL"/>
        </w:rPr>
        <w:t xml:space="preserve">był punktem zwrotnym w dziedzinie </w:t>
      </w:r>
      <w:proofErr w:type="spellStart"/>
      <w:r w:rsidR="0069193D" w:rsidRPr="00531DB1">
        <w:rPr>
          <w:b/>
          <w:sz w:val="22"/>
          <w:lang w:val="pl-PL"/>
        </w:rPr>
        <w:t>cyberbezpieczeństwa</w:t>
      </w:r>
      <w:proofErr w:type="spellEnd"/>
      <w:r w:rsidR="0069193D" w:rsidRPr="00531DB1">
        <w:rPr>
          <w:b/>
          <w:sz w:val="22"/>
          <w:lang w:val="pl-PL"/>
        </w:rPr>
        <w:t xml:space="preserve"> w związku z konfliktem na Ukrainie</w:t>
      </w:r>
      <w:r w:rsidR="00531DB1" w:rsidRPr="00531DB1">
        <w:rPr>
          <w:b/>
          <w:sz w:val="22"/>
          <w:lang w:val="pl-PL"/>
        </w:rPr>
        <w:t xml:space="preserve">. Raport pokazuje, że </w:t>
      </w:r>
      <w:proofErr w:type="spellStart"/>
      <w:r w:rsidR="00531DB1" w:rsidRPr="00531DB1">
        <w:rPr>
          <w:b/>
          <w:sz w:val="22"/>
          <w:lang w:val="pl-PL"/>
        </w:rPr>
        <w:t>cyberkonflikt</w:t>
      </w:r>
      <w:proofErr w:type="spellEnd"/>
      <w:r w:rsidR="00531DB1" w:rsidRPr="00531DB1">
        <w:rPr>
          <w:b/>
          <w:sz w:val="22"/>
          <w:lang w:val="pl-PL"/>
        </w:rPr>
        <w:t xml:space="preserve"> wszedł w kolejną fazę – od cyberwojny skoncentrowanej na obszarze Ukrainy i Rosji do konfliktu hybrydowego o wysokiej intensywności, w którym ataki skierowane są przede wszystkim przeciwko Polsce oraz krajom bałtyckim i nordyckim. Ataki coraz częściej dotyczą kluczowych sektorów państwowych takich jak lotnictwo, energetyka, infrastruktura zdrowotna, bankowość i instytucje publiczne.</w:t>
      </w:r>
    </w:p>
    <w:p w14:paraId="4E9C4917" w14:textId="738EF210" w:rsidR="0034288F" w:rsidRPr="00531DB1" w:rsidRDefault="00CB4E06" w:rsidP="00531DB1">
      <w:pPr>
        <w:pStyle w:val="Akapitzlist"/>
        <w:numPr>
          <w:ilvl w:val="0"/>
          <w:numId w:val="6"/>
        </w:numPr>
        <w:pBdr>
          <w:top w:val="nil"/>
          <w:left w:val="nil"/>
          <w:bottom w:val="nil"/>
          <w:right w:val="nil"/>
          <w:between w:val="nil"/>
        </w:pBdr>
        <w:ind w:left="1080"/>
        <w:rPr>
          <w:b/>
          <w:sz w:val="22"/>
          <w:lang w:val="pl-PL"/>
        </w:rPr>
      </w:pPr>
      <w:r w:rsidRPr="00531DB1">
        <w:rPr>
          <w:b/>
          <w:sz w:val="22"/>
          <w:lang w:val="pl-PL"/>
        </w:rPr>
        <w:t xml:space="preserve">W pierwszej fazie wojny dominowały celowane kampanie. Obecnie prorosyjscy </w:t>
      </w:r>
      <w:proofErr w:type="spellStart"/>
      <w:r w:rsidRPr="00531DB1">
        <w:rPr>
          <w:b/>
          <w:sz w:val="22"/>
          <w:lang w:val="pl-PL"/>
        </w:rPr>
        <w:t>haktywiści</w:t>
      </w:r>
      <w:proofErr w:type="spellEnd"/>
      <w:r w:rsidRPr="00531DB1">
        <w:rPr>
          <w:b/>
          <w:sz w:val="22"/>
          <w:lang w:val="pl-PL"/>
        </w:rPr>
        <w:t xml:space="preserve"> stosują głównie działania partyzanckie, wykorzystując ataki </w:t>
      </w:r>
      <w:proofErr w:type="spellStart"/>
      <w:r w:rsidRPr="00531DB1">
        <w:rPr>
          <w:b/>
          <w:sz w:val="22"/>
          <w:lang w:val="pl-PL"/>
        </w:rPr>
        <w:t>DDoS</w:t>
      </w:r>
      <w:proofErr w:type="spellEnd"/>
      <w:r w:rsidR="002A1336">
        <w:rPr>
          <w:rStyle w:val="Odwoanieprzypisudolnego"/>
          <w:b/>
          <w:sz w:val="22"/>
          <w:lang w:val="pl-PL"/>
        </w:rPr>
        <w:footnoteReference w:id="1"/>
      </w:r>
      <w:r w:rsidRPr="00531DB1">
        <w:rPr>
          <w:b/>
          <w:sz w:val="22"/>
          <w:lang w:val="pl-PL"/>
        </w:rPr>
        <w:t>, aby czasowo u</w:t>
      </w:r>
      <w:r w:rsidR="0034288F" w:rsidRPr="00531DB1">
        <w:rPr>
          <w:b/>
          <w:sz w:val="22"/>
          <w:lang w:val="pl-PL"/>
        </w:rPr>
        <w:t>niemożliwić dostęp do serwerów i zakłócić działanie usług. Ataki te są częścią rosyjskiej strategii angażowania się w wojnę informacyjną jako spos</w:t>
      </w:r>
      <w:r w:rsidRPr="00531DB1">
        <w:rPr>
          <w:b/>
          <w:sz w:val="22"/>
          <w:lang w:val="pl-PL"/>
        </w:rPr>
        <w:t>obu</w:t>
      </w:r>
      <w:r w:rsidR="0034288F" w:rsidRPr="00531DB1">
        <w:rPr>
          <w:b/>
          <w:sz w:val="22"/>
          <w:lang w:val="pl-PL"/>
        </w:rPr>
        <w:t xml:space="preserve"> na osłabienie </w:t>
      </w:r>
      <w:r w:rsidRPr="00531DB1">
        <w:rPr>
          <w:b/>
          <w:sz w:val="22"/>
          <w:lang w:val="pl-PL"/>
        </w:rPr>
        <w:t>podmiotów prywatnych i publicznych w państwach ościennych</w:t>
      </w:r>
      <w:r w:rsidR="0034288F" w:rsidRPr="00531DB1">
        <w:rPr>
          <w:b/>
          <w:sz w:val="22"/>
          <w:lang w:val="pl-PL"/>
        </w:rPr>
        <w:t>.</w:t>
      </w:r>
    </w:p>
    <w:p w14:paraId="0662CBC9" w14:textId="77777777" w:rsidR="00847AD3" w:rsidRPr="00CB4E06" w:rsidRDefault="00847AD3" w:rsidP="00847AD3">
      <w:pPr>
        <w:pStyle w:val="Bezodstpw"/>
        <w:spacing w:before="0" w:line="240" w:lineRule="auto"/>
        <w:ind w:right="0"/>
        <w:jc w:val="left"/>
        <w:rPr>
          <w:b/>
          <w:lang w:val="pl-PL"/>
        </w:rPr>
      </w:pPr>
    </w:p>
    <w:p w14:paraId="743153A1" w14:textId="77777777" w:rsidR="0034288F" w:rsidRPr="0034288F" w:rsidRDefault="0034288F" w:rsidP="0034288F">
      <w:pPr>
        <w:pBdr>
          <w:top w:val="nil"/>
          <w:left w:val="nil"/>
          <w:bottom w:val="nil"/>
          <w:right w:val="nil"/>
          <w:between w:val="nil"/>
        </w:pBdr>
        <w:rPr>
          <w:rFonts w:cs="Arial"/>
          <w:b/>
          <w:sz w:val="22"/>
          <w:lang w:val="pl-PL"/>
        </w:rPr>
      </w:pPr>
      <w:r w:rsidRPr="0034288F">
        <w:rPr>
          <w:rFonts w:cs="Arial"/>
          <w:b/>
          <w:sz w:val="22"/>
          <w:lang w:val="pl-PL"/>
        </w:rPr>
        <w:t xml:space="preserve">Europa Wschodnia i Północna na pierwszej linii </w:t>
      </w:r>
      <w:proofErr w:type="spellStart"/>
      <w:r w:rsidRPr="0034288F">
        <w:rPr>
          <w:rFonts w:cs="Arial"/>
          <w:b/>
          <w:sz w:val="22"/>
          <w:lang w:val="pl-PL"/>
        </w:rPr>
        <w:t>cyberkonfliktu</w:t>
      </w:r>
      <w:proofErr w:type="spellEnd"/>
    </w:p>
    <w:p w14:paraId="0CF4E820" w14:textId="00BEF129" w:rsidR="0034288F" w:rsidRDefault="0034288F" w:rsidP="0034288F">
      <w:pPr>
        <w:pBdr>
          <w:top w:val="nil"/>
          <w:left w:val="nil"/>
          <w:bottom w:val="nil"/>
          <w:right w:val="nil"/>
          <w:between w:val="nil"/>
        </w:pBdr>
        <w:rPr>
          <w:rFonts w:cs="Arial"/>
          <w:bCs/>
          <w:sz w:val="22"/>
          <w:lang w:val="pl-PL"/>
        </w:rPr>
      </w:pPr>
      <w:r w:rsidRPr="0034288F">
        <w:rPr>
          <w:rFonts w:cs="Arial"/>
          <w:bCs/>
          <w:sz w:val="22"/>
          <w:lang w:val="pl-PL"/>
        </w:rPr>
        <w:t xml:space="preserve">W ciągu ostatnich 12 miesięcy </w:t>
      </w:r>
      <w:r w:rsidR="00CB4E06">
        <w:rPr>
          <w:rFonts w:cs="Arial"/>
          <w:bCs/>
          <w:sz w:val="22"/>
          <w:lang w:val="pl-PL"/>
        </w:rPr>
        <w:t xml:space="preserve">zmienił się zasięg terytorialny ataków prowadzonych przez prorosyjskie grupy </w:t>
      </w:r>
      <w:proofErr w:type="spellStart"/>
      <w:r w:rsidR="00CB4E06">
        <w:rPr>
          <w:rFonts w:cs="Arial"/>
          <w:bCs/>
          <w:sz w:val="22"/>
          <w:lang w:val="pl-PL"/>
        </w:rPr>
        <w:t>hakerskie</w:t>
      </w:r>
      <w:proofErr w:type="spellEnd"/>
      <w:r w:rsidR="00CB4E06">
        <w:rPr>
          <w:rFonts w:cs="Arial"/>
          <w:bCs/>
          <w:sz w:val="22"/>
          <w:lang w:val="pl-PL"/>
        </w:rPr>
        <w:t xml:space="preserve">. </w:t>
      </w:r>
      <w:r w:rsidRPr="0034288F">
        <w:rPr>
          <w:rFonts w:cs="Arial"/>
          <w:bCs/>
          <w:sz w:val="22"/>
          <w:lang w:val="pl-PL"/>
        </w:rPr>
        <w:t xml:space="preserve">Na samym początku konfliktu większość incydentów dotyczyła </w:t>
      </w:r>
      <w:r w:rsidR="00CB4E06">
        <w:rPr>
          <w:rFonts w:cs="Arial"/>
          <w:bCs/>
          <w:sz w:val="22"/>
          <w:lang w:val="pl-PL"/>
        </w:rPr>
        <w:t>przede wszystkim</w:t>
      </w:r>
      <w:r w:rsidRPr="0034288F">
        <w:rPr>
          <w:rFonts w:cs="Arial"/>
          <w:bCs/>
          <w:sz w:val="22"/>
          <w:lang w:val="pl-PL"/>
        </w:rPr>
        <w:t xml:space="preserve"> Ukrainy (50,4% w porównaniu z 28,6% w trzecim kwartale 2022 r.), jednak w ciągu ostatnich sześciu miesięcy w krajach U</w:t>
      </w:r>
      <w:r w:rsidR="00531DB1">
        <w:rPr>
          <w:rFonts w:cs="Arial"/>
          <w:bCs/>
          <w:sz w:val="22"/>
          <w:lang w:val="pl-PL"/>
        </w:rPr>
        <w:t>nii Europejskiej</w:t>
      </w:r>
      <w:r w:rsidRPr="0034288F">
        <w:rPr>
          <w:rFonts w:cs="Arial"/>
          <w:bCs/>
          <w:sz w:val="22"/>
          <w:lang w:val="pl-PL"/>
        </w:rPr>
        <w:t xml:space="preserve"> odnotowano gwałtowny wzrost incydentów związanych z konfliktem (9,8% w porównaniu z 46,5% globalnych ataków).</w:t>
      </w:r>
    </w:p>
    <w:p w14:paraId="2A79BE56" w14:textId="38365197" w:rsidR="0034288F" w:rsidRDefault="0034288F" w:rsidP="0034288F">
      <w:pPr>
        <w:pBdr>
          <w:top w:val="nil"/>
          <w:left w:val="nil"/>
          <w:bottom w:val="nil"/>
          <w:right w:val="nil"/>
          <w:between w:val="nil"/>
        </w:pBdr>
        <w:rPr>
          <w:rFonts w:cs="Arial"/>
          <w:bCs/>
          <w:sz w:val="22"/>
          <w:lang w:val="pl-PL"/>
        </w:rPr>
      </w:pPr>
      <w:r w:rsidRPr="0034288F">
        <w:rPr>
          <w:rFonts w:cs="Arial"/>
          <w:bCs/>
          <w:sz w:val="22"/>
          <w:lang w:val="pl-PL"/>
        </w:rPr>
        <w:t xml:space="preserve">Tego lata w krajach UE było prawie tyle samo incydentów związanych z konfliktem, co </w:t>
      </w:r>
      <w:r w:rsidR="00433FD3">
        <w:rPr>
          <w:rFonts w:cs="Arial"/>
          <w:bCs/>
          <w:sz w:val="22"/>
          <w:lang w:val="pl-PL"/>
        </w:rPr>
        <w:t>w</w:t>
      </w:r>
      <w:r w:rsidRPr="0034288F">
        <w:rPr>
          <w:rFonts w:cs="Arial"/>
          <w:bCs/>
          <w:sz w:val="22"/>
          <w:lang w:val="pl-PL"/>
        </w:rPr>
        <w:t xml:space="preserve"> Ukrainie (85 wobec 86), a w pierwszym kwartale 2023 roku przytłaczająca większość incydentów (80,9%) miała miejsce</w:t>
      </w:r>
      <w:r w:rsidR="00433FD3">
        <w:rPr>
          <w:rFonts w:cs="Arial"/>
          <w:bCs/>
          <w:sz w:val="22"/>
          <w:lang w:val="pl-PL"/>
        </w:rPr>
        <w:t xml:space="preserve"> już</w:t>
      </w:r>
      <w:r w:rsidRPr="0034288F">
        <w:rPr>
          <w:rFonts w:cs="Arial"/>
          <w:bCs/>
          <w:sz w:val="22"/>
          <w:lang w:val="pl-PL"/>
        </w:rPr>
        <w:t xml:space="preserve"> </w:t>
      </w:r>
      <w:r w:rsidR="00433FD3">
        <w:rPr>
          <w:rFonts w:cs="Arial"/>
          <w:bCs/>
          <w:sz w:val="22"/>
          <w:lang w:val="pl-PL"/>
        </w:rPr>
        <w:t>na terenie</w:t>
      </w:r>
      <w:r w:rsidRPr="0034288F">
        <w:rPr>
          <w:rFonts w:cs="Arial"/>
          <w:bCs/>
          <w:sz w:val="22"/>
          <w:lang w:val="pl-PL"/>
        </w:rPr>
        <w:t xml:space="preserve"> Unii Europejskiej.</w:t>
      </w:r>
    </w:p>
    <w:p w14:paraId="1B87B140" w14:textId="25A3D3B8" w:rsidR="0034288F" w:rsidRDefault="00433FD3" w:rsidP="001437CC">
      <w:pPr>
        <w:pBdr>
          <w:top w:val="nil"/>
          <w:left w:val="nil"/>
          <w:bottom w:val="nil"/>
          <w:right w:val="nil"/>
          <w:between w:val="nil"/>
        </w:pBdr>
        <w:rPr>
          <w:rFonts w:cs="Arial"/>
          <w:bCs/>
          <w:sz w:val="22"/>
          <w:lang w:val="pl-PL"/>
        </w:rPr>
      </w:pPr>
      <w:r>
        <w:rPr>
          <w:rFonts w:cs="Arial"/>
          <w:bCs/>
          <w:sz w:val="22"/>
          <w:lang w:val="pl-PL"/>
        </w:rPr>
        <w:t xml:space="preserve">Coraz częściej celem ataków są również państwa </w:t>
      </w:r>
      <w:r w:rsidR="00531DB1">
        <w:rPr>
          <w:rFonts w:cs="Arial"/>
          <w:bCs/>
          <w:sz w:val="22"/>
          <w:lang w:val="pl-PL"/>
        </w:rPr>
        <w:t>kandydujące</w:t>
      </w:r>
      <w:r>
        <w:rPr>
          <w:rFonts w:cs="Arial"/>
          <w:bCs/>
          <w:sz w:val="22"/>
          <w:lang w:val="pl-PL"/>
        </w:rPr>
        <w:t xml:space="preserve"> do członkostwa we Wspólnocie Europejskiej</w:t>
      </w:r>
      <w:r w:rsidR="0034288F" w:rsidRPr="0034288F">
        <w:rPr>
          <w:rFonts w:cs="Arial"/>
          <w:bCs/>
          <w:sz w:val="22"/>
          <w:lang w:val="pl-PL"/>
        </w:rPr>
        <w:t>, ta</w:t>
      </w:r>
      <w:r>
        <w:rPr>
          <w:rFonts w:cs="Arial"/>
          <w:bCs/>
          <w:sz w:val="22"/>
          <w:lang w:val="pl-PL"/>
        </w:rPr>
        <w:t>kie</w:t>
      </w:r>
      <w:r w:rsidR="0034288F" w:rsidRPr="0034288F">
        <w:rPr>
          <w:rFonts w:cs="Arial"/>
          <w:bCs/>
          <w:sz w:val="22"/>
          <w:lang w:val="pl-PL"/>
        </w:rPr>
        <w:t xml:space="preserve"> jak Czarnogóra i Mołdawia</w:t>
      </w:r>
      <w:r w:rsidR="00531DB1">
        <w:rPr>
          <w:rFonts w:cs="Arial"/>
          <w:bCs/>
          <w:sz w:val="22"/>
          <w:lang w:val="pl-PL"/>
        </w:rPr>
        <w:t>:</w:t>
      </w:r>
      <w:r w:rsidR="0034288F" w:rsidRPr="0034288F">
        <w:rPr>
          <w:rFonts w:cs="Arial"/>
          <w:bCs/>
          <w:sz w:val="22"/>
          <w:lang w:val="pl-PL"/>
        </w:rPr>
        <w:t xml:space="preserve"> 0,7% ataków w pierwszym kwartale 2022 r. </w:t>
      </w:r>
      <w:r>
        <w:rPr>
          <w:rFonts w:cs="Arial"/>
          <w:bCs/>
          <w:sz w:val="22"/>
          <w:lang w:val="pl-PL"/>
        </w:rPr>
        <w:t xml:space="preserve">wobec </w:t>
      </w:r>
      <w:r w:rsidR="0034288F" w:rsidRPr="0034288F">
        <w:rPr>
          <w:rFonts w:cs="Arial"/>
          <w:bCs/>
          <w:sz w:val="22"/>
          <w:lang w:val="pl-PL"/>
        </w:rPr>
        <w:t>2,7% na koniec 2022 r</w:t>
      </w:r>
      <w:r>
        <w:rPr>
          <w:rFonts w:cs="Arial"/>
          <w:bCs/>
          <w:sz w:val="22"/>
          <w:lang w:val="pl-PL"/>
        </w:rPr>
        <w:t xml:space="preserve">. </w:t>
      </w:r>
      <w:r w:rsidR="0034288F" w:rsidRPr="0034288F">
        <w:rPr>
          <w:rFonts w:cs="Arial"/>
          <w:bCs/>
          <w:sz w:val="22"/>
          <w:lang w:val="pl-PL"/>
        </w:rPr>
        <w:t>Polska</w:t>
      </w:r>
      <w:r>
        <w:rPr>
          <w:rFonts w:cs="Arial"/>
          <w:bCs/>
          <w:sz w:val="22"/>
          <w:lang w:val="pl-PL"/>
        </w:rPr>
        <w:t xml:space="preserve"> z kolei doświadcza bezustannych i zmasowanych aktów cyberprzestępczości</w:t>
      </w:r>
      <w:r w:rsidR="008B3511">
        <w:rPr>
          <w:rFonts w:cs="Arial"/>
          <w:bCs/>
          <w:sz w:val="22"/>
          <w:lang w:val="pl-PL"/>
        </w:rPr>
        <w:t xml:space="preserve"> – w</w:t>
      </w:r>
      <w:r w:rsidR="0034288F" w:rsidRPr="0034288F">
        <w:rPr>
          <w:rFonts w:cs="Arial"/>
          <w:bCs/>
          <w:sz w:val="22"/>
          <w:lang w:val="pl-PL"/>
        </w:rPr>
        <w:t xml:space="preserve"> ciągu ostatniego roku</w:t>
      </w:r>
      <w:r w:rsidR="008B3511">
        <w:rPr>
          <w:rFonts w:cs="Arial"/>
          <w:bCs/>
          <w:sz w:val="22"/>
          <w:lang w:val="pl-PL"/>
        </w:rPr>
        <w:t xml:space="preserve"> na tym obszarze</w:t>
      </w:r>
      <w:r w:rsidR="0034288F" w:rsidRPr="0034288F">
        <w:rPr>
          <w:rFonts w:cs="Arial"/>
          <w:bCs/>
          <w:sz w:val="22"/>
          <w:lang w:val="pl-PL"/>
        </w:rPr>
        <w:t xml:space="preserve"> odnotowano rekordową liczbę 114 incydentów związanych z konfliktem. Wojenni </w:t>
      </w:r>
      <w:proofErr w:type="spellStart"/>
      <w:r w:rsidR="0034288F" w:rsidRPr="0034288F">
        <w:rPr>
          <w:rFonts w:cs="Arial"/>
          <w:bCs/>
          <w:sz w:val="22"/>
          <w:lang w:val="pl-PL"/>
        </w:rPr>
        <w:t>haktywiści</w:t>
      </w:r>
      <w:proofErr w:type="spellEnd"/>
      <w:r w:rsidR="0034288F" w:rsidRPr="0034288F">
        <w:rPr>
          <w:rFonts w:cs="Arial"/>
          <w:bCs/>
          <w:sz w:val="22"/>
          <w:lang w:val="pl-PL"/>
        </w:rPr>
        <w:t xml:space="preserve"> obrali sobie za cel szczególnie kraje bałtyckie (157 incydentów w Estonii, na Łotwie i Litwie) oraz kraje nordyckie (95 incydentów w Szwecji, Norwegii, Danii i Finlandii). W Niemczech w </w:t>
      </w:r>
      <w:r>
        <w:rPr>
          <w:rFonts w:cs="Arial"/>
          <w:bCs/>
          <w:sz w:val="22"/>
          <w:lang w:val="pl-PL"/>
        </w:rPr>
        <w:t xml:space="preserve">2022 roku </w:t>
      </w:r>
      <w:r w:rsidR="0034288F" w:rsidRPr="0034288F">
        <w:rPr>
          <w:rFonts w:cs="Arial"/>
          <w:bCs/>
          <w:sz w:val="22"/>
          <w:lang w:val="pl-PL"/>
        </w:rPr>
        <w:t xml:space="preserve">odnotowano 58 </w:t>
      </w:r>
      <w:r w:rsidR="0034288F" w:rsidRPr="0034288F">
        <w:rPr>
          <w:rFonts w:cs="Arial"/>
          <w:bCs/>
          <w:sz w:val="22"/>
          <w:lang w:val="pl-PL"/>
        </w:rPr>
        <w:lastRenderedPageBreak/>
        <w:t>incydentów</w:t>
      </w:r>
      <w:r w:rsidR="008B3511">
        <w:rPr>
          <w:rFonts w:cs="Arial"/>
          <w:bCs/>
          <w:sz w:val="22"/>
          <w:lang w:val="pl-PL"/>
        </w:rPr>
        <w:t xml:space="preserve">. </w:t>
      </w:r>
      <w:r w:rsidR="001437CC">
        <w:rPr>
          <w:rFonts w:cs="Arial"/>
          <w:bCs/>
          <w:sz w:val="22"/>
          <w:lang w:val="pl-PL"/>
        </w:rPr>
        <w:t>Zgodnie z analizami ekspertów w</w:t>
      </w:r>
      <w:r w:rsidR="008B3511">
        <w:rPr>
          <w:rFonts w:cs="Arial"/>
          <w:bCs/>
          <w:sz w:val="22"/>
          <w:lang w:val="pl-PL"/>
        </w:rPr>
        <w:t xml:space="preserve"> innych krajach </w:t>
      </w:r>
      <w:r w:rsidR="001437CC">
        <w:rPr>
          <w:rFonts w:cs="Arial"/>
          <w:bCs/>
          <w:sz w:val="22"/>
          <w:lang w:val="pl-PL"/>
        </w:rPr>
        <w:t xml:space="preserve">takich jak  </w:t>
      </w:r>
      <w:r w:rsidR="001437CC" w:rsidRPr="0034288F">
        <w:rPr>
          <w:rFonts w:cs="Arial"/>
          <w:bCs/>
          <w:sz w:val="22"/>
          <w:lang w:val="pl-PL"/>
        </w:rPr>
        <w:t>Francja (14 ataków), Wielka Brytania (18 ataków), Włochy (14 ataków) i Hiszpania (4 ataki)</w:t>
      </w:r>
      <w:r w:rsidR="001437CC">
        <w:rPr>
          <w:rFonts w:cs="Arial"/>
          <w:bCs/>
          <w:sz w:val="22"/>
          <w:lang w:val="pl-PL"/>
        </w:rPr>
        <w:t xml:space="preserve"> intensywność cyberprzemocy jest mniej intensywna. </w:t>
      </w:r>
    </w:p>
    <w:p w14:paraId="2598E2C1" w14:textId="250DEF80" w:rsidR="0034288F" w:rsidRPr="00EC038A" w:rsidRDefault="001437CC" w:rsidP="0034288F">
      <w:pPr>
        <w:pBdr>
          <w:top w:val="nil"/>
          <w:left w:val="nil"/>
          <w:bottom w:val="nil"/>
          <w:right w:val="nil"/>
          <w:between w:val="nil"/>
        </w:pBdr>
        <w:rPr>
          <w:rFonts w:cs="Arial"/>
          <w:b/>
          <w:sz w:val="22"/>
          <w:lang w:val="pl-PL"/>
        </w:rPr>
      </w:pPr>
      <w:r>
        <w:rPr>
          <w:rFonts w:cs="Arial"/>
          <w:bCs/>
          <w:sz w:val="22"/>
          <w:lang w:val="pl-PL"/>
        </w:rPr>
        <w:t xml:space="preserve">- </w:t>
      </w:r>
      <w:r w:rsidR="0034288F" w:rsidRPr="0034288F">
        <w:rPr>
          <w:rFonts w:cs="Arial"/>
          <w:bCs/>
          <w:sz w:val="22"/>
          <w:lang w:val="pl-PL"/>
        </w:rPr>
        <w:t>"W trzecim kwartale 2022 roku Europa została wciągnięta w hybrydową cyberwojnę o wysokiej intensywności</w:t>
      </w:r>
      <w:r>
        <w:rPr>
          <w:rFonts w:cs="Arial"/>
          <w:bCs/>
          <w:sz w:val="22"/>
          <w:lang w:val="pl-PL"/>
        </w:rPr>
        <w:t>. Dla naszego kontynentu to absolutny punkt zwrotny, obserwujemy zwłaszcza ogromną falę</w:t>
      </w:r>
      <w:r w:rsidR="0034288F" w:rsidRPr="0034288F">
        <w:rPr>
          <w:rFonts w:cs="Arial"/>
          <w:bCs/>
          <w:sz w:val="22"/>
          <w:lang w:val="pl-PL"/>
        </w:rPr>
        <w:t xml:space="preserve"> ataków </w:t>
      </w:r>
      <w:proofErr w:type="spellStart"/>
      <w:r w:rsidR="0034288F" w:rsidRPr="0034288F">
        <w:rPr>
          <w:rFonts w:cs="Arial"/>
          <w:bCs/>
          <w:sz w:val="22"/>
          <w:lang w:val="pl-PL"/>
        </w:rPr>
        <w:t>DDoS</w:t>
      </w:r>
      <w:proofErr w:type="spellEnd"/>
      <w:r w:rsidR="0034288F" w:rsidRPr="0034288F">
        <w:rPr>
          <w:rFonts w:cs="Arial"/>
          <w:bCs/>
          <w:sz w:val="22"/>
          <w:lang w:val="pl-PL"/>
        </w:rPr>
        <w:t xml:space="preserve">, szczególnie w krajach nordyckich i bałtyckich oraz w Europie Wschodniej. </w:t>
      </w:r>
      <w:r w:rsidR="00543EDE">
        <w:rPr>
          <w:rFonts w:cs="Arial"/>
          <w:bCs/>
          <w:sz w:val="22"/>
          <w:lang w:val="pl-PL"/>
        </w:rPr>
        <w:t>Działania w cyberprzestrzeni są</w:t>
      </w:r>
      <w:r w:rsidR="0034288F" w:rsidRPr="0034288F">
        <w:rPr>
          <w:rFonts w:cs="Arial"/>
          <w:bCs/>
          <w:sz w:val="22"/>
          <w:lang w:val="pl-PL"/>
        </w:rPr>
        <w:t xml:space="preserve"> obecnie kluczow</w:t>
      </w:r>
      <w:r w:rsidR="00543EDE">
        <w:rPr>
          <w:rFonts w:cs="Arial"/>
          <w:bCs/>
          <w:sz w:val="22"/>
          <w:lang w:val="pl-PL"/>
        </w:rPr>
        <w:t>ą</w:t>
      </w:r>
      <w:r w:rsidR="0034288F" w:rsidRPr="0034288F">
        <w:rPr>
          <w:rFonts w:cs="Arial"/>
          <w:bCs/>
          <w:sz w:val="22"/>
          <w:lang w:val="pl-PL"/>
        </w:rPr>
        <w:t xml:space="preserve"> bronią w arsenale nowych sposobów prowadzenia wojny, obok dezinformacji, manipulacji opinią publiczną, wojny ekonomicznej, sabotażu i taktyki partyzanckiej. </w:t>
      </w:r>
      <w:r>
        <w:rPr>
          <w:rFonts w:cs="Arial"/>
          <w:bCs/>
          <w:sz w:val="22"/>
          <w:lang w:val="pl-PL"/>
        </w:rPr>
        <w:t xml:space="preserve">W miarę jak konsekwencje konfliktu w Ukrainie rozlewają się na resztę Europy, państwa Europy Zachodniej powinny zwrócić szczególną uwagę na </w:t>
      </w:r>
      <w:r w:rsidR="00474558">
        <w:rPr>
          <w:rFonts w:cs="Arial"/>
          <w:bCs/>
          <w:sz w:val="22"/>
          <w:lang w:val="pl-PL"/>
        </w:rPr>
        <w:t xml:space="preserve">ten aspekt bezpieczeństwa narodowego. Prawdopodobieństwa ataków na infrastrukturę krytyczną znacząco wzrasta, a wojna w cyberprzestrzeni będzie nabierała przyspieszenia – </w:t>
      </w:r>
      <w:r w:rsidR="0034288F" w:rsidRPr="00474558">
        <w:rPr>
          <w:rFonts w:cs="Arial"/>
          <w:bCs/>
          <w:sz w:val="22"/>
          <w:lang w:val="pl-PL"/>
        </w:rPr>
        <w:t>Pierre-</w:t>
      </w:r>
      <w:proofErr w:type="spellStart"/>
      <w:r w:rsidR="0034288F" w:rsidRPr="00474558">
        <w:rPr>
          <w:rFonts w:cs="Arial"/>
          <w:bCs/>
          <w:sz w:val="22"/>
          <w:lang w:val="pl-PL"/>
        </w:rPr>
        <w:t>Yves</w:t>
      </w:r>
      <w:proofErr w:type="spellEnd"/>
      <w:r w:rsidR="0034288F" w:rsidRPr="00474558">
        <w:rPr>
          <w:rFonts w:cs="Arial"/>
          <w:bCs/>
          <w:sz w:val="22"/>
          <w:lang w:val="pl-PL"/>
        </w:rPr>
        <w:t xml:space="preserve"> </w:t>
      </w:r>
      <w:proofErr w:type="spellStart"/>
      <w:r w:rsidR="0034288F" w:rsidRPr="00474558">
        <w:rPr>
          <w:rFonts w:cs="Arial"/>
          <w:bCs/>
          <w:sz w:val="22"/>
          <w:lang w:val="pl-PL"/>
        </w:rPr>
        <w:t>Jolivet</w:t>
      </w:r>
      <w:proofErr w:type="spellEnd"/>
      <w:r w:rsidR="0034288F" w:rsidRPr="00474558">
        <w:rPr>
          <w:rFonts w:cs="Arial"/>
          <w:bCs/>
          <w:sz w:val="22"/>
          <w:lang w:val="pl-PL"/>
        </w:rPr>
        <w:t xml:space="preserve">, VP </w:t>
      </w:r>
      <w:proofErr w:type="spellStart"/>
      <w:r w:rsidR="0034288F" w:rsidRPr="00474558">
        <w:rPr>
          <w:rFonts w:cs="Arial"/>
          <w:bCs/>
          <w:sz w:val="22"/>
          <w:lang w:val="pl-PL"/>
        </w:rPr>
        <w:t>Cyber</w:t>
      </w:r>
      <w:proofErr w:type="spellEnd"/>
      <w:r w:rsidR="0034288F" w:rsidRPr="00474558">
        <w:rPr>
          <w:rFonts w:cs="Arial"/>
          <w:bCs/>
          <w:sz w:val="22"/>
          <w:lang w:val="pl-PL"/>
        </w:rPr>
        <w:t xml:space="preserve"> Solutions, </w:t>
      </w:r>
      <w:proofErr w:type="spellStart"/>
      <w:r w:rsidR="0034288F" w:rsidRPr="00474558">
        <w:rPr>
          <w:rFonts w:cs="Arial"/>
          <w:bCs/>
          <w:sz w:val="22"/>
          <w:lang w:val="pl-PL"/>
        </w:rPr>
        <w:t>Thales</w:t>
      </w:r>
      <w:proofErr w:type="spellEnd"/>
      <w:r w:rsidR="0034288F" w:rsidRPr="00474558">
        <w:rPr>
          <w:rFonts w:cs="Arial"/>
          <w:bCs/>
          <w:sz w:val="22"/>
          <w:lang w:val="pl-PL"/>
        </w:rPr>
        <w:t>.</w:t>
      </w:r>
    </w:p>
    <w:p w14:paraId="753FCC05" w14:textId="77777777" w:rsidR="0034288F" w:rsidRPr="0034288F" w:rsidRDefault="0034288F" w:rsidP="0034288F">
      <w:pPr>
        <w:pBdr>
          <w:top w:val="nil"/>
          <w:left w:val="nil"/>
          <w:bottom w:val="nil"/>
          <w:right w:val="nil"/>
          <w:between w:val="nil"/>
        </w:pBdr>
        <w:rPr>
          <w:rFonts w:cs="Arial"/>
          <w:b/>
          <w:sz w:val="22"/>
          <w:lang w:val="pl-PL"/>
        </w:rPr>
      </w:pPr>
      <w:r w:rsidRPr="0034288F">
        <w:rPr>
          <w:rFonts w:cs="Arial"/>
          <w:b/>
          <w:sz w:val="22"/>
          <w:lang w:val="pl-PL"/>
        </w:rPr>
        <w:t xml:space="preserve">Od </w:t>
      </w:r>
      <w:proofErr w:type="spellStart"/>
      <w:r w:rsidRPr="0034288F">
        <w:rPr>
          <w:rFonts w:cs="Arial"/>
          <w:b/>
          <w:sz w:val="22"/>
          <w:lang w:val="pl-PL"/>
        </w:rPr>
        <w:t>haktywistów</w:t>
      </w:r>
      <w:proofErr w:type="spellEnd"/>
      <w:r w:rsidRPr="0034288F">
        <w:rPr>
          <w:rFonts w:cs="Arial"/>
          <w:b/>
          <w:sz w:val="22"/>
          <w:lang w:val="pl-PL"/>
        </w:rPr>
        <w:t xml:space="preserve"> wojennych do </w:t>
      </w:r>
      <w:proofErr w:type="spellStart"/>
      <w:r w:rsidRPr="0034288F">
        <w:rPr>
          <w:rFonts w:cs="Arial"/>
          <w:b/>
          <w:sz w:val="22"/>
          <w:lang w:val="pl-PL"/>
        </w:rPr>
        <w:t>cyberharcerzy</w:t>
      </w:r>
      <w:proofErr w:type="spellEnd"/>
    </w:p>
    <w:p w14:paraId="53348089" w14:textId="135B75B6" w:rsidR="0034288F" w:rsidRDefault="0034288F" w:rsidP="0034288F">
      <w:pPr>
        <w:pBdr>
          <w:top w:val="nil"/>
          <w:left w:val="nil"/>
          <w:bottom w:val="nil"/>
          <w:right w:val="nil"/>
          <w:between w:val="nil"/>
        </w:pBdr>
        <w:rPr>
          <w:rFonts w:cs="Arial"/>
          <w:bCs/>
          <w:sz w:val="22"/>
          <w:lang w:val="pl-PL"/>
        </w:rPr>
      </w:pPr>
      <w:r w:rsidRPr="00BA607D">
        <w:rPr>
          <w:rFonts w:cs="Arial"/>
          <w:bCs/>
          <w:sz w:val="22"/>
          <w:lang w:val="pl-PL"/>
        </w:rPr>
        <w:t xml:space="preserve">Ze wszystkich cyberataków zgłoszonych na całym świecie od początku konfliktu, 61% zostało dokonanych przez prorosyjskie grupy </w:t>
      </w:r>
      <w:proofErr w:type="spellStart"/>
      <w:r w:rsidRPr="00BA607D">
        <w:rPr>
          <w:rFonts w:cs="Arial"/>
          <w:bCs/>
          <w:sz w:val="22"/>
          <w:lang w:val="pl-PL"/>
        </w:rPr>
        <w:t>haktywistów</w:t>
      </w:r>
      <w:proofErr w:type="spellEnd"/>
      <w:r w:rsidRPr="00BA607D">
        <w:rPr>
          <w:rFonts w:cs="Arial"/>
          <w:bCs/>
          <w:sz w:val="22"/>
          <w:lang w:val="pl-PL"/>
        </w:rPr>
        <w:t xml:space="preserve">, a w szczególności przez </w:t>
      </w:r>
      <w:proofErr w:type="spellStart"/>
      <w:r w:rsidRPr="00BA607D">
        <w:rPr>
          <w:rFonts w:cs="Arial"/>
          <w:bCs/>
          <w:sz w:val="22"/>
          <w:lang w:val="pl-PL"/>
        </w:rPr>
        <w:t>Anonymous</w:t>
      </w:r>
      <w:proofErr w:type="spellEnd"/>
      <w:r w:rsidRPr="00BA607D">
        <w:rPr>
          <w:rFonts w:cs="Arial"/>
          <w:bCs/>
          <w:sz w:val="22"/>
          <w:lang w:val="pl-PL"/>
        </w:rPr>
        <w:t xml:space="preserve"> Russia, </w:t>
      </w:r>
      <w:proofErr w:type="spellStart"/>
      <w:r w:rsidRPr="00BA607D">
        <w:rPr>
          <w:rFonts w:cs="Arial"/>
          <w:bCs/>
          <w:sz w:val="22"/>
          <w:lang w:val="pl-PL"/>
        </w:rPr>
        <w:t>KillNet</w:t>
      </w:r>
      <w:proofErr w:type="spellEnd"/>
      <w:r w:rsidRPr="00BA607D">
        <w:rPr>
          <w:rFonts w:cs="Arial"/>
          <w:bCs/>
          <w:sz w:val="22"/>
          <w:lang w:val="pl-PL"/>
        </w:rPr>
        <w:t xml:space="preserve"> i Russian </w:t>
      </w:r>
      <w:proofErr w:type="spellStart"/>
      <w:r w:rsidRPr="00BA607D">
        <w:rPr>
          <w:rFonts w:cs="Arial"/>
          <w:bCs/>
          <w:sz w:val="22"/>
          <w:lang w:val="pl-PL"/>
        </w:rPr>
        <w:t>Hackers</w:t>
      </w:r>
      <w:proofErr w:type="spellEnd"/>
      <w:r w:rsidRPr="00BA607D">
        <w:rPr>
          <w:rFonts w:cs="Arial"/>
          <w:bCs/>
          <w:sz w:val="22"/>
          <w:lang w:val="pl-PL"/>
        </w:rPr>
        <w:t xml:space="preserve"> </w:t>
      </w:r>
      <w:proofErr w:type="spellStart"/>
      <w:r w:rsidRPr="00BA607D">
        <w:rPr>
          <w:rFonts w:cs="Arial"/>
          <w:bCs/>
          <w:sz w:val="22"/>
          <w:lang w:val="pl-PL"/>
        </w:rPr>
        <w:t>Teams</w:t>
      </w:r>
      <w:proofErr w:type="spellEnd"/>
      <w:r w:rsidRPr="00BA607D">
        <w:rPr>
          <w:rFonts w:cs="Arial"/>
          <w:bCs/>
          <w:sz w:val="22"/>
          <w:lang w:val="pl-PL"/>
        </w:rPr>
        <w:t xml:space="preserve">, które </w:t>
      </w:r>
      <w:r w:rsidR="00BA607D">
        <w:rPr>
          <w:rFonts w:cs="Arial"/>
          <w:bCs/>
          <w:sz w:val="22"/>
          <w:lang w:val="pl-PL"/>
        </w:rPr>
        <w:t>od początku konfliktu</w:t>
      </w:r>
      <w:r w:rsidR="00543EDE">
        <w:rPr>
          <w:rFonts w:cs="Arial"/>
          <w:bCs/>
          <w:sz w:val="22"/>
          <w:lang w:val="pl-PL"/>
        </w:rPr>
        <w:t xml:space="preserve"> prowadziły akcje</w:t>
      </w:r>
      <w:r w:rsidR="00BA607D">
        <w:rPr>
          <w:rFonts w:cs="Arial"/>
          <w:bCs/>
          <w:sz w:val="22"/>
          <w:lang w:val="pl-PL"/>
        </w:rPr>
        <w:t xml:space="preserve"> przeciwko </w:t>
      </w:r>
      <w:proofErr w:type="spellStart"/>
      <w:r w:rsidR="00BA607D">
        <w:rPr>
          <w:rFonts w:cs="Arial"/>
          <w:bCs/>
          <w:sz w:val="22"/>
          <w:lang w:val="pl-PL"/>
        </w:rPr>
        <w:t>haktywistami</w:t>
      </w:r>
      <w:proofErr w:type="spellEnd"/>
      <w:r w:rsidR="00BA607D">
        <w:rPr>
          <w:rFonts w:cs="Arial"/>
          <w:bCs/>
          <w:sz w:val="22"/>
          <w:lang w:val="pl-PL"/>
        </w:rPr>
        <w:t xml:space="preserve"> z Ukrainy. Te nowe grupy działają w sposób znacznie bardziej ustrukturalizowany i korzystają z zasobów użytkowanych przez grupy </w:t>
      </w:r>
      <w:proofErr w:type="spellStart"/>
      <w:r w:rsidR="00BA607D">
        <w:rPr>
          <w:rFonts w:cs="Arial"/>
          <w:bCs/>
          <w:sz w:val="22"/>
          <w:lang w:val="pl-PL"/>
        </w:rPr>
        <w:t>cyberprzestępcze</w:t>
      </w:r>
      <w:proofErr w:type="spellEnd"/>
      <w:r w:rsidR="00BA607D">
        <w:rPr>
          <w:rFonts w:cs="Arial"/>
          <w:bCs/>
          <w:sz w:val="22"/>
          <w:lang w:val="pl-PL"/>
        </w:rPr>
        <w:t xml:space="preserve">, w tym zasoby </w:t>
      </w:r>
      <w:r w:rsidR="00BA607D" w:rsidRPr="00183CC8">
        <w:rPr>
          <w:rFonts w:cs="Arial"/>
          <w:bCs/>
          <w:sz w:val="22"/>
          <w:lang w:val="pl-PL"/>
        </w:rPr>
        <w:t xml:space="preserve">typu </w:t>
      </w:r>
      <w:proofErr w:type="spellStart"/>
      <w:r w:rsidR="00BA607D" w:rsidRPr="00183CC8">
        <w:rPr>
          <w:rFonts w:cs="Arial"/>
          <w:bCs/>
          <w:sz w:val="22"/>
          <w:lang w:val="pl-PL"/>
        </w:rPr>
        <w:t>botnet</w:t>
      </w:r>
      <w:proofErr w:type="spellEnd"/>
      <w:r w:rsidR="00BA607D" w:rsidRPr="00183CC8">
        <w:rPr>
          <w:rFonts w:cs="Arial"/>
          <w:bCs/>
          <w:sz w:val="22"/>
          <w:lang w:val="pl-PL"/>
        </w:rPr>
        <w:t>-as-a-service</w:t>
      </w:r>
      <w:r w:rsidR="00183CC8" w:rsidRPr="00183CC8">
        <w:rPr>
          <w:rStyle w:val="Odwoanieprzypisudolnego"/>
          <w:rFonts w:cs="Arial"/>
          <w:bCs/>
          <w:sz w:val="22"/>
          <w:lang w:val="pl-PL"/>
        </w:rPr>
        <w:footnoteReference w:id="2"/>
      </w:r>
      <w:r w:rsidR="00BA607D" w:rsidRPr="00183CC8">
        <w:rPr>
          <w:rFonts w:cs="Arial"/>
          <w:bCs/>
          <w:sz w:val="22"/>
          <w:lang w:val="pl-PL"/>
        </w:rPr>
        <w:t xml:space="preserve">, takie jak </w:t>
      </w:r>
      <w:proofErr w:type="spellStart"/>
      <w:r w:rsidR="00BA607D" w:rsidRPr="00183CC8">
        <w:rPr>
          <w:rFonts w:cs="Arial"/>
          <w:bCs/>
          <w:sz w:val="22"/>
          <w:lang w:val="pl-PL"/>
        </w:rPr>
        <w:t>Passion</w:t>
      </w:r>
      <w:proofErr w:type="spellEnd"/>
      <w:r w:rsidR="00BA607D" w:rsidRPr="00183CC8">
        <w:rPr>
          <w:rFonts w:cs="Arial"/>
          <w:bCs/>
          <w:sz w:val="22"/>
          <w:lang w:val="pl-PL"/>
        </w:rPr>
        <w:t xml:space="preserve"> </w:t>
      </w:r>
      <w:proofErr w:type="spellStart"/>
      <w:r w:rsidR="00BA607D" w:rsidRPr="00183CC8">
        <w:rPr>
          <w:rFonts w:cs="Arial"/>
          <w:bCs/>
          <w:sz w:val="22"/>
          <w:lang w:val="pl-PL"/>
        </w:rPr>
        <w:t>Botnet</w:t>
      </w:r>
      <w:proofErr w:type="spellEnd"/>
      <w:r w:rsidR="00BA607D" w:rsidRPr="00183CC8">
        <w:rPr>
          <w:rFonts w:cs="Arial"/>
          <w:bCs/>
          <w:sz w:val="22"/>
          <w:lang w:val="pl-PL"/>
        </w:rPr>
        <w:t>.</w:t>
      </w:r>
      <w:r w:rsidR="00BA607D">
        <w:rPr>
          <w:rFonts w:cs="Arial"/>
          <w:bCs/>
          <w:sz w:val="22"/>
          <w:lang w:val="pl-PL"/>
        </w:rPr>
        <w:t xml:space="preserve"> Ich celem jest wywarcie nacisku na państwa zachodnie, które wspierają Ukrainę. </w:t>
      </w:r>
      <w:r w:rsidRPr="00BA607D">
        <w:rPr>
          <w:rFonts w:cs="Arial"/>
          <w:bCs/>
          <w:sz w:val="22"/>
          <w:lang w:val="pl-PL"/>
        </w:rPr>
        <w:t xml:space="preserve">Te grupy niezależnych, cywilnych </w:t>
      </w:r>
      <w:proofErr w:type="spellStart"/>
      <w:r w:rsidRPr="00BA607D">
        <w:rPr>
          <w:rFonts w:cs="Arial"/>
          <w:bCs/>
          <w:sz w:val="22"/>
          <w:lang w:val="pl-PL"/>
        </w:rPr>
        <w:t>hacktivistów</w:t>
      </w:r>
      <w:proofErr w:type="spellEnd"/>
      <w:r w:rsidRPr="00BA607D">
        <w:rPr>
          <w:rFonts w:cs="Arial"/>
          <w:bCs/>
          <w:sz w:val="22"/>
          <w:lang w:val="pl-PL"/>
        </w:rPr>
        <w:t xml:space="preserve"> pojawiły się jako </w:t>
      </w:r>
      <w:r w:rsidR="00BA607D">
        <w:rPr>
          <w:rFonts w:cs="Arial"/>
          <w:bCs/>
          <w:sz w:val="22"/>
          <w:lang w:val="pl-PL"/>
        </w:rPr>
        <w:t>nowa strona konfliktu</w:t>
      </w:r>
      <w:r w:rsidRPr="00BA607D">
        <w:rPr>
          <w:rFonts w:cs="Arial"/>
          <w:bCs/>
          <w:sz w:val="22"/>
          <w:lang w:val="pl-PL"/>
        </w:rPr>
        <w:t xml:space="preserve">. Można je przyrównać do </w:t>
      </w:r>
      <w:r w:rsidR="00BA607D">
        <w:rPr>
          <w:rFonts w:cs="Arial"/>
          <w:bCs/>
          <w:sz w:val="22"/>
          <w:lang w:val="pl-PL"/>
        </w:rPr>
        <w:t>organizacji</w:t>
      </w:r>
      <w:r w:rsidRPr="00BA607D">
        <w:rPr>
          <w:rFonts w:cs="Arial"/>
          <w:bCs/>
          <w:sz w:val="22"/>
          <w:lang w:val="pl-PL"/>
        </w:rPr>
        <w:t xml:space="preserve"> </w:t>
      </w:r>
      <w:proofErr w:type="spellStart"/>
      <w:r w:rsidRPr="00BA607D">
        <w:rPr>
          <w:rFonts w:cs="Arial"/>
          <w:bCs/>
          <w:sz w:val="22"/>
          <w:lang w:val="pl-PL"/>
        </w:rPr>
        <w:t>cyberprzestępczej</w:t>
      </w:r>
      <w:proofErr w:type="spellEnd"/>
      <w:r w:rsidRPr="00BA607D">
        <w:rPr>
          <w:rFonts w:cs="Arial"/>
          <w:bCs/>
          <w:sz w:val="22"/>
          <w:lang w:val="pl-PL"/>
        </w:rPr>
        <w:t xml:space="preserve"> o określonych celach i interesach politycznych, działającej z przekonania, ale nie </w:t>
      </w:r>
      <w:r w:rsidR="005E2EA7">
        <w:rPr>
          <w:rFonts w:cs="Arial"/>
          <w:bCs/>
          <w:sz w:val="22"/>
          <w:lang w:val="pl-PL"/>
        </w:rPr>
        <w:t>wspieranej</w:t>
      </w:r>
      <w:r w:rsidRPr="00BA607D">
        <w:rPr>
          <w:rFonts w:cs="Arial"/>
          <w:bCs/>
          <w:sz w:val="22"/>
          <w:lang w:val="pl-PL"/>
        </w:rPr>
        <w:t xml:space="preserve"> bezpośrednio przez żaden rząd. Członkowie takich grup </w:t>
      </w:r>
      <w:r w:rsidR="005E2EA7">
        <w:rPr>
          <w:rFonts w:cs="Arial"/>
          <w:bCs/>
          <w:sz w:val="22"/>
          <w:lang w:val="pl-PL"/>
        </w:rPr>
        <w:t>pochodzą z różnych środowisk</w:t>
      </w:r>
      <w:r w:rsidRPr="00BA607D">
        <w:rPr>
          <w:rFonts w:cs="Arial"/>
          <w:bCs/>
          <w:sz w:val="22"/>
          <w:lang w:val="pl-PL"/>
        </w:rPr>
        <w:t xml:space="preserve">, </w:t>
      </w:r>
      <w:r w:rsidR="00543EDE">
        <w:rPr>
          <w:rFonts w:cs="Arial"/>
          <w:bCs/>
          <w:sz w:val="22"/>
          <w:lang w:val="pl-PL"/>
        </w:rPr>
        <w:t xml:space="preserve">mają zaawansowane </w:t>
      </w:r>
      <w:r w:rsidRPr="00BA607D">
        <w:rPr>
          <w:rFonts w:cs="Arial"/>
          <w:bCs/>
          <w:sz w:val="22"/>
          <w:lang w:val="pl-PL"/>
        </w:rPr>
        <w:t xml:space="preserve">umiejętności techniczne i </w:t>
      </w:r>
      <w:r w:rsidR="008E7FBA">
        <w:rPr>
          <w:rFonts w:cs="Arial"/>
          <w:bCs/>
          <w:sz w:val="22"/>
          <w:lang w:val="pl-PL"/>
        </w:rPr>
        <w:t>doświadczenia</w:t>
      </w:r>
      <w:r w:rsidRPr="00BA607D">
        <w:rPr>
          <w:rFonts w:cs="Arial"/>
          <w:bCs/>
          <w:sz w:val="22"/>
          <w:lang w:val="pl-PL"/>
        </w:rPr>
        <w:t>.</w:t>
      </w:r>
    </w:p>
    <w:p w14:paraId="2033E56F" w14:textId="4320FE15" w:rsidR="0034288F" w:rsidRDefault="0034288F" w:rsidP="0034288F">
      <w:pPr>
        <w:pBdr>
          <w:top w:val="nil"/>
          <w:left w:val="nil"/>
          <w:bottom w:val="nil"/>
          <w:right w:val="nil"/>
          <w:between w:val="nil"/>
        </w:pBdr>
        <w:rPr>
          <w:rFonts w:cs="Arial"/>
          <w:bCs/>
          <w:sz w:val="22"/>
          <w:lang w:val="pl-PL"/>
        </w:rPr>
      </w:pPr>
      <w:r w:rsidRPr="005E2EA7">
        <w:rPr>
          <w:rFonts w:cs="Arial"/>
          <w:bCs/>
          <w:sz w:val="22"/>
          <w:lang w:val="pl-PL"/>
        </w:rPr>
        <w:t xml:space="preserve">W trzecim kwartale 2022 r. nastąpiło przejście do fali ataków </w:t>
      </w:r>
      <w:proofErr w:type="spellStart"/>
      <w:r w:rsidRPr="005E2EA7">
        <w:rPr>
          <w:rFonts w:cs="Arial"/>
          <w:bCs/>
          <w:sz w:val="22"/>
          <w:lang w:val="pl-PL"/>
        </w:rPr>
        <w:t>DDoS</w:t>
      </w:r>
      <w:proofErr w:type="spellEnd"/>
      <w:r w:rsidRPr="005E2EA7">
        <w:rPr>
          <w:rFonts w:cs="Arial"/>
          <w:bCs/>
          <w:sz w:val="22"/>
          <w:lang w:val="pl-PL"/>
        </w:rPr>
        <w:t xml:space="preserve">, w przeciwieństwie do pierwszego kwartału 2022 r., w którym odnotowano szereg różnych rodzajów ataków, podzielonych mniej więcej po równo między wycieki danych i kradzież, ataki </w:t>
      </w:r>
      <w:proofErr w:type="spellStart"/>
      <w:r w:rsidRPr="005E2EA7">
        <w:rPr>
          <w:rFonts w:cs="Arial"/>
          <w:bCs/>
          <w:sz w:val="22"/>
          <w:lang w:val="pl-PL"/>
        </w:rPr>
        <w:t>DDoS</w:t>
      </w:r>
      <w:proofErr w:type="spellEnd"/>
      <w:r w:rsidRPr="005E2EA7">
        <w:rPr>
          <w:rFonts w:cs="Arial"/>
          <w:bCs/>
          <w:sz w:val="22"/>
          <w:lang w:val="pl-PL"/>
        </w:rPr>
        <w:t xml:space="preserve">, szpiegostwo, kampanie wpływu, włamania, ataki typu </w:t>
      </w:r>
      <w:proofErr w:type="spellStart"/>
      <w:r w:rsidRPr="005E2EA7">
        <w:rPr>
          <w:rFonts w:cs="Arial"/>
          <w:bCs/>
          <w:sz w:val="22"/>
          <w:lang w:val="pl-PL"/>
        </w:rPr>
        <w:t>ransomware</w:t>
      </w:r>
      <w:proofErr w:type="spellEnd"/>
      <w:r w:rsidRPr="005E2EA7">
        <w:rPr>
          <w:rFonts w:cs="Arial"/>
          <w:bCs/>
          <w:sz w:val="22"/>
          <w:lang w:val="pl-PL"/>
        </w:rPr>
        <w:t xml:space="preserve">, </w:t>
      </w:r>
      <w:proofErr w:type="spellStart"/>
      <w:r w:rsidRPr="005E2EA7">
        <w:rPr>
          <w:rFonts w:cs="Arial"/>
          <w:bCs/>
          <w:sz w:val="22"/>
          <w:lang w:val="pl-PL"/>
        </w:rPr>
        <w:t>phishing</w:t>
      </w:r>
      <w:proofErr w:type="spellEnd"/>
      <w:r w:rsidRPr="005E2EA7">
        <w:rPr>
          <w:rFonts w:cs="Arial"/>
          <w:bCs/>
          <w:sz w:val="22"/>
          <w:lang w:val="pl-PL"/>
        </w:rPr>
        <w:t xml:space="preserve">, </w:t>
      </w:r>
      <w:proofErr w:type="spellStart"/>
      <w:r w:rsidRPr="005E2EA7">
        <w:rPr>
          <w:rFonts w:cs="Arial"/>
          <w:bCs/>
          <w:sz w:val="22"/>
          <w:lang w:val="pl-PL"/>
        </w:rPr>
        <w:t>wiper</w:t>
      </w:r>
      <w:proofErr w:type="spellEnd"/>
      <w:r w:rsidRPr="005E2EA7">
        <w:rPr>
          <w:rFonts w:cs="Arial"/>
          <w:bCs/>
          <w:sz w:val="22"/>
          <w:lang w:val="pl-PL"/>
        </w:rPr>
        <w:t xml:space="preserve"> i </w:t>
      </w:r>
      <w:proofErr w:type="spellStart"/>
      <w:r w:rsidRPr="005E2EA7">
        <w:rPr>
          <w:rFonts w:cs="Arial"/>
          <w:bCs/>
          <w:sz w:val="22"/>
          <w:lang w:val="pl-PL"/>
        </w:rPr>
        <w:t>infostealer</w:t>
      </w:r>
      <w:proofErr w:type="spellEnd"/>
      <w:r w:rsidR="00183CC8">
        <w:rPr>
          <w:rStyle w:val="Odwoanieprzypisudolnego"/>
          <w:rFonts w:cs="Arial"/>
          <w:bCs/>
          <w:sz w:val="22"/>
          <w:lang w:val="pl-PL"/>
        </w:rPr>
        <w:footnoteReference w:id="3"/>
      </w:r>
      <w:r w:rsidRPr="005E2EA7">
        <w:rPr>
          <w:rFonts w:cs="Arial"/>
          <w:bCs/>
          <w:sz w:val="22"/>
          <w:lang w:val="pl-PL"/>
        </w:rPr>
        <w:t xml:space="preserve">. </w:t>
      </w:r>
      <w:proofErr w:type="spellStart"/>
      <w:r w:rsidRPr="005E2EA7">
        <w:rPr>
          <w:rFonts w:cs="Arial"/>
          <w:bCs/>
          <w:sz w:val="22"/>
          <w:lang w:val="pl-PL"/>
        </w:rPr>
        <w:t>Cyberatakujący</w:t>
      </w:r>
      <w:proofErr w:type="spellEnd"/>
      <w:r w:rsidRPr="005E2EA7">
        <w:rPr>
          <w:rFonts w:cs="Arial"/>
          <w:bCs/>
          <w:sz w:val="22"/>
          <w:lang w:val="pl-PL"/>
        </w:rPr>
        <w:t xml:space="preserve"> od tego czasu preferują ataki </w:t>
      </w:r>
      <w:proofErr w:type="spellStart"/>
      <w:r w:rsidRPr="005E2EA7">
        <w:rPr>
          <w:rFonts w:cs="Arial"/>
          <w:bCs/>
          <w:sz w:val="22"/>
          <w:lang w:val="pl-PL"/>
        </w:rPr>
        <w:t>DDoS</w:t>
      </w:r>
      <w:proofErr w:type="spellEnd"/>
      <w:r w:rsidRPr="005E2EA7">
        <w:rPr>
          <w:rFonts w:cs="Arial"/>
          <w:bCs/>
          <w:sz w:val="22"/>
          <w:lang w:val="pl-PL"/>
        </w:rPr>
        <w:t xml:space="preserve"> (75%) przeciwko firmom i rządom. To systematyczne nękanie często ma niewielki wpływ operacyjny, ale podtrzymuje atmosferę niepokoju wśród zespołów bezpieczeństwa i decydentów. Ich celem nie jest wywarcie dużego wpływu operacyjnego, ale nękanie celów i zniechęcenie ich do wspierania Ukrainy. </w:t>
      </w:r>
    </w:p>
    <w:p w14:paraId="01F588C1" w14:textId="02C63AD7" w:rsidR="0034288F" w:rsidRPr="00BA607D" w:rsidRDefault="005E2EA7" w:rsidP="0034288F">
      <w:pPr>
        <w:pBdr>
          <w:top w:val="nil"/>
          <w:left w:val="nil"/>
          <w:bottom w:val="nil"/>
          <w:right w:val="nil"/>
          <w:between w:val="nil"/>
        </w:pBdr>
        <w:rPr>
          <w:rFonts w:cs="Arial"/>
          <w:bCs/>
          <w:sz w:val="22"/>
          <w:highlight w:val="yellow"/>
          <w:lang w:val="pl-PL"/>
        </w:rPr>
      </w:pPr>
      <w:r w:rsidRPr="005E2EA7">
        <w:rPr>
          <w:rFonts w:cs="Arial"/>
          <w:bCs/>
          <w:sz w:val="22"/>
          <w:lang w:val="pl-PL"/>
        </w:rPr>
        <w:t>Na drugim krańcu tego spektrum jeśli chodzi o szkodliwość</w:t>
      </w:r>
      <w:r>
        <w:rPr>
          <w:rFonts w:cs="Arial"/>
          <w:bCs/>
          <w:sz w:val="22"/>
          <w:lang w:val="pl-PL"/>
        </w:rPr>
        <w:t>,</w:t>
      </w:r>
      <w:r w:rsidRPr="005E2EA7">
        <w:rPr>
          <w:rFonts w:cs="Arial"/>
          <w:bCs/>
          <w:sz w:val="22"/>
          <w:lang w:val="pl-PL"/>
        </w:rPr>
        <w:t xml:space="preserve"> </w:t>
      </w:r>
      <w:r w:rsidR="008E7FBA">
        <w:rPr>
          <w:rFonts w:cs="Arial"/>
          <w:bCs/>
          <w:sz w:val="22"/>
          <w:lang w:val="pl-PL"/>
        </w:rPr>
        <w:t>znajdują się</w:t>
      </w:r>
      <w:r w:rsidRPr="005E2EA7">
        <w:rPr>
          <w:rFonts w:cs="Arial"/>
          <w:bCs/>
          <w:sz w:val="22"/>
          <w:lang w:val="pl-PL"/>
        </w:rPr>
        <w:t xml:space="preserve"> </w:t>
      </w:r>
      <w:r w:rsidR="0034288F" w:rsidRPr="005E2EA7">
        <w:rPr>
          <w:rFonts w:cs="Arial"/>
          <w:bCs/>
          <w:sz w:val="22"/>
          <w:lang w:val="pl-PL"/>
        </w:rPr>
        <w:t xml:space="preserve">ataki typu </w:t>
      </w:r>
      <w:proofErr w:type="spellStart"/>
      <w:r w:rsidR="0034288F" w:rsidRPr="005E2EA7">
        <w:rPr>
          <w:rFonts w:cs="Arial"/>
          <w:bCs/>
          <w:sz w:val="22"/>
          <w:lang w:val="pl-PL"/>
        </w:rPr>
        <w:t>wiper</w:t>
      </w:r>
      <w:proofErr w:type="spellEnd"/>
      <w:r w:rsidR="008E7FBA">
        <w:rPr>
          <w:rFonts w:cs="Arial"/>
          <w:bCs/>
          <w:sz w:val="22"/>
          <w:lang w:val="pl-PL"/>
        </w:rPr>
        <w:t>, które</w:t>
      </w:r>
      <w:r w:rsidR="0034288F" w:rsidRPr="005E2EA7">
        <w:rPr>
          <w:rFonts w:cs="Arial"/>
          <w:bCs/>
          <w:sz w:val="22"/>
          <w:lang w:val="pl-PL"/>
        </w:rPr>
        <w:t xml:space="preserve"> mogą zniszczyć systemy przeciwnika, a długotrwałe </w:t>
      </w:r>
      <w:proofErr w:type="spellStart"/>
      <w:r w:rsidR="008E7FBA">
        <w:rPr>
          <w:rFonts w:cs="Arial"/>
          <w:bCs/>
          <w:sz w:val="22"/>
          <w:lang w:val="pl-PL"/>
        </w:rPr>
        <w:t>cyber</w:t>
      </w:r>
      <w:r w:rsidR="0034288F" w:rsidRPr="005E2EA7">
        <w:rPr>
          <w:rFonts w:cs="Arial"/>
          <w:bCs/>
          <w:sz w:val="22"/>
          <w:lang w:val="pl-PL"/>
        </w:rPr>
        <w:t>szpiegostwo</w:t>
      </w:r>
      <w:proofErr w:type="spellEnd"/>
      <w:r w:rsidR="0034288F" w:rsidRPr="005E2EA7">
        <w:rPr>
          <w:rFonts w:cs="Arial"/>
          <w:bCs/>
          <w:sz w:val="22"/>
          <w:lang w:val="pl-PL"/>
        </w:rPr>
        <w:t xml:space="preserve"> może</w:t>
      </w:r>
      <w:r w:rsidR="008E7FBA">
        <w:rPr>
          <w:rFonts w:cs="Arial"/>
          <w:bCs/>
          <w:sz w:val="22"/>
          <w:lang w:val="pl-PL"/>
        </w:rPr>
        <w:t xml:space="preserve"> wręcz</w:t>
      </w:r>
      <w:r w:rsidR="0034288F" w:rsidRPr="005E2EA7">
        <w:rPr>
          <w:rFonts w:cs="Arial"/>
          <w:bCs/>
          <w:sz w:val="22"/>
          <w:lang w:val="pl-PL"/>
        </w:rPr>
        <w:t xml:space="preserve"> podważyć integralność </w:t>
      </w:r>
      <w:r w:rsidR="008E7FBA">
        <w:rPr>
          <w:rFonts w:cs="Arial"/>
          <w:bCs/>
          <w:sz w:val="22"/>
          <w:lang w:val="pl-PL"/>
        </w:rPr>
        <w:t>systemów bezpieczeństwa</w:t>
      </w:r>
      <w:r w:rsidR="0034288F" w:rsidRPr="005E2EA7">
        <w:rPr>
          <w:rFonts w:cs="Arial"/>
          <w:bCs/>
          <w:sz w:val="22"/>
          <w:lang w:val="pl-PL"/>
        </w:rPr>
        <w:t xml:space="preserve"> </w:t>
      </w:r>
      <w:r w:rsidR="008E7FBA">
        <w:rPr>
          <w:rFonts w:cs="Arial"/>
          <w:bCs/>
          <w:sz w:val="22"/>
          <w:lang w:val="pl-PL"/>
        </w:rPr>
        <w:t>zaatakowanego. Należy jednak pamiętać, że</w:t>
      </w:r>
      <w:r w:rsidR="0034288F" w:rsidRPr="005E2EA7">
        <w:rPr>
          <w:rFonts w:cs="Arial"/>
          <w:bCs/>
          <w:sz w:val="22"/>
          <w:lang w:val="pl-PL"/>
        </w:rPr>
        <w:t xml:space="preserve"> przygotowanie takich </w:t>
      </w:r>
      <w:r w:rsidR="008E7FBA">
        <w:rPr>
          <w:rFonts w:cs="Arial"/>
          <w:bCs/>
          <w:sz w:val="22"/>
          <w:lang w:val="pl-PL"/>
        </w:rPr>
        <w:t>rozwiązań informatycznych</w:t>
      </w:r>
      <w:r w:rsidR="0034288F" w:rsidRPr="005E2EA7">
        <w:rPr>
          <w:rFonts w:cs="Arial"/>
          <w:bCs/>
          <w:sz w:val="22"/>
          <w:lang w:val="pl-PL"/>
        </w:rPr>
        <w:t xml:space="preserve"> trwa znacznie dłużej i wymaga większych zasobów. </w:t>
      </w:r>
      <w:r w:rsidR="008E7FBA">
        <w:rPr>
          <w:rFonts w:cs="Arial"/>
          <w:bCs/>
          <w:sz w:val="22"/>
          <w:lang w:val="pl-PL"/>
        </w:rPr>
        <w:t>Dlatego d</w:t>
      </w:r>
      <w:r w:rsidR="0034288F" w:rsidRPr="005E2EA7">
        <w:rPr>
          <w:rFonts w:cs="Arial"/>
          <w:bCs/>
          <w:sz w:val="22"/>
          <w:lang w:val="pl-PL"/>
        </w:rPr>
        <w:t xml:space="preserve">estrukcyjne operacje </w:t>
      </w:r>
      <w:proofErr w:type="spellStart"/>
      <w:r w:rsidR="0034288F" w:rsidRPr="005E2EA7">
        <w:rPr>
          <w:rFonts w:cs="Arial"/>
          <w:bCs/>
          <w:sz w:val="22"/>
          <w:lang w:val="pl-PL"/>
        </w:rPr>
        <w:t>cyberwojskowe</w:t>
      </w:r>
      <w:proofErr w:type="spellEnd"/>
      <w:r w:rsidR="0034288F" w:rsidRPr="005E2EA7">
        <w:rPr>
          <w:rFonts w:cs="Arial"/>
          <w:bCs/>
          <w:sz w:val="22"/>
          <w:lang w:val="pl-PL"/>
        </w:rPr>
        <w:t xml:space="preserve"> </w:t>
      </w:r>
      <w:r w:rsidRPr="005E2EA7">
        <w:rPr>
          <w:rFonts w:cs="Arial"/>
          <w:bCs/>
          <w:sz w:val="22"/>
          <w:lang w:val="pl-PL"/>
        </w:rPr>
        <w:t>z komponentem szpiegostwa</w:t>
      </w:r>
      <w:r w:rsidR="0034288F" w:rsidRPr="005E2EA7">
        <w:rPr>
          <w:rFonts w:cs="Arial"/>
          <w:bCs/>
          <w:sz w:val="22"/>
          <w:lang w:val="pl-PL"/>
        </w:rPr>
        <w:t xml:space="preserve"> </w:t>
      </w:r>
      <w:r w:rsidR="0034288F" w:rsidRPr="005E2EA7">
        <w:rPr>
          <w:rFonts w:cs="Arial"/>
          <w:bCs/>
          <w:sz w:val="22"/>
          <w:lang w:val="pl-PL"/>
        </w:rPr>
        <w:lastRenderedPageBreak/>
        <w:t>stanowią jedynie 2% całkowitej liczby incydentów i są skierowane głównie przeciwko ukraińskim organizacjom sektora publicznego.</w:t>
      </w:r>
      <w:r w:rsidR="008E7FBA">
        <w:rPr>
          <w:rFonts w:cs="Arial"/>
          <w:bCs/>
          <w:sz w:val="22"/>
          <w:lang w:val="pl-PL"/>
        </w:rPr>
        <w:t xml:space="preserve"> </w:t>
      </w:r>
    </w:p>
    <w:p w14:paraId="438BF4C8" w14:textId="4BB13AAD" w:rsidR="0034288F" w:rsidRDefault="0034288F" w:rsidP="0034288F">
      <w:pPr>
        <w:pBdr>
          <w:top w:val="nil"/>
          <w:left w:val="nil"/>
          <w:bottom w:val="nil"/>
          <w:right w:val="nil"/>
          <w:between w:val="nil"/>
        </w:pBdr>
        <w:rPr>
          <w:rFonts w:cs="Arial"/>
          <w:bCs/>
          <w:sz w:val="22"/>
          <w:lang w:val="pl-PL"/>
        </w:rPr>
      </w:pPr>
      <w:r w:rsidRPr="005E2EA7">
        <w:rPr>
          <w:rFonts w:cs="Arial"/>
          <w:bCs/>
          <w:sz w:val="22"/>
          <w:lang w:val="pl-PL"/>
        </w:rPr>
        <w:t xml:space="preserve">Władze rosyjskie regularnie wykorzystują cybernetykę do </w:t>
      </w:r>
      <w:r w:rsidR="005E2EA7" w:rsidRPr="005E2EA7">
        <w:rPr>
          <w:rFonts w:cs="Arial"/>
          <w:bCs/>
          <w:sz w:val="22"/>
          <w:lang w:val="pl-PL"/>
        </w:rPr>
        <w:t>wywierania presji na</w:t>
      </w:r>
      <w:r w:rsidRPr="005E2EA7">
        <w:rPr>
          <w:rFonts w:cs="Arial"/>
          <w:bCs/>
          <w:sz w:val="22"/>
          <w:lang w:val="pl-PL"/>
        </w:rPr>
        <w:t xml:space="preserve"> swoich przeciwników bez angażowania się w bezpośrednią konfrontację.</w:t>
      </w:r>
    </w:p>
    <w:p w14:paraId="6B3A7DFD" w14:textId="0DB1E8DD" w:rsidR="0034288F" w:rsidRDefault="008E7FBA" w:rsidP="008E7FBA">
      <w:pPr>
        <w:pBdr>
          <w:top w:val="nil"/>
          <w:left w:val="nil"/>
          <w:bottom w:val="nil"/>
          <w:right w:val="nil"/>
          <w:between w:val="nil"/>
        </w:pBdr>
        <w:rPr>
          <w:rFonts w:cs="Arial"/>
          <w:bCs/>
          <w:sz w:val="22"/>
          <w:lang w:val="pl-PL"/>
        </w:rPr>
      </w:pPr>
      <w:r>
        <w:rPr>
          <w:rFonts w:cs="Arial"/>
          <w:bCs/>
          <w:sz w:val="22"/>
          <w:lang w:val="pl-PL"/>
        </w:rPr>
        <w:t>A</w:t>
      </w:r>
      <w:r w:rsidRPr="008E7FBA">
        <w:rPr>
          <w:rFonts w:cs="Arial"/>
          <w:bCs/>
          <w:sz w:val="22"/>
          <w:lang w:val="pl-PL"/>
        </w:rPr>
        <w:t>kty wojny cybernetycznej wciąż mają miejsce na Ukrainie. Przykładem zmasowanych działań tego typu był dokonany w rocznicę wybuchu wojny (23 lutego 2023 roku) atak ATK256 (UAC-0056), który swoim zasięgiem objął kilka istotnych ukraińskich instytucji publicznych. Choć na samej Ukrainie cyberwojna wciąż się nasila, coraz częściej uwaga państwa zachodnich koncentruje się na działaniach partyzanckich prowadzonych na coraz szerszą skalę w całej Europie.</w:t>
      </w:r>
    </w:p>
    <w:p w14:paraId="14E9C40A" w14:textId="6D68F941" w:rsidR="00596F90" w:rsidRPr="00596F90" w:rsidRDefault="00596F90" w:rsidP="00596F90">
      <w:pPr>
        <w:keepNext/>
        <w:rPr>
          <w:rFonts w:cs="Arial"/>
          <w:b/>
          <w:sz w:val="22"/>
          <w:lang w:val="pl-PL"/>
        </w:rPr>
      </w:pPr>
      <w:r w:rsidRPr="00596F90">
        <w:rPr>
          <w:rFonts w:cs="Arial"/>
          <w:b/>
          <w:sz w:val="22"/>
          <w:lang w:val="pl-PL"/>
        </w:rPr>
        <w:t xml:space="preserve">Coraz większa liczba sektorów cywilnych w Europie pod presją </w:t>
      </w:r>
    </w:p>
    <w:p w14:paraId="1E131377" w14:textId="2CDF348B" w:rsidR="00474558" w:rsidRDefault="00474558" w:rsidP="00596F90">
      <w:pPr>
        <w:keepNext/>
        <w:rPr>
          <w:rFonts w:cs="Arial"/>
          <w:bCs/>
          <w:sz w:val="22"/>
          <w:lang w:val="pl-PL"/>
        </w:rPr>
      </w:pPr>
      <w:r>
        <w:rPr>
          <w:rFonts w:cs="Arial"/>
          <w:bCs/>
          <w:sz w:val="22"/>
          <w:lang w:val="pl-PL"/>
        </w:rPr>
        <w:t>W</w:t>
      </w:r>
      <w:r w:rsidR="00596F90" w:rsidRPr="00596F90">
        <w:rPr>
          <w:rFonts w:cs="Arial"/>
          <w:bCs/>
          <w:sz w:val="22"/>
          <w:lang w:val="pl-PL"/>
        </w:rPr>
        <w:t xml:space="preserve"> pierwszym kwartale 2022 r. większość cyberataków była wymierzona w ukraińską obronną bazę przemysłową </w:t>
      </w:r>
      <w:r>
        <w:rPr>
          <w:rFonts w:cs="Arial"/>
          <w:bCs/>
          <w:sz w:val="22"/>
          <w:lang w:val="pl-PL"/>
        </w:rPr>
        <w:t>oraz</w:t>
      </w:r>
      <w:r w:rsidR="00596F90" w:rsidRPr="00596F90">
        <w:rPr>
          <w:rFonts w:cs="Arial"/>
          <w:bCs/>
          <w:sz w:val="22"/>
          <w:lang w:val="pl-PL"/>
        </w:rPr>
        <w:t xml:space="preserve"> administrację publiczną tego kraju</w:t>
      </w:r>
      <w:r>
        <w:rPr>
          <w:rFonts w:cs="Arial"/>
          <w:bCs/>
          <w:sz w:val="22"/>
          <w:lang w:val="pl-PL"/>
        </w:rPr>
        <w:t xml:space="preserve">. Obecnie cyberataki coraz częściej dotyczą także innych krajów europejskich i dotykają m.in. </w:t>
      </w:r>
      <w:r w:rsidR="00596F90" w:rsidRPr="00596F90">
        <w:rPr>
          <w:rFonts w:cs="Arial"/>
          <w:bCs/>
          <w:sz w:val="22"/>
          <w:lang w:val="pl-PL"/>
        </w:rPr>
        <w:t xml:space="preserve">administrację publiczną (30 incydentów), sektor finansowy (162), sektor transportowy (132), telekomunikację (90), media (89) i sektor energetyczny (66). Chociaż wcześniej konflikt był stosunkowo mało dotkliwy, europejski sektor opieki zdrowotnej, rządy, przemysł, usługi informatyczne i sektor lotniczy są coraz częściej celem ataków, </w:t>
      </w:r>
      <w:r>
        <w:rPr>
          <w:rFonts w:cs="Arial"/>
          <w:bCs/>
          <w:sz w:val="22"/>
          <w:lang w:val="pl-PL"/>
        </w:rPr>
        <w:t xml:space="preserve">których celem jest wywarcie presji na zachodnie społeczeństwa. </w:t>
      </w:r>
    </w:p>
    <w:p w14:paraId="3CCABF8B" w14:textId="202F11B7" w:rsidR="002A1336" w:rsidRPr="002A1336" w:rsidRDefault="002A1336" w:rsidP="00020C5B">
      <w:pPr>
        <w:keepNext/>
        <w:rPr>
          <w:rFonts w:cs="Arial"/>
          <w:b/>
          <w:bCs/>
          <w:sz w:val="22"/>
          <w:lang w:val="pl-PL"/>
        </w:rPr>
      </w:pPr>
      <w:r w:rsidRPr="002A1336">
        <w:rPr>
          <w:rFonts w:cs="Arial"/>
          <w:b/>
          <w:bCs/>
          <w:sz w:val="22"/>
          <w:lang w:val="pl-PL"/>
        </w:rPr>
        <w:t xml:space="preserve">Wkład firmy </w:t>
      </w:r>
      <w:proofErr w:type="spellStart"/>
      <w:r w:rsidRPr="002A1336">
        <w:rPr>
          <w:rFonts w:cs="Arial"/>
          <w:b/>
          <w:bCs/>
          <w:sz w:val="22"/>
          <w:lang w:val="pl-PL"/>
        </w:rPr>
        <w:t>Thales</w:t>
      </w:r>
      <w:proofErr w:type="spellEnd"/>
      <w:r w:rsidRPr="002A1336">
        <w:rPr>
          <w:rFonts w:cs="Arial"/>
          <w:b/>
          <w:bCs/>
          <w:sz w:val="22"/>
          <w:lang w:val="pl-PL"/>
        </w:rPr>
        <w:t xml:space="preserve"> w ochronę infrastruktury krytycznej</w:t>
      </w:r>
    </w:p>
    <w:p w14:paraId="2D1B5510" w14:textId="7BE5B398" w:rsidR="00EC038A" w:rsidRDefault="002A1336" w:rsidP="002A1336">
      <w:pPr>
        <w:keepNext/>
        <w:rPr>
          <w:rFonts w:cs="Arial"/>
          <w:sz w:val="22"/>
          <w:lang w:val="pl-PL"/>
        </w:rPr>
      </w:pPr>
      <w:proofErr w:type="spellStart"/>
      <w:r w:rsidRPr="002A1336">
        <w:rPr>
          <w:rFonts w:cs="Arial"/>
          <w:sz w:val="22"/>
          <w:lang w:val="pl-PL"/>
        </w:rPr>
        <w:t>Thales</w:t>
      </w:r>
      <w:proofErr w:type="spellEnd"/>
      <w:r w:rsidRPr="002A1336">
        <w:rPr>
          <w:rFonts w:cs="Arial"/>
          <w:sz w:val="22"/>
          <w:lang w:val="pl-PL"/>
        </w:rPr>
        <w:t xml:space="preserve"> dostarcza rozwiązania z zakresu </w:t>
      </w:r>
      <w:proofErr w:type="spellStart"/>
      <w:r w:rsidRPr="002A1336">
        <w:rPr>
          <w:rFonts w:cs="Arial"/>
          <w:sz w:val="22"/>
          <w:lang w:val="pl-PL"/>
        </w:rPr>
        <w:t>cyberbezpieczeństwa</w:t>
      </w:r>
      <w:proofErr w:type="spellEnd"/>
      <w:r w:rsidRPr="002A1336">
        <w:rPr>
          <w:rFonts w:cs="Arial"/>
          <w:sz w:val="22"/>
          <w:lang w:val="pl-PL"/>
        </w:rPr>
        <w:t xml:space="preserve"> dla dziewięciu z dziesięciu największych </w:t>
      </w:r>
      <w:r>
        <w:rPr>
          <w:rFonts w:cs="Arial"/>
          <w:sz w:val="22"/>
          <w:lang w:val="pl-PL"/>
        </w:rPr>
        <w:t xml:space="preserve">komercyjnych graczy internetowych </w:t>
      </w:r>
      <w:r w:rsidRPr="002A1336">
        <w:rPr>
          <w:rFonts w:cs="Arial"/>
          <w:sz w:val="22"/>
          <w:lang w:val="pl-PL"/>
        </w:rPr>
        <w:t>oraz pomaga chronić systemy informatyczne ponad 130 agencji rządowych i dostawców usług</w:t>
      </w:r>
      <w:r>
        <w:rPr>
          <w:rFonts w:cs="Arial"/>
          <w:sz w:val="22"/>
          <w:lang w:val="pl-PL"/>
        </w:rPr>
        <w:t xml:space="preserve"> kluczowych</w:t>
      </w:r>
      <w:r w:rsidRPr="002A1336">
        <w:rPr>
          <w:rFonts w:cs="Arial"/>
          <w:sz w:val="22"/>
          <w:lang w:val="pl-PL"/>
        </w:rPr>
        <w:t>.</w:t>
      </w:r>
      <w:r>
        <w:rPr>
          <w:rFonts w:cs="Arial"/>
          <w:sz w:val="22"/>
          <w:lang w:val="pl-PL"/>
        </w:rPr>
        <w:t xml:space="preserve"> </w:t>
      </w:r>
      <w:r w:rsidRPr="002A1336">
        <w:rPr>
          <w:rFonts w:cs="Arial"/>
          <w:sz w:val="22"/>
          <w:lang w:val="pl-PL"/>
        </w:rPr>
        <w:t xml:space="preserve">Zatrudniając ponad 3 500 ekspertów ds. </w:t>
      </w:r>
      <w:proofErr w:type="spellStart"/>
      <w:r w:rsidRPr="002A1336">
        <w:rPr>
          <w:rFonts w:cs="Arial"/>
          <w:sz w:val="22"/>
          <w:lang w:val="pl-PL"/>
        </w:rPr>
        <w:t>cyberbezpieczeństwa</w:t>
      </w:r>
      <w:proofErr w:type="spellEnd"/>
      <w:r w:rsidRPr="002A1336">
        <w:rPr>
          <w:rFonts w:cs="Arial"/>
          <w:sz w:val="22"/>
          <w:lang w:val="pl-PL"/>
        </w:rPr>
        <w:t>, firma zapewnia</w:t>
      </w:r>
      <w:r>
        <w:rPr>
          <w:rFonts w:cs="Arial"/>
          <w:sz w:val="22"/>
          <w:lang w:val="pl-PL"/>
        </w:rPr>
        <w:t xml:space="preserve"> </w:t>
      </w:r>
      <w:r w:rsidRPr="002A1336">
        <w:rPr>
          <w:rFonts w:cs="Arial"/>
          <w:sz w:val="22"/>
          <w:lang w:val="pl-PL"/>
        </w:rPr>
        <w:t xml:space="preserve">rządom i operatorom infrastruktury krytycznej zintegrowane rozwiązania w zakresie wykrywania i reagowania na incydenty, w tym informacje o zagrożeniach cybernetycznych, </w:t>
      </w:r>
      <w:r w:rsidRPr="00EC038A">
        <w:rPr>
          <w:rFonts w:cs="Arial"/>
          <w:sz w:val="22"/>
          <w:lang w:val="pl-PL"/>
        </w:rPr>
        <w:t>suwerenne sondy,</w:t>
      </w:r>
      <w:r w:rsidRPr="002A1336">
        <w:rPr>
          <w:rFonts w:cs="Arial"/>
          <w:sz w:val="22"/>
          <w:lang w:val="pl-PL"/>
        </w:rPr>
        <w:t xml:space="preserve"> </w:t>
      </w:r>
      <w:r w:rsidR="00EC038A">
        <w:rPr>
          <w:rFonts w:cs="Arial"/>
          <w:sz w:val="22"/>
          <w:lang w:val="pl-PL"/>
        </w:rPr>
        <w:t>dedykowane centra bezpieczeństwa</w:t>
      </w:r>
      <w:r w:rsidRPr="002A1336">
        <w:rPr>
          <w:rFonts w:cs="Arial"/>
          <w:sz w:val="22"/>
          <w:lang w:val="pl-PL"/>
        </w:rPr>
        <w:t xml:space="preserve"> i systemy szyfrowania, aby zapobiec naruszeniom danych. </w:t>
      </w:r>
      <w:proofErr w:type="spellStart"/>
      <w:r>
        <w:rPr>
          <w:rFonts w:cs="Arial"/>
          <w:sz w:val="22"/>
          <w:lang w:val="pl-PL"/>
        </w:rPr>
        <w:t>Portolio</w:t>
      </w:r>
      <w:proofErr w:type="spellEnd"/>
      <w:r>
        <w:rPr>
          <w:rFonts w:cs="Arial"/>
          <w:sz w:val="22"/>
          <w:lang w:val="pl-PL"/>
        </w:rPr>
        <w:t xml:space="preserve"> </w:t>
      </w:r>
      <w:proofErr w:type="spellStart"/>
      <w:r>
        <w:rPr>
          <w:rFonts w:cs="Arial"/>
          <w:sz w:val="22"/>
          <w:lang w:val="pl-PL"/>
        </w:rPr>
        <w:t>Thales</w:t>
      </w:r>
      <w:proofErr w:type="spellEnd"/>
      <w:r>
        <w:rPr>
          <w:rFonts w:cs="Arial"/>
          <w:sz w:val="22"/>
          <w:lang w:val="pl-PL"/>
        </w:rPr>
        <w:t xml:space="preserve"> zawiera trzy najważniejsze kategorie produktowe: programu suwerenne, platformy ochrony danych oraz </w:t>
      </w:r>
      <w:r w:rsidRPr="002A1336">
        <w:rPr>
          <w:rFonts w:cs="Arial"/>
          <w:sz w:val="22"/>
          <w:lang w:val="pl-PL"/>
        </w:rPr>
        <w:t xml:space="preserve">usług z zakresu </w:t>
      </w:r>
      <w:proofErr w:type="spellStart"/>
      <w:r w:rsidRPr="002A1336">
        <w:rPr>
          <w:rFonts w:cs="Arial"/>
          <w:sz w:val="22"/>
          <w:lang w:val="pl-PL"/>
        </w:rPr>
        <w:t>cyberbezpieczeństwa</w:t>
      </w:r>
      <w:proofErr w:type="spellEnd"/>
      <w:r>
        <w:rPr>
          <w:rFonts w:cs="Arial"/>
          <w:sz w:val="22"/>
          <w:lang w:val="pl-PL"/>
        </w:rPr>
        <w:t xml:space="preserve"> </w:t>
      </w:r>
      <w:r w:rsidRPr="002A1336">
        <w:rPr>
          <w:rFonts w:cs="Arial"/>
          <w:sz w:val="22"/>
          <w:lang w:val="pl-PL"/>
        </w:rPr>
        <w:t xml:space="preserve">i usług </w:t>
      </w:r>
      <w:proofErr w:type="spellStart"/>
      <w:r w:rsidRPr="002A1336">
        <w:rPr>
          <w:rFonts w:cs="Arial"/>
          <w:sz w:val="22"/>
          <w:lang w:val="pl-PL"/>
        </w:rPr>
        <w:t>cyberbezpieczeństwa</w:t>
      </w:r>
      <w:proofErr w:type="spellEnd"/>
      <w:r>
        <w:rPr>
          <w:rFonts w:cs="Arial"/>
          <w:sz w:val="22"/>
          <w:lang w:val="pl-PL"/>
        </w:rPr>
        <w:t>. Łączna sprzedaż w oparciu o tę ofertę rozwiązań</w:t>
      </w:r>
      <w:r w:rsidRPr="002A1336">
        <w:rPr>
          <w:rFonts w:cs="Arial"/>
          <w:sz w:val="22"/>
          <w:lang w:val="pl-PL"/>
        </w:rPr>
        <w:t xml:space="preserve"> cybernetycznych wygenerował</w:t>
      </w:r>
      <w:r>
        <w:rPr>
          <w:rFonts w:cs="Arial"/>
          <w:sz w:val="22"/>
          <w:lang w:val="pl-PL"/>
        </w:rPr>
        <w:t>a</w:t>
      </w:r>
      <w:r w:rsidRPr="002A1336">
        <w:rPr>
          <w:rFonts w:cs="Arial"/>
          <w:sz w:val="22"/>
          <w:lang w:val="pl-PL"/>
        </w:rPr>
        <w:t xml:space="preserve"> </w:t>
      </w:r>
      <w:r>
        <w:rPr>
          <w:rFonts w:cs="Arial"/>
          <w:sz w:val="22"/>
          <w:lang w:val="pl-PL"/>
        </w:rPr>
        <w:t>dla Grupy</w:t>
      </w:r>
      <w:r w:rsidRPr="002A1336">
        <w:rPr>
          <w:rFonts w:cs="Arial"/>
          <w:sz w:val="22"/>
          <w:lang w:val="pl-PL"/>
        </w:rPr>
        <w:t xml:space="preserve"> ponad</w:t>
      </w:r>
      <w:r>
        <w:rPr>
          <w:rFonts w:cs="Arial"/>
          <w:sz w:val="22"/>
          <w:lang w:val="pl-PL"/>
        </w:rPr>
        <w:t xml:space="preserve"> </w:t>
      </w:r>
      <w:r w:rsidRPr="002A1336">
        <w:rPr>
          <w:rFonts w:cs="Arial"/>
          <w:sz w:val="22"/>
          <w:lang w:val="pl-PL"/>
        </w:rPr>
        <w:t>1,5 mld euro w 2022 roku.</w:t>
      </w:r>
    </w:p>
    <w:p w14:paraId="3627B6AB" w14:textId="77777777" w:rsidR="00EC038A" w:rsidRDefault="00EC038A">
      <w:pPr>
        <w:rPr>
          <w:rFonts w:cs="Arial"/>
          <w:sz w:val="22"/>
          <w:lang w:val="pl-PL"/>
        </w:rPr>
      </w:pPr>
      <w:r>
        <w:rPr>
          <w:rFonts w:cs="Arial"/>
          <w:sz w:val="22"/>
          <w:lang w:val="pl-PL"/>
        </w:rPr>
        <w:br w:type="page"/>
      </w:r>
    </w:p>
    <w:p w14:paraId="1AF31E7F" w14:textId="77777777" w:rsidR="002A1336" w:rsidRDefault="002A1336" w:rsidP="002A1336">
      <w:pPr>
        <w:keepNext/>
        <w:rPr>
          <w:rFonts w:cs="Arial"/>
          <w:sz w:val="22"/>
          <w:lang w:val="pl-PL"/>
        </w:rPr>
      </w:pPr>
    </w:p>
    <w:tbl>
      <w:tblPr>
        <w:tblStyle w:val="a1"/>
        <w:tblW w:w="8897" w:type="dxa"/>
        <w:tblInd w:w="0" w:type="dxa"/>
        <w:tblBorders>
          <w:top w:val="single" w:sz="4" w:space="0" w:color="E4E8EA"/>
          <w:left w:val="single" w:sz="4" w:space="0" w:color="E4E8EA"/>
          <w:bottom w:val="single" w:sz="4" w:space="0" w:color="E4E8EA"/>
          <w:right w:val="single" w:sz="4" w:space="0" w:color="E4E8EA"/>
          <w:insideH w:val="single" w:sz="4" w:space="0" w:color="E4E8EA"/>
          <w:insideV w:val="single" w:sz="4" w:space="0" w:color="E4E8EA"/>
        </w:tblBorders>
        <w:tblLayout w:type="fixed"/>
        <w:tblLook w:val="0400" w:firstRow="0" w:lastRow="0" w:firstColumn="0" w:lastColumn="0" w:noHBand="0" w:noVBand="1"/>
      </w:tblPr>
      <w:tblGrid>
        <w:gridCol w:w="8897"/>
      </w:tblGrid>
      <w:tr w:rsidR="001A4596" w:rsidRPr="001F77A0" w14:paraId="2CA5087C" w14:textId="77777777">
        <w:tc>
          <w:tcPr>
            <w:tcW w:w="8897" w:type="dxa"/>
            <w:shd w:val="clear" w:color="auto" w:fill="E4E8EA"/>
          </w:tcPr>
          <w:p w14:paraId="45EF8081" w14:textId="621320ED" w:rsidR="00020C5B" w:rsidRPr="00DD074D" w:rsidRDefault="00DD074D" w:rsidP="007770FE">
            <w:pPr>
              <w:spacing w:line="264" w:lineRule="auto"/>
              <w:ind w:left="87" w:right="175"/>
              <w:rPr>
                <w:b/>
                <w:color w:val="333366"/>
                <w:lang w:val="pl-PL"/>
              </w:rPr>
            </w:pPr>
            <w:r w:rsidRPr="00DD074D">
              <w:rPr>
                <w:b/>
                <w:color w:val="333366"/>
                <w:lang w:val="pl-PL"/>
              </w:rPr>
              <w:t>O</w:t>
            </w:r>
            <w:r w:rsidR="00A469D0" w:rsidRPr="00DD074D">
              <w:rPr>
                <w:b/>
                <w:color w:val="333366"/>
                <w:lang w:val="pl-PL"/>
              </w:rPr>
              <w:t xml:space="preserve"> </w:t>
            </w:r>
            <w:proofErr w:type="spellStart"/>
            <w:r w:rsidR="00020C5B" w:rsidRPr="00DD074D">
              <w:rPr>
                <w:b/>
                <w:color w:val="333366"/>
                <w:lang w:val="pl-PL"/>
              </w:rPr>
              <w:t>Thales</w:t>
            </w:r>
            <w:proofErr w:type="spellEnd"/>
            <w:r w:rsidR="00020C5B" w:rsidRPr="00DD074D">
              <w:rPr>
                <w:b/>
                <w:color w:val="333366"/>
                <w:lang w:val="pl-PL"/>
              </w:rPr>
              <w:t xml:space="preserve"> </w:t>
            </w:r>
          </w:p>
          <w:p w14:paraId="23898B20" w14:textId="77777777" w:rsidR="00DD074D" w:rsidRPr="00DD074D" w:rsidRDefault="00DD074D" w:rsidP="00DD074D">
            <w:pPr>
              <w:spacing w:after="120"/>
              <w:ind w:right="198"/>
              <w:rPr>
                <w:color w:val="1F497D"/>
                <w:lang w:val="pl-PL"/>
              </w:rPr>
            </w:pPr>
            <w:proofErr w:type="spellStart"/>
            <w:r w:rsidRPr="00DD074D">
              <w:rPr>
                <w:color w:val="1F497D"/>
                <w:lang w:val="pl-PL"/>
              </w:rPr>
              <w:t>Thales</w:t>
            </w:r>
            <w:proofErr w:type="spellEnd"/>
            <w:r w:rsidRPr="00DD074D">
              <w:rPr>
                <w:color w:val="1F497D"/>
                <w:lang w:val="pl-PL"/>
              </w:rPr>
              <w:t xml:space="preserve"> (</w:t>
            </w:r>
            <w:proofErr w:type="spellStart"/>
            <w:r w:rsidRPr="00DD074D">
              <w:rPr>
                <w:color w:val="1F497D"/>
                <w:lang w:val="pl-PL"/>
              </w:rPr>
              <w:t>Euronext</w:t>
            </w:r>
            <w:proofErr w:type="spellEnd"/>
            <w:r w:rsidRPr="00DD074D">
              <w:rPr>
                <w:color w:val="1F497D"/>
                <w:lang w:val="pl-PL"/>
              </w:rPr>
              <w:t xml:space="preserve"> Paris: HO) jest globalnym liderem technologicznym obsługującym rynki lotnicze, obronne oraz Digital Identity &amp; Security. Nasze rozwiązania pomagają uczynić świat bezpieczniejszym, bardziej ekologicznym i sprzyjającym integracji.</w:t>
            </w:r>
          </w:p>
          <w:p w14:paraId="6EAB21FD" w14:textId="77777777" w:rsidR="00DD074D" w:rsidRPr="00DD074D" w:rsidRDefault="00DD074D" w:rsidP="00DD074D">
            <w:pPr>
              <w:spacing w:after="120"/>
              <w:ind w:right="198"/>
              <w:rPr>
                <w:color w:val="1F497D"/>
                <w:lang w:val="pl-PL"/>
              </w:rPr>
            </w:pPr>
            <w:r w:rsidRPr="00DD074D">
              <w:rPr>
                <w:color w:val="1F497D"/>
                <w:lang w:val="pl-PL"/>
              </w:rPr>
              <w:t xml:space="preserve">Inwestujemy blisko 4 mld euro rocznie w badania i rozwój, napędzając innowacje w kluczowych obszarach, takich jak technologie kwantowe, architektury chmurowe, 6G i </w:t>
            </w:r>
            <w:proofErr w:type="spellStart"/>
            <w:r w:rsidRPr="00DD074D">
              <w:rPr>
                <w:color w:val="1F497D"/>
                <w:lang w:val="pl-PL"/>
              </w:rPr>
              <w:t>cyberbezpieczeństwo</w:t>
            </w:r>
            <w:proofErr w:type="spellEnd"/>
            <w:r w:rsidRPr="00DD074D">
              <w:rPr>
                <w:color w:val="1F497D"/>
                <w:lang w:val="pl-PL"/>
              </w:rPr>
              <w:t>.</w:t>
            </w:r>
          </w:p>
          <w:p w14:paraId="494D2E81" w14:textId="35E9B11B" w:rsidR="00C91551" w:rsidRPr="00DD074D" w:rsidRDefault="00DD074D" w:rsidP="00DD074D">
            <w:pPr>
              <w:rPr>
                <w:color w:val="1F497D"/>
                <w:lang w:val="pl-PL"/>
              </w:rPr>
            </w:pPr>
            <w:r>
              <w:rPr>
                <w:color w:val="1F497D"/>
                <w:lang w:val="pl-PL"/>
              </w:rPr>
              <w:t>Grupa zatrudnia</w:t>
            </w:r>
            <w:r w:rsidRPr="00DD074D">
              <w:rPr>
                <w:color w:val="1F497D"/>
                <w:lang w:val="pl-PL"/>
              </w:rPr>
              <w:t xml:space="preserve"> 77 000 pracowników w 68 krajach </w:t>
            </w:r>
            <w:r>
              <w:rPr>
                <w:color w:val="1F497D"/>
                <w:lang w:val="pl-PL"/>
              </w:rPr>
              <w:t>W 2022 roku</w:t>
            </w:r>
            <w:r w:rsidRPr="00DD074D">
              <w:rPr>
                <w:color w:val="1F497D"/>
                <w:lang w:val="pl-PL"/>
              </w:rPr>
              <w:t xml:space="preserve"> osiągnęła przychody w wysokości 17,6 mld euro w 2022 r</w:t>
            </w:r>
            <w:r w:rsidR="00642414">
              <w:rPr>
                <w:color w:val="1F497D"/>
                <w:lang w:val="pl-PL"/>
              </w:rPr>
              <w:t>.</w:t>
            </w:r>
            <w:r w:rsidR="0004227F" w:rsidRPr="00DD074D">
              <w:rPr>
                <w:color w:val="1F497D"/>
                <w:vertAlign w:val="superscript"/>
                <w:lang w:val="pl-PL"/>
              </w:rPr>
              <w:t>1</w:t>
            </w:r>
          </w:p>
          <w:p w14:paraId="7F9BC77D" w14:textId="77777777" w:rsidR="00020C5B" w:rsidRPr="001F77A0" w:rsidRDefault="00020C5B" w:rsidP="00020C5B">
            <w:pPr>
              <w:spacing w:line="264" w:lineRule="auto"/>
              <w:rPr>
                <w:b/>
                <w:bCs/>
                <w:color w:val="333366"/>
                <w:lang w:val="en-GB"/>
              </w:rPr>
            </w:pPr>
            <w:r w:rsidRPr="001F77A0">
              <w:rPr>
                <w:b/>
                <w:bCs/>
                <w:color w:val="333366"/>
                <w:lang w:val="en-GB"/>
              </w:rPr>
              <w:t>_______________________________</w:t>
            </w:r>
          </w:p>
          <w:p w14:paraId="79FE5237" w14:textId="2B4D1DB5" w:rsidR="001A4596" w:rsidRPr="001F77A0" w:rsidRDefault="00020C5B" w:rsidP="00020C5B">
            <w:pPr>
              <w:spacing w:before="0" w:after="120" w:line="260" w:lineRule="auto"/>
              <w:ind w:right="0"/>
              <w:rPr>
                <w:rFonts w:ascii="Calibri" w:eastAsia="Calibri" w:hAnsi="Calibri" w:cs="Calibri"/>
                <w:color w:val="212660"/>
                <w:sz w:val="22"/>
                <w:lang w:val="en-GB"/>
              </w:rPr>
            </w:pPr>
            <w:r w:rsidRPr="001F77A0">
              <w:rPr>
                <w:color w:val="333366"/>
                <w:sz w:val="16"/>
                <w:szCs w:val="16"/>
                <w:vertAlign w:val="superscript"/>
                <w:lang w:val="en-GB"/>
              </w:rPr>
              <w:t>1</w:t>
            </w:r>
            <w:r w:rsidRPr="001F77A0">
              <w:rPr>
                <w:color w:val="333366"/>
                <w:sz w:val="16"/>
                <w:szCs w:val="16"/>
                <w:lang w:val="en-GB"/>
              </w:rPr>
              <w:t> </w:t>
            </w:r>
            <w:r w:rsidR="00A37D1E">
              <w:rPr>
                <w:color w:val="333366"/>
                <w:sz w:val="16"/>
                <w:szCs w:val="16"/>
                <w:lang w:val="en-GB"/>
              </w:rPr>
              <w:t xml:space="preserve">bez </w:t>
            </w:r>
            <w:proofErr w:type="spellStart"/>
            <w:r w:rsidR="00A37D1E">
              <w:rPr>
                <w:color w:val="333366"/>
                <w:sz w:val="16"/>
                <w:szCs w:val="16"/>
                <w:lang w:val="en-GB"/>
              </w:rPr>
              <w:t>dywizji</w:t>
            </w:r>
            <w:proofErr w:type="spellEnd"/>
            <w:r w:rsidR="00A37D1E">
              <w:rPr>
                <w:color w:val="333366"/>
                <w:sz w:val="16"/>
                <w:szCs w:val="16"/>
                <w:lang w:val="en-GB"/>
              </w:rPr>
              <w:t xml:space="preserve"> </w:t>
            </w:r>
            <w:proofErr w:type="spellStart"/>
            <w:r w:rsidR="00A37D1E">
              <w:rPr>
                <w:color w:val="333366"/>
                <w:sz w:val="16"/>
                <w:szCs w:val="16"/>
                <w:lang w:val="en-GB"/>
              </w:rPr>
              <w:t>transportowej</w:t>
            </w:r>
            <w:proofErr w:type="spellEnd"/>
            <w:r w:rsidR="00A469D0" w:rsidRPr="001F77A0">
              <w:rPr>
                <w:lang w:val="en-GB"/>
              </w:rPr>
              <w:t xml:space="preserve"> </w:t>
            </w:r>
          </w:p>
        </w:tc>
      </w:tr>
    </w:tbl>
    <w:p w14:paraId="5243444E" w14:textId="77777777" w:rsidR="001A4596" w:rsidRPr="001F77A0" w:rsidRDefault="00C4768E">
      <w:pPr>
        <w:tabs>
          <w:tab w:val="left" w:pos="8789"/>
        </w:tabs>
        <w:ind w:right="0"/>
        <w:rPr>
          <w:smallCaps/>
          <w:color w:val="00B0F0"/>
          <w:lang w:val="en-GB"/>
        </w:rPr>
      </w:pPr>
      <w:r w:rsidRPr="001F77A0">
        <w:rPr>
          <w:noProof/>
          <w:lang w:val="en-GB" w:eastAsia="en-GB"/>
        </w:rPr>
        <mc:AlternateContent>
          <mc:Choice Requires="wps">
            <w:drawing>
              <wp:anchor distT="0" distB="0" distL="114300" distR="114300" simplePos="0" relativeHeight="251658240" behindDoc="0" locked="0" layoutInCell="1" hidden="0" allowOverlap="1" wp14:anchorId="059CAEDC" wp14:editId="66ECDB40">
                <wp:simplePos x="0" y="0"/>
                <wp:positionH relativeFrom="column">
                  <wp:posOffset>-12699</wp:posOffset>
                </wp:positionH>
                <wp:positionV relativeFrom="paragraph">
                  <wp:posOffset>165100</wp:posOffset>
                </wp:positionV>
                <wp:extent cx="0" cy="28575"/>
                <wp:effectExtent l="0" t="0" r="0" b="0"/>
                <wp:wrapNone/>
                <wp:docPr id="340" name="Connecteur droit avec flèche 340"/>
                <wp:cNvGraphicFramePr/>
                <a:graphic xmlns:a="http://schemas.openxmlformats.org/drawingml/2006/main">
                  <a:graphicData uri="http://schemas.microsoft.com/office/word/2010/wordprocessingShape">
                    <wps:wsp>
                      <wps:cNvCnPr/>
                      <wps:spPr>
                        <a:xfrm>
                          <a:off x="2445320" y="3780000"/>
                          <a:ext cx="5801360" cy="0"/>
                        </a:xfrm>
                        <a:prstGeom prst="straightConnector1">
                          <a:avLst/>
                        </a:prstGeom>
                        <a:noFill/>
                        <a:ln w="28575" cap="flat" cmpd="sng">
                          <a:solidFill>
                            <a:srgbClr val="21265D"/>
                          </a:solidFill>
                          <a:prstDash val="solid"/>
                          <a:round/>
                          <a:headEnd type="none" w="sm" len="sm"/>
                          <a:tailEnd type="none" w="sm" len="sm"/>
                        </a:ln>
                      </wps:spPr>
                      <wps:bodyPr/>
                    </wps:wsp>
                  </a:graphicData>
                </a:graphic>
              </wp:anchor>
            </w:drawing>
          </mc:Choice>
          <mc:Fallback>
            <w:pict>
              <v:shapetype w14:anchorId="1BC18DFD" id="_x0000_t32" coordsize="21600,21600" o:spt="32" o:oned="t" path="m,l21600,21600e" filled="f">
                <v:path arrowok="t" fillok="f" o:connecttype="none"/>
                <o:lock v:ext="edit" shapetype="t"/>
              </v:shapetype>
              <v:shape id="Connecteur droit avec flèche 340" o:spid="_x0000_s1026" type="#_x0000_t32" style="position:absolute;margin-left:-1pt;margin-top:13pt;width:0;height:2.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" strokecolor="#21265d" strokeweight="2.25pt">
                <v:stroke startarrowwidth="narrow" startarrowlength="short" endarrowwidth="narrow" endarrowlength="short"/>
              </v:shape>
            </w:pict>
          </mc:Fallback>
        </mc:AlternateContent>
      </w:r>
    </w:p>
    <w:p w14:paraId="79A03435" w14:textId="19D73D1F" w:rsidR="001A4596" w:rsidRPr="001F77A0" w:rsidRDefault="00A37D1E">
      <w:pPr>
        <w:ind w:right="0"/>
        <w:rPr>
          <w:b/>
          <w:lang w:val="en-GB"/>
        </w:rPr>
      </w:pPr>
      <w:proofErr w:type="spellStart"/>
      <w:r>
        <w:rPr>
          <w:b/>
          <w:smallCaps/>
          <w:color w:val="21265D"/>
          <w:lang w:val="en-GB"/>
        </w:rPr>
        <w:t>kontakt</w:t>
      </w:r>
      <w:proofErr w:type="spellEnd"/>
      <w:r>
        <w:rPr>
          <w:b/>
          <w:smallCaps/>
          <w:color w:val="21265D"/>
          <w:lang w:val="en-GB"/>
        </w:rPr>
        <w:t xml:space="preserve"> </w:t>
      </w:r>
      <w:proofErr w:type="spellStart"/>
      <w:r>
        <w:rPr>
          <w:b/>
          <w:smallCaps/>
          <w:color w:val="21265D"/>
          <w:lang w:val="en-GB"/>
        </w:rPr>
        <w:t>dla</w:t>
      </w:r>
      <w:proofErr w:type="spellEnd"/>
      <w:r>
        <w:rPr>
          <w:b/>
          <w:smallCaps/>
          <w:color w:val="21265D"/>
          <w:lang w:val="en-GB"/>
        </w:rPr>
        <w:t xml:space="preserve"> </w:t>
      </w:r>
      <w:proofErr w:type="spellStart"/>
      <w:r>
        <w:rPr>
          <w:b/>
          <w:smallCaps/>
          <w:color w:val="21265D"/>
          <w:lang w:val="en-GB"/>
        </w:rPr>
        <w:t>mediów</w:t>
      </w:r>
      <w:proofErr w:type="spellEnd"/>
      <w:r>
        <w:rPr>
          <w:b/>
          <w:smallCaps/>
          <w:color w:val="21265D"/>
          <w:lang w:val="en-GB"/>
        </w:rPr>
        <w:t>:</w:t>
      </w:r>
    </w:p>
    <w:p w14:paraId="11FFC739" w14:textId="77777777" w:rsidR="001A4596" w:rsidRPr="001F77A0" w:rsidRDefault="001A4596">
      <w:pPr>
        <w:spacing w:before="0"/>
        <w:ind w:right="0"/>
        <w:rPr>
          <w:b/>
          <w:color w:val="333366"/>
          <w:sz w:val="20"/>
          <w:szCs w:val="20"/>
          <w:lang w:val="en-GB"/>
        </w:rPr>
      </w:pPr>
    </w:p>
    <w:p w14:paraId="0B55CF63" w14:textId="369B5541" w:rsidR="001A4596" w:rsidRPr="001F77A0" w:rsidRDefault="00A469D0">
      <w:pPr>
        <w:spacing w:before="0" w:line="275" w:lineRule="auto"/>
        <w:ind w:right="0"/>
        <w:rPr>
          <w:lang w:val="en-GB"/>
        </w:rPr>
      </w:pPr>
      <w:r w:rsidRPr="001F77A0">
        <w:rPr>
          <w:b/>
          <w:color w:val="333366"/>
          <w:sz w:val="20"/>
          <w:szCs w:val="20"/>
          <w:lang w:val="en-GB"/>
        </w:rPr>
        <w:t xml:space="preserve">Thales Media </w:t>
      </w:r>
      <w:r w:rsidR="00020C5B" w:rsidRPr="001F77A0">
        <w:rPr>
          <w:b/>
          <w:color w:val="333366"/>
          <w:sz w:val="20"/>
          <w:szCs w:val="20"/>
          <w:lang w:val="en-GB"/>
        </w:rPr>
        <w:t xml:space="preserve">Relations </w:t>
      </w:r>
    </w:p>
    <w:p w14:paraId="7601B23F" w14:textId="664C40B3" w:rsidR="001A4596" w:rsidRPr="001F77A0" w:rsidRDefault="00C4768E">
      <w:pPr>
        <w:spacing w:before="0" w:line="275" w:lineRule="auto"/>
        <w:ind w:right="0"/>
        <w:rPr>
          <w:b/>
          <w:color w:val="333366"/>
          <w:sz w:val="20"/>
          <w:szCs w:val="20"/>
          <w:lang w:val="en-GB"/>
        </w:rPr>
      </w:pPr>
      <w:r w:rsidRPr="001F77A0">
        <w:rPr>
          <w:b/>
          <w:color w:val="333366"/>
          <w:sz w:val="20"/>
          <w:szCs w:val="20"/>
          <w:lang w:val="en-GB"/>
        </w:rPr>
        <w:t>Marion Bonnet</w:t>
      </w:r>
    </w:p>
    <w:p w14:paraId="3A201E50" w14:textId="77777777" w:rsidR="001A4596" w:rsidRPr="001F77A0" w:rsidRDefault="00C4768E">
      <w:pPr>
        <w:spacing w:before="0" w:line="275" w:lineRule="auto"/>
        <w:ind w:right="0"/>
        <w:rPr>
          <w:lang w:val="en-GB"/>
        </w:rPr>
      </w:pPr>
      <w:r w:rsidRPr="001F77A0">
        <w:rPr>
          <w:color w:val="333366"/>
          <w:sz w:val="20"/>
          <w:szCs w:val="20"/>
          <w:lang w:val="en-GB"/>
        </w:rPr>
        <w:t>+33 (0)6 60 38 48 92</w:t>
      </w:r>
    </w:p>
    <w:p w14:paraId="443015E5" w14:textId="3EC671FB" w:rsidR="00CE2196" w:rsidRDefault="00000000">
      <w:pPr>
        <w:spacing w:before="0" w:line="275" w:lineRule="auto"/>
        <w:ind w:right="0"/>
        <w:rPr>
          <w:color w:val="21265D"/>
          <w:sz w:val="20"/>
          <w:szCs w:val="20"/>
          <w:u w:val="single"/>
          <w:lang w:val="en-GB"/>
        </w:rPr>
      </w:pPr>
      <w:hyperlink r:id="rId9" w:history="1">
        <w:r w:rsidR="00CE2196" w:rsidRPr="007B518D">
          <w:rPr>
            <w:rStyle w:val="Hipercze"/>
            <w:sz w:val="20"/>
            <w:szCs w:val="20"/>
            <w:lang w:val="en-GB"/>
          </w:rPr>
          <w:t>marion.bonnet@thalesgroup.com</w:t>
        </w:r>
      </w:hyperlink>
    </w:p>
    <w:p w14:paraId="13379824" w14:textId="77777777" w:rsidR="00CE2196" w:rsidRDefault="00CE2196">
      <w:pPr>
        <w:spacing w:before="0" w:line="275" w:lineRule="auto"/>
        <w:ind w:right="0"/>
        <w:rPr>
          <w:color w:val="21265D"/>
          <w:sz w:val="20"/>
          <w:szCs w:val="20"/>
          <w:u w:val="single"/>
          <w:lang w:val="en-GB"/>
        </w:rPr>
      </w:pPr>
    </w:p>
    <w:p w14:paraId="472D958B" w14:textId="7DD82BF3" w:rsidR="00CE2196" w:rsidRDefault="00C4768E" w:rsidP="00CE2196">
      <w:pPr>
        <w:autoSpaceDE w:val="0"/>
        <w:autoSpaceDN w:val="0"/>
        <w:adjustRightInd w:val="0"/>
        <w:spacing w:before="0" w:line="240" w:lineRule="auto"/>
        <w:ind w:right="0"/>
        <w:jc w:val="left"/>
        <w:rPr>
          <w:rFonts w:ascii="CIDFont+F1" w:hAnsi="CIDFont+F1" w:cs="CIDFont+F1"/>
          <w:color w:val="333366"/>
          <w:spacing w:val="0"/>
          <w:sz w:val="19"/>
          <w:szCs w:val="19"/>
          <w:lang w:val="en-US" w:eastAsia="fr-FR"/>
        </w:rPr>
      </w:pPr>
      <w:r w:rsidRPr="001F77A0">
        <w:rPr>
          <w:color w:val="333366"/>
          <w:sz w:val="20"/>
          <w:szCs w:val="20"/>
          <w:lang w:val="en-GB"/>
        </w:rPr>
        <w:t xml:space="preserve"> </w:t>
      </w:r>
      <w:proofErr w:type="spellStart"/>
      <w:r w:rsidR="00CE2196">
        <w:rPr>
          <w:rFonts w:ascii="CIDFont+F1" w:hAnsi="CIDFont+F1" w:cs="CIDFont+F1"/>
          <w:color w:val="333366"/>
          <w:spacing w:val="0"/>
          <w:sz w:val="19"/>
          <w:szCs w:val="19"/>
          <w:lang w:val="en-US" w:eastAsia="fr-FR"/>
        </w:rPr>
        <w:t>Więcej</w:t>
      </w:r>
      <w:proofErr w:type="spellEnd"/>
      <w:r w:rsidR="00CE2196">
        <w:rPr>
          <w:rFonts w:ascii="CIDFont+F1" w:hAnsi="CIDFont+F1" w:cs="CIDFont+F1"/>
          <w:color w:val="333366"/>
          <w:spacing w:val="0"/>
          <w:sz w:val="19"/>
          <w:szCs w:val="19"/>
          <w:lang w:val="en-US" w:eastAsia="fr-FR"/>
        </w:rPr>
        <w:t xml:space="preserve"> </w:t>
      </w:r>
      <w:proofErr w:type="spellStart"/>
      <w:r w:rsidR="00CE2196">
        <w:rPr>
          <w:rFonts w:ascii="CIDFont+F1" w:hAnsi="CIDFont+F1" w:cs="CIDFont+F1"/>
          <w:color w:val="333366"/>
          <w:spacing w:val="0"/>
          <w:sz w:val="19"/>
          <w:szCs w:val="19"/>
          <w:lang w:val="en-US" w:eastAsia="fr-FR"/>
        </w:rPr>
        <w:t>informacji</w:t>
      </w:r>
      <w:proofErr w:type="spellEnd"/>
      <w:r w:rsidR="00CE2196">
        <w:rPr>
          <w:rFonts w:ascii="CIDFont+F1" w:hAnsi="CIDFont+F1" w:cs="CIDFont+F1"/>
          <w:color w:val="333366"/>
          <w:spacing w:val="0"/>
          <w:sz w:val="19"/>
          <w:szCs w:val="19"/>
          <w:lang w:val="en-US" w:eastAsia="fr-FR"/>
        </w:rPr>
        <w:t xml:space="preserve">: </w:t>
      </w:r>
    </w:p>
    <w:p w14:paraId="4DB314A0" w14:textId="1F060D29" w:rsidR="00CE2196" w:rsidRPr="00CE2196" w:rsidRDefault="00000000" w:rsidP="00CE2196">
      <w:pPr>
        <w:autoSpaceDE w:val="0"/>
        <w:autoSpaceDN w:val="0"/>
        <w:adjustRightInd w:val="0"/>
        <w:spacing w:before="0" w:line="240" w:lineRule="auto"/>
        <w:ind w:right="0"/>
        <w:jc w:val="left"/>
        <w:rPr>
          <w:rFonts w:ascii="CIDFont+F1" w:hAnsi="CIDFont+F1" w:cs="CIDFont+F1"/>
          <w:color w:val="333366"/>
          <w:spacing w:val="0"/>
          <w:sz w:val="19"/>
          <w:szCs w:val="19"/>
          <w:lang w:val="en-US" w:eastAsia="fr-FR"/>
        </w:rPr>
      </w:pPr>
      <w:hyperlink r:id="rId10" w:history="1">
        <w:r w:rsidR="00CE2196" w:rsidRPr="00CE2196">
          <w:rPr>
            <w:rStyle w:val="Hipercze"/>
            <w:rFonts w:ascii="CIDFont+F1" w:hAnsi="CIDFont+F1" w:cs="CIDFont+F1"/>
            <w:spacing w:val="0"/>
            <w:sz w:val="19"/>
            <w:szCs w:val="19"/>
            <w:lang w:val="en-US" w:eastAsia="fr-FR"/>
          </w:rPr>
          <w:t>Cybersecurity solutions | Thales Group</w:t>
        </w:r>
      </w:hyperlink>
    </w:p>
    <w:p w14:paraId="691AFA3B" w14:textId="4E729B8D" w:rsidR="00CE2196" w:rsidRPr="00CE2196" w:rsidRDefault="00000000" w:rsidP="00CE2196">
      <w:pPr>
        <w:autoSpaceDE w:val="0"/>
        <w:autoSpaceDN w:val="0"/>
        <w:adjustRightInd w:val="0"/>
        <w:spacing w:before="0" w:line="240" w:lineRule="auto"/>
        <w:ind w:right="0"/>
        <w:jc w:val="left"/>
        <w:rPr>
          <w:rFonts w:ascii="CIDFont+F1" w:hAnsi="CIDFont+F1" w:cs="CIDFont+F1"/>
          <w:color w:val="333366"/>
          <w:spacing w:val="0"/>
          <w:sz w:val="19"/>
          <w:szCs w:val="19"/>
          <w:lang w:val="en-US" w:eastAsia="fr-FR"/>
        </w:rPr>
      </w:pPr>
      <w:hyperlink r:id="rId11" w:history="1">
        <w:r w:rsidR="00CE2196" w:rsidRPr="00CE2196">
          <w:rPr>
            <w:rStyle w:val="Hipercze"/>
            <w:rFonts w:ascii="CIDFont+F1" w:hAnsi="CIDFont+F1" w:cs="CIDFont+F1"/>
            <w:spacing w:val="0"/>
            <w:sz w:val="19"/>
            <w:szCs w:val="19"/>
            <w:lang w:val="en-US" w:eastAsia="fr-FR"/>
          </w:rPr>
          <w:t xml:space="preserve">Cyberthreat </w:t>
        </w:r>
        <w:proofErr w:type="spellStart"/>
        <w:r w:rsidR="00CE2196" w:rsidRPr="00CE2196">
          <w:rPr>
            <w:rStyle w:val="Hipercze"/>
            <w:rFonts w:ascii="CIDFont+F1" w:hAnsi="CIDFont+F1" w:cs="CIDFont+F1"/>
            <w:spacing w:val="0"/>
            <w:sz w:val="19"/>
            <w:szCs w:val="19"/>
            <w:lang w:val="en-US" w:eastAsia="fr-FR"/>
          </w:rPr>
          <w:t>Hitmap</w:t>
        </w:r>
        <w:proofErr w:type="spellEnd"/>
        <w:r w:rsidR="00CE2196" w:rsidRPr="00CE2196">
          <w:rPr>
            <w:rStyle w:val="Hipercze"/>
            <w:rFonts w:ascii="CIDFont+F1" w:hAnsi="CIDFont+F1" w:cs="CIDFont+F1"/>
            <w:spacing w:val="0"/>
            <w:sz w:val="19"/>
            <w:szCs w:val="19"/>
            <w:lang w:val="en-US" w:eastAsia="fr-FR"/>
          </w:rPr>
          <w:t xml:space="preserve"> (thalesgroup.com)</w:t>
        </w:r>
      </w:hyperlink>
    </w:p>
    <w:sectPr w:rsidR="00CE2196" w:rsidRPr="00CE2196">
      <w:headerReference w:type="default" r:id="rId12"/>
      <w:footerReference w:type="default" r:id="rId13"/>
      <w:pgSz w:w="11907" w:h="16839"/>
      <w:pgMar w:top="426" w:right="1440" w:bottom="1440" w:left="1440" w:header="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86C2" w14:textId="77777777" w:rsidR="00EA2B88" w:rsidRDefault="00EA2B88">
      <w:pPr>
        <w:spacing w:before="0" w:line="240" w:lineRule="auto"/>
      </w:pPr>
      <w:r>
        <w:separator/>
      </w:r>
    </w:p>
  </w:endnote>
  <w:endnote w:type="continuationSeparator" w:id="0">
    <w:p w14:paraId="604E7433" w14:textId="77777777" w:rsidR="00EA2B88" w:rsidRDefault="00EA2B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altName w:val="Times New Roman"/>
    <w:charset w:val="00"/>
    <w:family w:val="auto"/>
    <w:pitch w:val="variable"/>
    <w:sig w:usb0="00000001"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0161" w14:textId="77777777" w:rsidR="00C20333" w:rsidRDefault="00C20333">
    <w:pPr>
      <w:pBdr>
        <w:top w:val="nil"/>
        <w:left w:val="nil"/>
        <w:bottom w:val="nil"/>
        <w:right w:val="nil"/>
        <w:between w:val="nil"/>
      </w:pBdr>
      <w:tabs>
        <w:tab w:val="center" w:pos="4536"/>
        <w:tab w:val="right" w:pos="9072"/>
      </w:tabs>
      <w:spacing w:before="0" w:line="240" w:lineRule="auto"/>
      <w:rPr>
        <w:color w:val="000000"/>
      </w:rPr>
    </w:pPr>
    <w:r>
      <w:rPr>
        <w:noProof/>
        <w:lang w:val="en-GB" w:eastAsia="en-GB"/>
      </w:rPr>
      <mc:AlternateContent>
        <mc:Choice Requires="wps">
          <w:drawing>
            <wp:anchor distT="0" distB="0" distL="114300" distR="114300" simplePos="0" relativeHeight="251659264" behindDoc="0" locked="0" layoutInCell="1" hidden="0" allowOverlap="1" wp14:anchorId="27AEC49B" wp14:editId="76B935DD">
              <wp:simplePos x="0" y="0"/>
              <wp:positionH relativeFrom="column">
                <wp:posOffset>-38099</wp:posOffset>
              </wp:positionH>
              <wp:positionV relativeFrom="paragraph">
                <wp:posOffset>50800</wp:posOffset>
              </wp:positionV>
              <wp:extent cx="0" cy="28575"/>
              <wp:effectExtent l="0" t="0" r="0" b="0"/>
              <wp:wrapNone/>
              <wp:docPr id="338" name="Connecteur droit avec flèche 338"/>
              <wp:cNvGraphicFramePr/>
              <a:graphic xmlns:a="http://schemas.openxmlformats.org/drawingml/2006/main">
                <a:graphicData uri="http://schemas.microsoft.com/office/word/2010/wordprocessingShape">
                  <wps:wsp>
                    <wps:cNvCnPr/>
                    <wps:spPr>
                      <a:xfrm>
                        <a:off x="2544690" y="3780000"/>
                        <a:ext cx="5602620" cy="0"/>
                      </a:xfrm>
                      <a:prstGeom prst="straightConnector1">
                        <a:avLst/>
                      </a:prstGeom>
                      <a:noFill/>
                      <a:ln w="28575" cap="flat" cmpd="sng">
                        <a:solidFill>
                          <a:srgbClr val="21265D"/>
                        </a:solidFill>
                        <a:prstDash val="solid"/>
                        <a:round/>
                        <a:headEnd type="none" w="sm" len="sm"/>
                        <a:tailEnd type="none" w="sm" len="sm"/>
                      </a:ln>
                    </wps:spPr>
                    <wps:bodyPr/>
                  </wps:wsp>
                </a:graphicData>
              </a:graphic>
            </wp:anchor>
          </w:drawing>
        </mc:Choice>
        <mc:Fallback>
          <w:pict>
            <v:shapetype w14:anchorId="52E44F8D" id="_x0000_t32" coordsize="21600,21600" o:spt="32" o:oned="t" path="m,l21600,21600e" filled="f">
              <v:path arrowok="t" fillok="f" o:connecttype="none"/>
              <o:lock v:ext="edit" shapetype="t"/>
            </v:shapetype>
            <v:shape id="Connecteur droit avec flèche 338" o:spid="_x0000_s1026" type="#_x0000_t32" style="position:absolute;margin-left:-3pt;margin-top:4pt;width:0;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" strokecolor="#21265d" strokeweight="2.25pt">
              <v:stroke startarrowwidth="narrow" startarrowlength="short" endarrowwidth="narrow" endarrowlength="short"/>
            </v:shape>
          </w:pict>
        </mc:Fallback>
      </mc:AlternateContent>
    </w:r>
  </w:p>
  <w:p w14:paraId="0BC9972C" w14:textId="1D5D050E" w:rsidR="00C20333" w:rsidRDefault="00C20333">
    <w:pPr>
      <w:pBdr>
        <w:top w:val="nil"/>
        <w:left w:val="nil"/>
        <w:bottom w:val="nil"/>
        <w:right w:val="nil"/>
        <w:between w:val="nil"/>
      </w:pBdr>
      <w:tabs>
        <w:tab w:val="center" w:pos="4536"/>
        <w:tab w:val="right" w:pos="9072"/>
      </w:tabs>
      <w:spacing w:line="235" w:lineRule="auto"/>
      <w:jc w:val="left"/>
      <w:rPr>
        <w:b/>
        <w:color w:val="7C8D9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D3DB" w14:textId="77777777" w:rsidR="00EA2B88" w:rsidRDefault="00EA2B88">
      <w:pPr>
        <w:spacing w:before="0" w:line="240" w:lineRule="auto"/>
      </w:pPr>
      <w:r>
        <w:separator/>
      </w:r>
    </w:p>
  </w:footnote>
  <w:footnote w:type="continuationSeparator" w:id="0">
    <w:p w14:paraId="23BE4F76" w14:textId="77777777" w:rsidR="00EA2B88" w:rsidRDefault="00EA2B88">
      <w:pPr>
        <w:spacing w:before="0" w:line="240" w:lineRule="auto"/>
      </w:pPr>
      <w:r>
        <w:continuationSeparator/>
      </w:r>
    </w:p>
  </w:footnote>
  <w:footnote w:id="1">
    <w:p w14:paraId="4DE93497" w14:textId="17B8EBDE" w:rsidR="002A1336" w:rsidRPr="002A1336" w:rsidRDefault="002A1336" w:rsidP="002A1336">
      <w:pPr>
        <w:pStyle w:val="Tekstprzypisudolnego"/>
        <w:rPr>
          <w:lang w:val="pl-PL"/>
        </w:rPr>
      </w:pPr>
      <w:r>
        <w:rPr>
          <w:rStyle w:val="Odwoanieprzypisudolnego"/>
        </w:rPr>
        <w:footnoteRef/>
      </w:r>
      <w:r>
        <w:t xml:space="preserve"> </w:t>
      </w:r>
      <w:proofErr w:type="spellStart"/>
      <w:r>
        <w:t>Rozproszony</w:t>
      </w:r>
      <w:proofErr w:type="spellEnd"/>
      <w:r>
        <w:t xml:space="preserve"> </w:t>
      </w:r>
      <w:proofErr w:type="spellStart"/>
      <w:r>
        <w:t>atak</w:t>
      </w:r>
      <w:proofErr w:type="spellEnd"/>
      <w:r>
        <w:t xml:space="preserve"> </w:t>
      </w:r>
      <w:proofErr w:type="spellStart"/>
      <w:r>
        <w:t>typu</w:t>
      </w:r>
      <w:proofErr w:type="spellEnd"/>
      <w:r>
        <w:t xml:space="preserve"> </w:t>
      </w:r>
      <w:proofErr w:type="spellStart"/>
      <w:r>
        <w:t>denial</w:t>
      </w:r>
      <w:proofErr w:type="spellEnd"/>
      <w:r>
        <w:t xml:space="preserve">-of-service (DDoS) ma na </w:t>
      </w:r>
      <w:proofErr w:type="spellStart"/>
      <w:r>
        <w:t>celu</w:t>
      </w:r>
      <w:proofErr w:type="spellEnd"/>
      <w:r>
        <w:t xml:space="preserve"> </w:t>
      </w:r>
      <w:proofErr w:type="spellStart"/>
      <w:r>
        <w:t>uczynienie</w:t>
      </w:r>
      <w:proofErr w:type="spellEnd"/>
      <w:r>
        <w:t xml:space="preserve"> </w:t>
      </w:r>
      <w:proofErr w:type="spellStart"/>
      <w:r>
        <w:t>jednej</w:t>
      </w:r>
      <w:proofErr w:type="spellEnd"/>
      <w:r>
        <w:t xml:space="preserve"> </w:t>
      </w:r>
      <w:proofErr w:type="spellStart"/>
      <w:r>
        <w:t>lub</w:t>
      </w:r>
      <w:proofErr w:type="spellEnd"/>
      <w:r>
        <w:t xml:space="preserve"> </w:t>
      </w:r>
      <w:proofErr w:type="spellStart"/>
      <w:r>
        <w:t>więcej</w:t>
      </w:r>
      <w:proofErr w:type="spellEnd"/>
      <w:r>
        <w:t xml:space="preserve"> </w:t>
      </w:r>
      <w:proofErr w:type="spellStart"/>
      <w:r>
        <w:t>usług</w:t>
      </w:r>
      <w:proofErr w:type="spellEnd"/>
      <w:r>
        <w:t xml:space="preserve"> </w:t>
      </w:r>
      <w:proofErr w:type="spellStart"/>
      <w:r>
        <w:t>niedostępnymi</w:t>
      </w:r>
      <w:proofErr w:type="spellEnd"/>
      <w:r>
        <w:t xml:space="preserve"> </w:t>
      </w:r>
      <w:proofErr w:type="spellStart"/>
      <w:r>
        <w:t>poprzez</w:t>
      </w:r>
      <w:proofErr w:type="spellEnd"/>
      <w:r>
        <w:t xml:space="preserve"> </w:t>
      </w:r>
      <w:proofErr w:type="spellStart"/>
      <w:r>
        <w:t>wykorzystanie</w:t>
      </w:r>
      <w:proofErr w:type="spellEnd"/>
      <w:r>
        <w:t xml:space="preserve"> </w:t>
      </w:r>
      <w:proofErr w:type="spellStart"/>
      <w:r>
        <w:t>luki</w:t>
      </w:r>
      <w:proofErr w:type="spellEnd"/>
      <w:r>
        <w:t xml:space="preserve"> w </w:t>
      </w:r>
      <w:proofErr w:type="spellStart"/>
      <w:r>
        <w:t>oprogramowaniu</w:t>
      </w:r>
      <w:proofErr w:type="spellEnd"/>
      <w:r>
        <w:t xml:space="preserve"> </w:t>
      </w:r>
      <w:proofErr w:type="spellStart"/>
      <w:r>
        <w:t>lub</w:t>
      </w:r>
      <w:proofErr w:type="spellEnd"/>
      <w:r>
        <w:t xml:space="preserve"> </w:t>
      </w:r>
      <w:proofErr w:type="spellStart"/>
      <w:r>
        <w:t>sprzęcie</w:t>
      </w:r>
      <w:proofErr w:type="spellEnd"/>
      <w:r>
        <w:t xml:space="preserve"> </w:t>
      </w:r>
      <w:proofErr w:type="spellStart"/>
      <w:r>
        <w:t>albo</w:t>
      </w:r>
      <w:proofErr w:type="spellEnd"/>
      <w:r>
        <w:t xml:space="preserve"> </w:t>
      </w:r>
      <w:proofErr w:type="spellStart"/>
      <w:r>
        <w:t>nasycenie</w:t>
      </w:r>
      <w:proofErr w:type="spellEnd"/>
      <w:r>
        <w:t xml:space="preserve"> </w:t>
      </w:r>
      <w:proofErr w:type="spellStart"/>
      <w:r>
        <w:t>przepustowości</w:t>
      </w:r>
      <w:proofErr w:type="spellEnd"/>
      <w:r>
        <w:t xml:space="preserve"> </w:t>
      </w:r>
      <w:proofErr w:type="spellStart"/>
      <w:r>
        <w:t>sieci</w:t>
      </w:r>
      <w:proofErr w:type="spellEnd"/>
      <w:r>
        <w:t xml:space="preserve"> w </w:t>
      </w:r>
      <w:proofErr w:type="spellStart"/>
      <w:r>
        <w:t>celu</w:t>
      </w:r>
      <w:proofErr w:type="spellEnd"/>
      <w:r>
        <w:t xml:space="preserve"> </w:t>
      </w:r>
      <w:proofErr w:type="spellStart"/>
      <w:r>
        <w:t>uniemożliwienia</w:t>
      </w:r>
      <w:proofErr w:type="spellEnd"/>
      <w:r>
        <w:t xml:space="preserve"> </w:t>
      </w:r>
      <w:proofErr w:type="spellStart"/>
      <w:r>
        <w:t>dostępu</w:t>
      </w:r>
      <w:proofErr w:type="spellEnd"/>
      <w:r>
        <w:t xml:space="preserve"> </w:t>
      </w:r>
      <w:proofErr w:type="spellStart"/>
      <w:r>
        <w:t>użytkownikom</w:t>
      </w:r>
      <w:proofErr w:type="spellEnd"/>
      <w:r>
        <w:t xml:space="preserve">. </w:t>
      </w:r>
    </w:p>
  </w:footnote>
  <w:footnote w:id="2">
    <w:p w14:paraId="36BF7593" w14:textId="0F9E3341" w:rsidR="00183CC8" w:rsidRPr="00183CC8" w:rsidRDefault="00183CC8">
      <w:pPr>
        <w:pStyle w:val="Tekstprzypisudolnego"/>
        <w:rPr>
          <w:lang w:val="pl-PL"/>
        </w:rPr>
      </w:pPr>
      <w:r>
        <w:rPr>
          <w:rStyle w:val="Odwoanieprzypisudolnego"/>
        </w:rPr>
        <w:footnoteRef/>
      </w:r>
      <w:r>
        <w:t xml:space="preserve"> </w:t>
      </w:r>
      <w:proofErr w:type="spellStart"/>
      <w:r w:rsidRPr="00183CC8">
        <w:t>Sprzedaż</w:t>
      </w:r>
      <w:proofErr w:type="spellEnd"/>
      <w:r w:rsidRPr="00183CC8">
        <w:t xml:space="preserve"> </w:t>
      </w:r>
      <w:proofErr w:type="spellStart"/>
      <w:r w:rsidRPr="00183CC8">
        <w:t>lub</w:t>
      </w:r>
      <w:proofErr w:type="spellEnd"/>
      <w:r w:rsidRPr="00183CC8">
        <w:t xml:space="preserve"> </w:t>
      </w:r>
      <w:proofErr w:type="spellStart"/>
      <w:r w:rsidRPr="00183CC8">
        <w:t>wynajem</w:t>
      </w:r>
      <w:proofErr w:type="spellEnd"/>
      <w:r w:rsidRPr="00183CC8">
        <w:t xml:space="preserve"> </w:t>
      </w:r>
      <w:proofErr w:type="spellStart"/>
      <w:r w:rsidRPr="00183CC8">
        <w:t>sieci</w:t>
      </w:r>
      <w:proofErr w:type="spellEnd"/>
      <w:r w:rsidRPr="00183CC8">
        <w:t xml:space="preserve"> proxy </w:t>
      </w:r>
      <w:proofErr w:type="spellStart"/>
      <w:r w:rsidRPr="00183CC8">
        <w:t>innym</w:t>
      </w:r>
      <w:proofErr w:type="spellEnd"/>
      <w:r w:rsidRPr="00183CC8">
        <w:t xml:space="preserve"> </w:t>
      </w:r>
      <w:proofErr w:type="spellStart"/>
      <w:r>
        <w:t>wrogim</w:t>
      </w:r>
      <w:proofErr w:type="spellEnd"/>
      <w:r w:rsidRPr="00183CC8">
        <w:t xml:space="preserve"> </w:t>
      </w:r>
      <w:proofErr w:type="spellStart"/>
      <w:r w:rsidRPr="00183CC8">
        <w:t>podmiotom</w:t>
      </w:r>
      <w:proofErr w:type="spellEnd"/>
      <w:r w:rsidRPr="00183CC8">
        <w:t xml:space="preserve"> w </w:t>
      </w:r>
      <w:proofErr w:type="spellStart"/>
      <w:r w:rsidRPr="00183CC8">
        <w:t>celu</w:t>
      </w:r>
      <w:proofErr w:type="spellEnd"/>
      <w:r w:rsidRPr="00183CC8">
        <w:t xml:space="preserve"> </w:t>
      </w:r>
      <w:proofErr w:type="spellStart"/>
      <w:r w:rsidRPr="00183CC8">
        <w:t>wykorzystania</w:t>
      </w:r>
      <w:proofErr w:type="spellEnd"/>
      <w:r w:rsidRPr="00183CC8">
        <w:t xml:space="preserve"> </w:t>
      </w:r>
      <w:proofErr w:type="spellStart"/>
      <w:r w:rsidRPr="00183CC8">
        <w:t>jej</w:t>
      </w:r>
      <w:proofErr w:type="spellEnd"/>
      <w:r w:rsidRPr="00183CC8">
        <w:t xml:space="preserve"> do </w:t>
      </w:r>
      <w:proofErr w:type="spellStart"/>
      <w:r w:rsidRPr="00183CC8">
        <w:t>przeprowadzania</w:t>
      </w:r>
      <w:proofErr w:type="spellEnd"/>
      <w:r w:rsidRPr="00183CC8">
        <w:t xml:space="preserve"> </w:t>
      </w:r>
      <w:proofErr w:type="spellStart"/>
      <w:r w:rsidRPr="00183CC8">
        <w:t>cyberataków</w:t>
      </w:r>
      <w:proofErr w:type="spellEnd"/>
      <w:r w:rsidRPr="00183CC8">
        <w:t>.</w:t>
      </w:r>
    </w:p>
  </w:footnote>
  <w:footnote w:id="3">
    <w:p w14:paraId="63C051AE" w14:textId="6E2A9205" w:rsidR="00183CC8" w:rsidRPr="00183CC8" w:rsidRDefault="00183CC8" w:rsidP="00183CC8">
      <w:pPr>
        <w:pStyle w:val="Tekstprzypisudolnego"/>
        <w:rPr>
          <w:lang w:val="pl-PL"/>
        </w:rPr>
      </w:pPr>
      <w:r>
        <w:rPr>
          <w:rStyle w:val="Odwoanieprzypisudolnego"/>
        </w:rPr>
        <w:footnoteRef/>
      </w:r>
      <w:r>
        <w:t xml:space="preserve"> Phishing to </w:t>
      </w:r>
      <w:proofErr w:type="spellStart"/>
      <w:r>
        <w:t>próba</w:t>
      </w:r>
      <w:proofErr w:type="spellEnd"/>
      <w:r>
        <w:t xml:space="preserve"> </w:t>
      </w:r>
      <w:proofErr w:type="spellStart"/>
      <w:r>
        <w:t>sprawienia</w:t>
      </w:r>
      <w:proofErr w:type="spellEnd"/>
      <w:r>
        <w:t xml:space="preserve">, aby </w:t>
      </w:r>
      <w:proofErr w:type="spellStart"/>
      <w:r>
        <w:t>użytkownik</w:t>
      </w:r>
      <w:proofErr w:type="spellEnd"/>
      <w:r>
        <w:t xml:space="preserve"> </w:t>
      </w:r>
      <w:proofErr w:type="spellStart"/>
      <w:r w:rsidR="00776875">
        <w:t>ujawnił</w:t>
      </w:r>
      <w:proofErr w:type="spellEnd"/>
      <w:r w:rsidR="00776875">
        <w:t xml:space="preserve"> </w:t>
      </w:r>
      <w:proofErr w:type="spellStart"/>
      <w:r w:rsidR="00776875">
        <w:t>informacje</w:t>
      </w:r>
      <w:proofErr w:type="spellEnd"/>
      <w:r>
        <w:t xml:space="preserve">. Wiper to </w:t>
      </w:r>
      <w:proofErr w:type="spellStart"/>
      <w:r>
        <w:t>rodzaj</w:t>
      </w:r>
      <w:proofErr w:type="spellEnd"/>
      <w:r>
        <w:t xml:space="preserve"> </w:t>
      </w:r>
      <w:proofErr w:type="spellStart"/>
      <w:r>
        <w:t>złośliwego</w:t>
      </w:r>
      <w:proofErr w:type="spellEnd"/>
      <w:r>
        <w:t xml:space="preserve"> </w:t>
      </w:r>
      <w:proofErr w:type="spellStart"/>
      <w:r>
        <w:t>oprogramowania</w:t>
      </w:r>
      <w:proofErr w:type="spellEnd"/>
      <w:r>
        <w:t xml:space="preserve"> </w:t>
      </w:r>
      <w:proofErr w:type="spellStart"/>
      <w:r>
        <w:t>używanego</w:t>
      </w:r>
      <w:proofErr w:type="spellEnd"/>
      <w:r>
        <w:t xml:space="preserve"> do </w:t>
      </w:r>
      <w:proofErr w:type="spellStart"/>
      <w:r>
        <w:t>usuwania</w:t>
      </w:r>
      <w:proofErr w:type="spellEnd"/>
      <w:r>
        <w:t xml:space="preserve"> </w:t>
      </w:r>
      <w:proofErr w:type="spellStart"/>
      <w:r>
        <w:t>danych</w:t>
      </w:r>
      <w:proofErr w:type="spellEnd"/>
      <w:r>
        <w:t xml:space="preserve"> z </w:t>
      </w:r>
      <w:proofErr w:type="spellStart"/>
      <w:r>
        <w:t>zainfekowanego</w:t>
      </w:r>
      <w:proofErr w:type="spellEnd"/>
      <w:r>
        <w:t xml:space="preserve"> </w:t>
      </w:r>
      <w:proofErr w:type="spellStart"/>
      <w:r>
        <w:t>systemu</w:t>
      </w:r>
      <w:proofErr w:type="spellEnd"/>
      <w:r>
        <w:t xml:space="preserve">. </w:t>
      </w:r>
      <w:proofErr w:type="spellStart"/>
      <w:r>
        <w:t>Infostealer</w:t>
      </w:r>
      <w:proofErr w:type="spellEnd"/>
      <w:r>
        <w:t xml:space="preserve"> to </w:t>
      </w:r>
      <w:proofErr w:type="spellStart"/>
      <w:r>
        <w:t>rodzaj</w:t>
      </w:r>
      <w:proofErr w:type="spellEnd"/>
      <w:r>
        <w:t xml:space="preserve"> </w:t>
      </w:r>
      <w:proofErr w:type="spellStart"/>
      <w:r>
        <w:t>oprogramowania</w:t>
      </w:r>
      <w:proofErr w:type="spellEnd"/>
      <w:r>
        <w:t xml:space="preserve"> </w:t>
      </w:r>
      <w:proofErr w:type="spellStart"/>
      <w:r>
        <w:t>szpiegującego</w:t>
      </w:r>
      <w:proofErr w:type="spellEnd"/>
      <w:r>
        <w:t xml:space="preserve"> </w:t>
      </w:r>
      <w:proofErr w:type="spellStart"/>
      <w:r>
        <w:t>używanego</w:t>
      </w:r>
      <w:proofErr w:type="spellEnd"/>
      <w:r>
        <w:t xml:space="preserve"> do </w:t>
      </w:r>
      <w:proofErr w:type="spellStart"/>
      <w:r>
        <w:t>zbierania</w:t>
      </w:r>
      <w:proofErr w:type="spellEnd"/>
      <w:r>
        <w:t xml:space="preserve"> </w:t>
      </w:r>
      <w:proofErr w:type="spellStart"/>
      <w:r>
        <w:t>informacji</w:t>
      </w:r>
      <w:proofErr w:type="spellEnd"/>
      <w:r>
        <w:t xml:space="preserve"> z </w:t>
      </w:r>
      <w:proofErr w:type="spellStart"/>
      <w:r>
        <w:t>systemu</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136D" w14:textId="0CA8DF61" w:rsidR="00C20333" w:rsidRPr="00A469D0" w:rsidRDefault="00C20333">
    <w:pPr>
      <w:pBdr>
        <w:top w:val="nil"/>
        <w:left w:val="nil"/>
        <w:bottom w:val="nil"/>
        <w:right w:val="nil"/>
        <w:between w:val="nil"/>
      </w:pBdr>
      <w:tabs>
        <w:tab w:val="center" w:pos="4536"/>
        <w:tab w:val="right" w:pos="9072"/>
      </w:tabs>
      <w:spacing w:before="0" w:line="240" w:lineRule="auto"/>
      <w:ind w:right="-45"/>
      <w:jc w:val="left"/>
      <w:rPr>
        <w:color w:val="000000"/>
        <w:lang w:val="en-GB"/>
      </w:rPr>
    </w:pPr>
  </w:p>
  <w:tbl>
    <w:tblPr>
      <w:tblStyle w:val="a2"/>
      <w:tblW w:w="9356"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5295"/>
      <w:gridCol w:w="4061"/>
    </w:tblGrid>
    <w:tr w:rsidR="00C20333" w:rsidRPr="001F77A0" w14:paraId="6C97CED0" w14:textId="77777777">
      <w:trPr>
        <w:trHeight w:val="1231"/>
      </w:trPr>
      <w:tc>
        <w:tcPr>
          <w:tcW w:w="5295" w:type="dxa"/>
        </w:tcPr>
        <w:p w14:paraId="3322F372" w14:textId="7E6D02B5" w:rsidR="00C20333" w:rsidRPr="00A469D0" w:rsidRDefault="007359EE">
          <w:pPr>
            <w:pBdr>
              <w:top w:val="nil"/>
              <w:left w:val="nil"/>
              <w:bottom w:val="nil"/>
              <w:right w:val="nil"/>
              <w:between w:val="nil"/>
            </w:pBdr>
            <w:tabs>
              <w:tab w:val="center" w:pos="4536"/>
              <w:tab w:val="right" w:pos="9072"/>
            </w:tabs>
            <w:spacing w:before="0" w:line="240" w:lineRule="auto"/>
            <w:rPr>
              <w:color w:val="000000"/>
              <w:lang w:val="en-GB"/>
            </w:rPr>
          </w:pPr>
          <w:bookmarkStart w:id="0" w:name="_heading=h.30j0zll" w:colFirst="0" w:colLast="0"/>
          <w:bookmarkEnd w:id="0"/>
          <w:r w:rsidRPr="00A469D0">
            <w:rPr>
              <w:rFonts w:asciiTheme="minorBidi" w:hAnsiTheme="minorBidi" w:cstheme="minorBidi"/>
              <w:caps/>
              <w:noProof/>
              <w:color w:val="21265D"/>
              <w:spacing w:val="0"/>
              <w:sz w:val="18"/>
              <w:lang w:val="en-GB" w:eastAsia="en-GB"/>
            </w:rPr>
            <w:drawing>
              <wp:inline distT="0" distB="0" distL="0" distR="0" wp14:anchorId="370DCD4B" wp14:editId="278993AF">
                <wp:extent cx="1982818" cy="74506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909310" name="Thales Logo RGB - Purpose 2020.jpg"/>
                        <pic:cNvPicPr/>
                      </pic:nvPicPr>
                      <pic:blipFill>
                        <a:blip r:embed="rId1">
                          <a:extLst>
                            <a:ext uri="{28A0092B-C50C-407E-A947-70E740481C1C}">
                              <a14:useLocalDpi xmlns:a14="http://schemas.microsoft.com/office/drawing/2010/main" val="0"/>
                            </a:ext>
                          </a:extLst>
                        </a:blip>
                        <a:stretch>
                          <a:fillRect/>
                        </a:stretch>
                      </pic:blipFill>
                      <pic:spPr>
                        <a:xfrm>
                          <a:off x="0" y="0"/>
                          <a:ext cx="1985941" cy="746240"/>
                        </a:xfrm>
                        <a:prstGeom prst="rect">
                          <a:avLst/>
                        </a:prstGeom>
                      </pic:spPr>
                    </pic:pic>
                  </a:graphicData>
                </a:graphic>
              </wp:inline>
            </w:drawing>
          </w:r>
        </w:p>
      </w:tc>
      <w:tc>
        <w:tcPr>
          <w:tcW w:w="4061" w:type="dxa"/>
        </w:tcPr>
        <w:p w14:paraId="7A193DCE" w14:textId="77777777" w:rsidR="00C20333" w:rsidRPr="001F77A0" w:rsidRDefault="00C20333">
          <w:pPr>
            <w:pBdr>
              <w:top w:val="nil"/>
              <w:left w:val="nil"/>
              <w:bottom w:val="nil"/>
              <w:right w:val="nil"/>
              <w:between w:val="nil"/>
            </w:pBdr>
            <w:tabs>
              <w:tab w:val="center" w:pos="4536"/>
              <w:tab w:val="right" w:pos="9072"/>
              <w:tab w:val="center" w:pos="4915"/>
            </w:tabs>
            <w:spacing w:before="0"/>
            <w:ind w:right="0"/>
            <w:jc w:val="right"/>
            <w:rPr>
              <w:b/>
              <w:color w:val="21265D"/>
              <w:lang w:val="en-GB"/>
            </w:rPr>
          </w:pPr>
        </w:p>
        <w:p w14:paraId="5EE234C1" w14:textId="527AE23F" w:rsidR="00C20333" w:rsidRPr="001F77A0" w:rsidRDefault="00637DC9">
          <w:pPr>
            <w:pBdr>
              <w:top w:val="nil"/>
              <w:left w:val="nil"/>
              <w:bottom w:val="nil"/>
              <w:right w:val="nil"/>
              <w:between w:val="nil"/>
            </w:pBdr>
            <w:tabs>
              <w:tab w:val="center" w:pos="4536"/>
              <w:tab w:val="right" w:pos="9072"/>
              <w:tab w:val="center" w:pos="4915"/>
            </w:tabs>
            <w:spacing w:before="0"/>
            <w:ind w:right="0"/>
            <w:jc w:val="right"/>
            <w:rPr>
              <w:b/>
              <w:color w:val="21265D"/>
              <w:lang w:val="en-GB"/>
            </w:rPr>
          </w:pPr>
          <w:r>
            <w:rPr>
              <w:b/>
              <w:color w:val="21265D"/>
              <w:lang w:val="en-GB"/>
            </w:rPr>
            <w:t>INFORMACJA PRASOWA</w:t>
          </w:r>
        </w:p>
        <w:p w14:paraId="270EAFE0" w14:textId="5D29DB23" w:rsidR="00C20333" w:rsidRPr="001F77A0" w:rsidRDefault="00637DC9">
          <w:pPr>
            <w:pBdr>
              <w:top w:val="nil"/>
              <w:left w:val="nil"/>
              <w:bottom w:val="nil"/>
              <w:right w:val="nil"/>
              <w:between w:val="nil"/>
            </w:pBdr>
            <w:tabs>
              <w:tab w:val="center" w:pos="4536"/>
              <w:tab w:val="right" w:pos="9072"/>
              <w:tab w:val="center" w:pos="3781"/>
              <w:tab w:val="left" w:pos="3815"/>
            </w:tabs>
            <w:spacing w:before="0"/>
            <w:ind w:right="0"/>
            <w:jc w:val="right"/>
            <w:rPr>
              <w:color w:val="002060"/>
              <w:sz w:val="22"/>
              <w:lang w:val="en-GB"/>
            </w:rPr>
          </w:pPr>
          <w:r>
            <w:rPr>
              <w:color w:val="002060"/>
              <w:sz w:val="22"/>
              <w:lang w:val="en-GB"/>
            </w:rPr>
            <w:t>2</w:t>
          </w:r>
          <w:r w:rsidR="00EC038A">
            <w:rPr>
              <w:color w:val="002060"/>
              <w:sz w:val="22"/>
              <w:lang w:val="en-GB"/>
            </w:rPr>
            <w:t>9</w:t>
          </w:r>
          <w:r>
            <w:rPr>
              <w:color w:val="002060"/>
              <w:sz w:val="22"/>
              <w:lang w:val="en-GB"/>
            </w:rPr>
            <w:t xml:space="preserve"> MARCA 2023</w:t>
          </w:r>
        </w:p>
        <w:p w14:paraId="797DDD18" w14:textId="765E7F63" w:rsidR="00C20333" w:rsidRPr="001F77A0" w:rsidRDefault="00637DC9" w:rsidP="004C6FF6">
          <w:pPr>
            <w:tabs>
              <w:tab w:val="center" w:pos="3781"/>
              <w:tab w:val="left" w:pos="3815"/>
              <w:tab w:val="center" w:pos="4536"/>
              <w:tab w:val="center" w:pos="4915"/>
              <w:tab w:val="right" w:pos="9072"/>
              <w:tab w:val="center" w:pos="3781"/>
            </w:tabs>
            <w:spacing w:before="0"/>
            <w:ind w:right="0"/>
            <w:jc w:val="right"/>
            <w:rPr>
              <w:color w:val="002060"/>
              <w:sz w:val="22"/>
              <w:lang w:val="en-GB"/>
            </w:rPr>
          </w:pPr>
          <w:r>
            <w:rPr>
              <w:color w:val="002060"/>
              <w:sz w:val="22"/>
              <w:lang w:val="en-GB"/>
            </w:rPr>
            <w:t>WARSZAWA</w:t>
          </w:r>
        </w:p>
      </w:tc>
    </w:tr>
  </w:tbl>
  <w:p w14:paraId="16E5ED63" w14:textId="77777777" w:rsidR="00C20333" w:rsidRPr="00A469D0" w:rsidRDefault="00C20333" w:rsidP="008A6353">
    <w:pPr>
      <w:pBdr>
        <w:top w:val="nil"/>
        <w:left w:val="nil"/>
        <w:bottom w:val="nil"/>
        <w:right w:val="nil"/>
        <w:between w:val="nil"/>
      </w:pBdr>
      <w:tabs>
        <w:tab w:val="center" w:pos="4536"/>
        <w:tab w:val="right" w:pos="9072"/>
      </w:tabs>
      <w:spacing w:before="0" w:line="240" w:lineRule="auto"/>
      <w:rPr>
        <w:color w:val="00000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148EE"/>
    <w:multiLevelType w:val="multilevel"/>
    <w:tmpl w:val="1F929EFE"/>
    <w:lvl w:ilvl="0">
      <w:start w:val="1"/>
      <w:numFmt w:val="decimal"/>
      <w:pStyle w:val="Nagwek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F95F8B"/>
    <w:multiLevelType w:val="hybridMultilevel"/>
    <w:tmpl w:val="D3DE94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B50D59"/>
    <w:multiLevelType w:val="hybridMultilevel"/>
    <w:tmpl w:val="8E1ADD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82676E0"/>
    <w:multiLevelType w:val="hybridMultilevel"/>
    <w:tmpl w:val="EA06A8C4"/>
    <w:lvl w:ilvl="0" w:tplc="3DAC84A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7314D6"/>
    <w:multiLevelType w:val="multilevel"/>
    <w:tmpl w:val="1C8452AE"/>
    <w:lvl w:ilvl="0">
      <w:start w:val="1"/>
      <w:numFmt w:val="bullet"/>
      <w:pStyle w:val="Link"/>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BF7059"/>
    <w:multiLevelType w:val="hybridMultilevel"/>
    <w:tmpl w:val="D1D685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35473743">
    <w:abstractNumId w:val="4"/>
  </w:num>
  <w:num w:numId="2" w16cid:durableId="1234005588">
    <w:abstractNumId w:val="0"/>
  </w:num>
  <w:num w:numId="3" w16cid:durableId="989016078">
    <w:abstractNumId w:val="3"/>
  </w:num>
  <w:num w:numId="4" w16cid:durableId="78719191">
    <w:abstractNumId w:val="1"/>
  </w:num>
  <w:num w:numId="5" w16cid:durableId="117190693">
    <w:abstractNumId w:val="2"/>
  </w:num>
  <w:num w:numId="6" w16cid:durableId="70117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96"/>
    <w:rsid w:val="00020C5B"/>
    <w:rsid w:val="00040625"/>
    <w:rsid w:val="0004227F"/>
    <w:rsid w:val="000629C2"/>
    <w:rsid w:val="0007538B"/>
    <w:rsid w:val="00077329"/>
    <w:rsid w:val="00095EA1"/>
    <w:rsid w:val="000A65AF"/>
    <w:rsid w:val="000C3A12"/>
    <w:rsid w:val="000D2CC2"/>
    <w:rsid w:val="00116DC0"/>
    <w:rsid w:val="001437CC"/>
    <w:rsid w:val="0017030F"/>
    <w:rsid w:val="00173B4D"/>
    <w:rsid w:val="00181E12"/>
    <w:rsid w:val="00183CC8"/>
    <w:rsid w:val="001A4596"/>
    <w:rsid w:val="001D62AE"/>
    <w:rsid w:val="001F77A0"/>
    <w:rsid w:val="0020616D"/>
    <w:rsid w:val="002324C6"/>
    <w:rsid w:val="00254EC7"/>
    <w:rsid w:val="00283C65"/>
    <w:rsid w:val="0029474F"/>
    <w:rsid w:val="002A1336"/>
    <w:rsid w:val="002A239B"/>
    <w:rsid w:val="002A7276"/>
    <w:rsid w:val="00314E6F"/>
    <w:rsid w:val="003317E2"/>
    <w:rsid w:val="0034288F"/>
    <w:rsid w:val="003B1819"/>
    <w:rsid w:val="003B7E13"/>
    <w:rsid w:val="003C07AB"/>
    <w:rsid w:val="003C5218"/>
    <w:rsid w:val="003F1ED5"/>
    <w:rsid w:val="00402341"/>
    <w:rsid w:val="00433FD3"/>
    <w:rsid w:val="00474558"/>
    <w:rsid w:val="00475BEB"/>
    <w:rsid w:val="004A2D33"/>
    <w:rsid w:val="004C6FF6"/>
    <w:rsid w:val="004D71F8"/>
    <w:rsid w:val="004E2023"/>
    <w:rsid w:val="004F5B6F"/>
    <w:rsid w:val="0050256C"/>
    <w:rsid w:val="005047E3"/>
    <w:rsid w:val="00525915"/>
    <w:rsid w:val="00531DB1"/>
    <w:rsid w:val="0053310D"/>
    <w:rsid w:val="00543EDE"/>
    <w:rsid w:val="00567B39"/>
    <w:rsid w:val="00596F90"/>
    <w:rsid w:val="005E2EA7"/>
    <w:rsid w:val="005F2808"/>
    <w:rsid w:val="006135D2"/>
    <w:rsid w:val="00637DC9"/>
    <w:rsid w:val="00642414"/>
    <w:rsid w:val="006623E6"/>
    <w:rsid w:val="0069193D"/>
    <w:rsid w:val="006E2D71"/>
    <w:rsid w:val="007359EE"/>
    <w:rsid w:val="0074034A"/>
    <w:rsid w:val="00750496"/>
    <w:rsid w:val="0077331C"/>
    <w:rsid w:val="00776875"/>
    <w:rsid w:val="007770FE"/>
    <w:rsid w:val="007853E7"/>
    <w:rsid w:val="007858E0"/>
    <w:rsid w:val="007B641A"/>
    <w:rsid w:val="007F5E42"/>
    <w:rsid w:val="008275ED"/>
    <w:rsid w:val="00835C9E"/>
    <w:rsid w:val="00840415"/>
    <w:rsid w:val="00844157"/>
    <w:rsid w:val="00844395"/>
    <w:rsid w:val="00847AD3"/>
    <w:rsid w:val="008851EC"/>
    <w:rsid w:val="008A6353"/>
    <w:rsid w:val="008B1C40"/>
    <w:rsid w:val="008B3511"/>
    <w:rsid w:val="008B3D57"/>
    <w:rsid w:val="008D0C8E"/>
    <w:rsid w:val="008E7FBA"/>
    <w:rsid w:val="009469D7"/>
    <w:rsid w:val="009952B2"/>
    <w:rsid w:val="00A204D7"/>
    <w:rsid w:val="00A30BD6"/>
    <w:rsid w:val="00A37D1E"/>
    <w:rsid w:val="00A4089C"/>
    <w:rsid w:val="00A45530"/>
    <w:rsid w:val="00A469D0"/>
    <w:rsid w:val="00A96240"/>
    <w:rsid w:val="00AE64E2"/>
    <w:rsid w:val="00B25702"/>
    <w:rsid w:val="00B30AEE"/>
    <w:rsid w:val="00B33558"/>
    <w:rsid w:val="00B524A3"/>
    <w:rsid w:val="00B61DDA"/>
    <w:rsid w:val="00B9073A"/>
    <w:rsid w:val="00BA607D"/>
    <w:rsid w:val="00C1230F"/>
    <w:rsid w:val="00C13D49"/>
    <w:rsid w:val="00C15670"/>
    <w:rsid w:val="00C20333"/>
    <w:rsid w:val="00C4768E"/>
    <w:rsid w:val="00C73F93"/>
    <w:rsid w:val="00C87639"/>
    <w:rsid w:val="00C91551"/>
    <w:rsid w:val="00CB4E06"/>
    <w:rsid w:val="00CC7A47"/>
    <w:rsid w:val="00CD58DF"/>
    <w:rsid w:val="00CE2196"/>
    <w:rsid w:val="00D319C8"/>
    <w:rsid w:val="00D31C9E"/>
    <w:rsid w:val="00D37961"/>
    <w:rsid w:val="00D42F95"/>
    <w:rsid w:val="00D6346D"/>
    <w:rsid w:val="00D65D34"/>
    <w:rsid w:val="00D72746"/>
    <w:rsid w:val="00D87CF0"/>
    <w:rsid w:val="00DA4132"/>
    <w:rsid w:val="00DD074D"/>
    <w:rsid w:val="00DD7DB7"/>
    <w:rsid w:val="00DF68B1"/>
    <w:rsid w:val="00E061BF"/>
    <w:rsid w:val="00E10FCC"/>
    <w:rsid w:val="00E1445C"/>
    <w:rsid w:val="00E145FD"/>
    <w:rsid w:val="00E16C58"/>
    <w:rsid w:val="00E638FD"/>
    <w:rsid w:val="00E7316B"/>
    <w:rsid w:val="00E822C9"/>
    <w:rsid w:val="00EA1611"/>
    <w:rsid w:val="00EA2B88"/>
    <w:rsid w:val="00EC038A"/>
    <w:rsid w:val="00EF7C98"/>
    <w:rsid w:val="00F4252C"/>
    <w:rsid w:val="00F76560"/>
    <w:rsid w:val="00F76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0D78"/>
  <w15:docId w15:val="{E925748B-B026-43C1-ADAA-62942F3D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FR" w:eastAsia="fr-FR" w:bidi="ar-SA"/>
      </w:rPr>
    </w:rPrDefault>
    <w:pPrDefault>
      <w:pPr>
        <w:spacing w:before="120" w:line="276" w:lineRule="auto"/>
        <w:ind w:right="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0C87"/>
    <w:rPr>
      <w:rFonts w:cs="Times New Roman"/>
      <w:color w:val="000000" w:themeColor="text1"/>
      <w:spacing w:val="-4"/>
      <w:szCs w:val="22"/>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aliases w:val="Points-clés"/>
    <w:next w:val="Normalny"/>
    <w:link w:val="Nagwek3Znak"/>
    <w:uiPriority w:val="9"/>
    <w:unhideWhenUsed/>
    <w:qFormat/>
    <w:rsid w:val="00EE54EB"/>
    <w:pPr>
      <w:numPr>
        <w:numId w:val="2"/>
      </w:numPr>
      <w:spacing w:before="240" w:after="120"/>
      <w:ind w:left="325"/>
      <w:outlineLvl w:val="2"/>
    </w:pPr>
    <w:rPr>
      <w:b/>
      <w:color w:val="FFFFFF" w:themeColor="background1"/>
      <w:spacing w:val="-4"/>
      <w:sz w:val="32"/>
      <w:szCs w:val="22"/>
      <w:lang w:eastAsia="en-US"/>
    </w:rPr>
  </w:style>
  <w:style w:type="paragraph" w:styleId="Nagwek4">
    <w:name w:val="heading 4"/>
    <w:basedOn w:val="Normalny"/>
    <w:next w:val="Normalny"/>
    <w:pPr>
      <w:keepNext/>
      <w:keepLines/>
      <w:spacing w:before="240" w:after="40"/>
      <w:outlineLvl w:val="3"/>
    </w:pPr>
    <w:rPr>
      <w:b/>
      <w:szCs w:val="24"/>
    </w:rPr>
  </w:style>
  <w:style w:type="paragraph" w:styleId="Nagwek5">
    <w:name w:val="heading 5"/>
    <w:basedOn w:val="Normalny"/>
    <w:next w:val="Normalny"/>
    <w:pPr>
      <w:keepNext/>
      <w:keepLines/>
      <w:spacing w:before="220" w:after="40"/>
      <w:outlineLvl w:val="4"/>
    </w:pPr>
    <w:rPr>
      <w:b/>
      <w:sz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styleId="Uwydatnienie">
    <w:name w:val="Emphasis"/>
    <w:uiPriority w:val="20"/>
    <w:qFormat/>
    <w:rsid w:val="007C3403"/>
    <w:rPr>
      <w:b/>
      <w:sz w:val="22"/>
    </w:rPr>
  </w:style>
  <w:style w:type="paragraph" w:styleId="Legenda">
    <w:name w:val="caption"/>
    <w:basedOn w:val="Normalny"/>
    <w:next w:val="Normalny"/>
    <w:uiPriority w:val="35"/>
    <w:unhideWhenUsed/>
    <w:qFormat/>
    <w:rsid w:val="007C3403"/>
    <w:pPr>
      <w:framePr w:hSpace="85" w:wrap="around" w:vAnchor="text" w:hAnchor="page" w:xAlign="center" w:y="744"/>
      <w:spacing w:after="200"/>
    </w:pPr>
    <w:rPr>
      <w:bCs/>
      <w:i/>
      <w:noProof/>
      <w:sz w:val="16"/>
      <w:szCs w:val="16"/>
      <w:lang w:eastAsia="fr-FR"/>
    </w:rPr>
  </w:style>
  <w:style w:type="character" w:styleId="Hipercze">
    <w:name w:val="Hyperlink"/>
    <w:uiPriority w:val="99"/>
    <w:unhideWhenUsed/>
    <w:qFormat/>
    <w:rsid w:val="007C3403"/>
    <w:rPr>
      <w:color w:val="21265D"/>
      <w:sz w:val="17"/>
      <w:szCs w:val="18"/>
      <w:u w:val="single" w:color="21265D"/>
    </w:rPr>
  </w:style>
  <w:style w:type="paragraph" w:customStyle="1" w:styleId="Link">
    <w:name w:val="Link"/>
    <w:basedOn w:val="Normalny"/>
    <w:qFormat/>
    <w:rsid w:val="007C3403"/>
    <w:pPr>
      <w:numPr>
        <w:numId w:val="1"/>
      </w:numPr>
      <w:spacing w:line="240" w:lineRule="auto"/>
      <w:jc w:val="left"/>
    </w:pPr>
    <w:rPr>
      <w:color w:val="21265D"/>
      <w:sz w:val="22"/>
    </w:rPr>
  </w:style>
  <w:style w:type="paragraph" w:customStyle="1" w:styleId="EnSavoirPLus">
    <w:name w:val="EnSavoirPLus"/>
    <w:basedOn w:val="Normalny"/>
    <w:qFormat/>
    <w:rsid w:val="007C3403"/>
    <w:pPr>
      <w:pBdr>
        <w:top w:val="single" w:sz="48" w:space="6" w:color="00B0F0"/>
      </w:pBdr>
    </w:pPr>
    <w:rPr>
      <w:b/>
    </w:rPr>
  </w:style>
  <w:style w:type="paragraph" w:styleId="Nagwek">
    <w:name w:val="header"/>
    <w:basedOn w:val="Normalny"/>
    <w:link w:val="NagwekZnak"/>
    <w:uiPriority w:val="99"/>
    <w:unhideWhenUsed/>
    <w:rsid w:val="007C3403"/>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C3403"/>
    <w:rPr>
      <w:rFonts w:ascii="Arial" w:hAnsi="Arial" w:cs="Times New Roman"/>
      <w:color w:val="000000" w:themeColor="text1"/>
      <w:spacing w:val="-4"/>
      <w:sz w:val="24"/>
      <w:szCs w:val="22"/>
      <w:lang w:eastAsia="en-US"/>
    </w:rPr>
  </w:style>
  <w:style w:type="paragraph" w:styleId="Stopka">
    <w:name w:val="footer"/>
    <w:basedOn w:val="Normalny"/>
    <w:link w:val="StopkaZnak"/>
    <w:uiPriority w:val="99"/>
    <w:unhideWhenUsed/>
    <w:rsid w:val="007C3403"/>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C3403"/>
    <w:rPr>
      <w:rFonts w:ascii="Arial" w:hAnsi="Arial" w:cs="Times New Roman"/>
      <w:color w:val="000000" w:themeColor="text1"/>
      <w:spacing w:val="-4"/>
      <w:sz w:val="24"/>
      <w:szCs w:val="22"/>
      <w:lang w:eastAsia="en-US"/>
    </w:rPr>
  </w:style>
  <w:style w:type="character" w:customStyle="1" w:styleId="Titre-CP">
    <w:name w:val="Titre-CP"/>
    <w:basedOn w:val="Domylnaczcionkaakapitu"/>
    <w:uiPriority w:val="1"/>
    <w:qFormat/>
    <w:rsid w:val="007C3403"/>
  </w:style>
  <w:style w:type="paragraph" w:customStyle="1" w:styleId="Entete-Droite">
    <w:name w:val="Entete-Droite"/>
    <w:next w:val="Normalny"/>
    <w:qFormat/>
    <w:rsid w:val="007C3403"/>
    <w:pPr>
      <w:jc w:val="right"/>
    </w:pPr>
    <w:rPr>
      <w:rFonts w:cs="Times New Roman"/>
      <w:caps/>
      <w:color w:val="21265D"/>
      <w:sz w:val="18"/>
      <w:szCs w:val="22"/>
      <w:lang w:eastAsia="en-US"/>
    </w:rPr>
  </w:style>
  <w:style w:type="paragraph" w:styleId="Tekstdymka">
    <w:name w:val="Balloon Text"/>
    <w:basedOn w:val="Normalny"/>
    <w:link w:val="TekstdymkaZnak"/>
    <w:uiPriority w:val="99"/>
    <w:semiHidden/>
    <w:unhideWhenUsed/>
    <w:rsid w:val="007C340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3403"/>
    <w:rPr>
      <w:rFonts w:ascii="Tahoma" w:hAnsi="Tahoma" w:cs="Tahoma"/>
      <w:color w:val="000000" w:themeColor="text1"/>
      <w:spacing w:val="-4"/>
      <w:sz w:val="16"/>
      <w:szCs w:val="16"/>
      <w:lang w:eastAsia="en-US"/>
    </w:rPr>
  </w:style>
  <w:style w:type="paragraph" w:styleId="Listanumerowana">
    <w:name w:val="List Number"/>
    <w:basedOn w:val="Normalny"/>
    <w:uiPriority w:val="99"/>
    <w:unhideWhenUsed/>
    <w:rsid w:val="007C3403"/>
    <w:pPr>
      <w:tabs>
        <w:tab w:val="num" w:pos="720"/>
      </w:tabs>
      <w:ind w:left="720" w:hanging="720"/>
      <w:contextualSpacing/>
    </w:pPr>
  </w:style>
  <w:style w:type="paragraph" w:customStyle="1" w:styleId="Menu">
    <w:name w:val="Menu"/>
    <w:qFormat/>
    <w:rsid w:val="007C3403"/>
    <w:pPr>
      <w:tabs>
        <w:tab w:val="left" w:pos="284"/>
        <w:tab w:val="left" w:pos="567"/>
        <w:tab w:val="left" w:pos="851"/>
        <w:tab w:val="left" w:pos="1134"/>
        <w:tab w:val="left" w:pos="1418"/>
        <w:tab w:val="left" w:pos="1701"/>
      </w:tabs>
      <w:spacing w:before="240"/>
    </w:pPr>
    <w:rPr>
      <w:rFonts w:cs="Times New Roman"/>
      <w:color w:val="00B0F0"/>
      <w:sz w:val="22"/>
      <w:szCs w:val="22"/>
      <w:lang w:eastAsia="en-US"/>
    </w:rPr>
  </w:style>
  <w:style w:type="paragraph" w:styleId="Akapitzlist">
    <w:name w:val="List Paragraph"/>
    <w:aliases w:val="Bullets,Bullet List,FooterText,Paragraphe de liste1,List Paragraph1,numbered,Bulletr List Paragraph,列出段落1,Párrafo de lista1,List Paragraph2,List Paragraph21,Parágrafo da Lista,Listeafsnit1,Parágrafo da Lista1,List Paragraph11,????"/>
    <w:basedOn w:val="Normalny"/>
    <w:link w:val="AkapitzlistZnak"/>
    <w:uiPriority w:val="34"/>
    <w:qFormat/>
    <w:rsid w:val="007C3403"/>
    <w:pPr>
      <w:ind w:left="720"/>
      <w:contextualSpacing/>
    </w:pPr>
  </w:style>
  <w:style w:type="paragraph" w:customStyle="1" w:styleId="TitreEncart">
    <w:name w:val="Titre Encart"/>
    <w:basedOn w:val="Normalny"/>
    <w:next w:val="Normalny"/>
    <w:qFormat/>
    <w:rsid w:val="007C3403"/>
    <w:pPr>
      <w:tabs>
        <w:tab w:val="num" w:pos="720"/>
      </w:tabs>
      <w:spacing w:before="240" w:after="120" w:line="240" w:lineRule="auto"/>
      <w:ind w:left="720" w:right="198" w:hanging="720"/>
    </w:pPr>
    <w:rPr>
      <w:rFonts w:cs="Calibri"/>
      <w:b/>
      <w:color w:val="333366"/>
      <w:spacing w:val="0"/>
      <w:sz w:val="26"/>
      <w:szCs w:val="26"/>
      <w:lang w:val="en-US"/>
    </w:rPr>
  </w:style>
  <w:style w:type="paragraph" w:customStyle="1" w:styleId="Encartpuce">
    <w:name w:val="Encart puce"/>
    <w:basedOn w:val="Normalny"/>
    <w:qFormat/>
    <w:rsid w:val="007C3403"/>
    <w:pPr>
      <w:spacing w:after="120" w:line="260" w:lineRule="exact"/>
      <w:ind w:left="170" w:right="198"/>
    </w:pPr>
    <w:rPr>
      <w:rFonts w:cs="Calibri"/>
      <w:color w:val="333366"/>
      <w:spacing w:val="0"/>
      <w:sz w:val="20"/>
    </w:rPr>
  </w:style>
  <w:style w:type="table" w:styleId="Tabela-Siatka">
    <w:name w:val="Table Grid"/>
    <w:basedOn w:val="Standardowy"/>
    <w:uiPriority w:val="59"/>
    <w:rsid w:val="00E81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aliases w:val="Points-clés Znak"/>
    <w:basedOn w:val="Domylnaczcionkaakapitu"/>
    <w:link w:val="Nagwek3"/>
    <w:uiPriority w:val="9"/>
    <w:rsid w:val="00EE54EB"/>
    <w:rPr>
      <w:rFonts w:ascii="Arial" w:hAnsi="Arial"/>
      <w:b/>
      <w:color w:val="FFFFFF" w:themeColor="background1"/>
      <w:spacing w:val="-4"/>
      <w:sz w:val="32"/>
      <w:szCs w:val="22"/>
      <w:lang w:eastAsia="en-US"/>
    </w:rPr>
  </w:style>
  <w:style w:type="character" w:styleId="Pogrubienie">
    <w:name w:val="Strong"/>
    <w:uiPriority w:val="22"/>
    <w:qFormat/>
    <w:rsid w:val="001B1D8D"/>
    <w:rPr>
      <w:rFonts w:ascii="Calibri" w:hAnsi="Calibri" w:cs="Calibri-Italic"/>
      <w:b w:val="0"/>
      <w:iCs/>
      <w:color w:val="auto"/>
      <w:szCs w:val="28"/>
    </w:rPr>
  </w:style>
  <w:style w:type="paragraph" w:customStyle="1" w:styleId="A-Propos">
    <w:name w:val="A-Propos"/>
    <w:qFormat/>
    <w:rsid w:val="001B1D8D"/>
    <w:pPr>
      <w:spacing w:after="120" w:line="260" w:lineRule="exact"/>
      <w:ind w:left="113" w:right="198"/>
    </w:pPr>
    <w:rPr>
      <w:rFonts w:cs="Times New Roman"/>
      <w:noProof/>
      <w:color w:val="21265D"/>
      <w:szCs w:val="22"/>
      <w:lang w:val="en-US"/>
    </w:rPr>
  </w:style>
  <w:style w:type="paragraph" w:styleId="Cytatintensywny">
    <w:name w:val="Intense Quote"/>
    <w:basedOn w:val="Normalny"/>
    <w:next w:val="Normalny"/>
    <w:link w:val="CytatintensywnyZnak"/>
    <w:uiPriority w:val="30"/>
    <w:qFormat/>
    <w:rsid w:val="007975D3"/>
    <w:pPr>
      <w:autoSpaceDE w:val="0"/>
      <w:autoSpaceDN w:val="0"/>
      <w:adjustRightInd w:val="0"/>
      <w:spacing w:line="264" w:lineRule="auto"/>
      <w:jc w:val="left"/>
      <w:textAlignment w:val="center"/>
    </w:pPr>
    <w:rPr>
      <w:i/>
      <w:color w:val="DC006B"/>
      <w:sz w:val="22"/>
    </w:rPr>
  </w:style>
  <w:style w:type="character" w:customStyle="1" w:styleId="CytatintensywnyZnak">
    <w:name w:val="Cytat intensywny Znak"/>
    <w:basedOn w:val="Domylnaczcionkaakapitu"/>
    <w:link w:val="Cytatintensywny"/>
    <w:uiPriority w:val="30"/>
    <w:rsid w:val="007975D3"/>
    <w:rPr>
      <w:rFonts w:ascii="Arial" w:hAnsi="Arial" w:cs="Times New Roman"/>
      <w:i/>
      <w:color w:val="DC006B"/>
      <w:spacing w:val="-4"/>
      <w:sz w:val="22"/>
      <w:szCs w:val="22"/>
      <w:lang w:eastAsia="en-US"/>
    </w:rPr>
  </w:style>
  <w:style w:type="character" w:styleId="UyteHipercze">
    <w:name w:val="FollowedHyperlink"/>
    <w:basedOn w:val="Domylnaczcionkaakapitu"/>
    <w:uiPriority w:val="99"/>
    <w:semiHidden/>
    <w:unhideWhenUsed/>
    <w:rsid w:val="00352736"/>
    <w:rPr>
      <w:color w:val="800080" w:themeColor="followedHyperlink"/>
      <w:u w:val="single"/>
    </w:rPr>
  </w:style>
  <w:style w:type="character" w:styleId="Wyrnieniedelikatne">
    <w:name w:val="Subtle Emphasis"/>
    <w:aliases w:val="Encadre"/>
    <w:basedOn w:val="Uwydatnienie"/>
    <w:uiPriority w:val="19"/>
    <w:qFormat/>
    <w:rsid w:val="002D195F"/>
    <w:rPr>
      <w:rFonts w:ascii="Arial" w:hAnsi="Arial"/>
      <w:b w:val="0"/>
      <w:i w:val="0"/>
      <w:caps w:val="0"/>
      <w:smallCaps w:val="0"/>
      <w:strike w:val="0"/>
      <w:dstrike w:val="0"/>
      <w:vanish w:val="0"/>
      <w:color w:val="FFFFFF" w:themeColor="background1"/>
      <w:sz w:val="20"/>
      <w:vertAlign w:val="baseline"/>
    </w:rPr>
  </w:style>
  <w:style w:type="character" w:styleId="Odwoaniedokomentarza">
    <w:name w:val="annotation reference"/>
    <w:basedOn w:val="Domylnaczcionkaakapitu"/>
    <w:uiPriority w:val="99"/>
    <w:semiHidden/>
    <w:unhideWhenUsed/>
    <w:rsid w:val="008D6E80"/>
    <w:rPr>
      <w:sz w:val="16"/>
      <w:szCs w:val="16"/>
    </w:rPr>
  </w:style>
  <w:style w:type="paragraph" w:styleId="Tekstkomentarza">
    <w:name w:val="annotation text"/>
    <w:basedOn w:val="Normalny"/>
    <w:link w:val="TekstkomentarzaZnak"/>
    <w:uiPriority w:val="99"/>
    <w:unhideWhenUsed/>
    <w:rsid w:val="008D6E80"/>
    <w:pPr>
      <w:spacing w:line="240" w:lineRule="auto"/>
    </w:pPr>
    <w:rPr>
      <w:sz w:val="20"/>
      <w:szCs w:val="20"/>
    </w:rPr>
  </w:style>
  <w:style w:type="character" w:customStyle="1" w:styleId="TekstkomentarzaZnak">
    <w:name w:val="Tekst komentarza Znak"/>
    <w:basedOn w:val="Domylnaczcionkaakapitu"/>
    <w:link w:val="Tekstkomentarza"/>
    <w:uiPriority w:val="99"/>
    <w:rsid w:val="008D6E80"/>
    <w:rPr>
      <w:rFonts w:ascii="Arial" w:hAnsi="Arial" w:cs="Times New Roman"/>
      <w:color w:val="000000" w:themeColor="text1"/>
      <w:spacing w:val="-4"/>
      <w:lang w:eastAsia="en-US"/>
    </w:rPr>
  </w:style>
  <w:style w:type="paragraph" w:styleId="Tematkomentarza">
    <w:name w:val="annotation subject"/>
    <w:basedOn w:val="Tekstkomentarza"/>
    <w:next w:val="Tekstkomentarza"/>
    <w:link w:val="TematkomentarzaZnak"/>
    <w:uiPriority w:val="99"/>
    <w:semiHidden/>
    <w:unhideWhenUsed/>
    <w:rsid w:val="008D6E80"/>
    <w:rPr>
      <w:b/>
      <w:bCs/>
    </w:rPr>
  </w:style>
  <w:style w:type="character" w:customStyle="1" w:styleId="TematkomentarzaZnak">
    <w:name w:val="Temat komentarza Znak"/>
    <w:basedOn w:val="TekstkomentarzaZnak"/>
    <w:link w:val="Tematkomentarza"/>
    <w:uiPriority w:val="99"/>
    <w:semiHidden/>
    <w:rsid w:val="008D6E80"/>
    <w:rPr>
      <w:rFonts w:ascii="Arial" w:hAnsi="Arial" w:cs="Times New Roman"/>
      <w:b/>
      <w:bCs/>
      <w:color w:val="000000" w:themeColor="text1"/>
      <w:spacing w:val="-4"/>
      <w:lang w:eastAsia="en-US"/>
    </w:rPr>
  </w:style>
  <w:style w:type="character" w:customStyle="1" w:styleId="UnresolvedMention1">
    <w:name w:val="Unresolved Mention1"/>
    <w:basedOn w:val="Domylnaczcionkaakapitu"/>
    <w:uiPriority w:val="99"/>
    <w:semiHidden/>
    <w:unhideWhenUsed/>
    <w:rsid w:val="00874E35"/>
    <w:rPr>
      <w:color w:val="605E5C"/>
      <w:shd w:val="clear" w:color="auto" w:fill="E1DFDD"/>
    </w:rPr>
  </w:style>
  <w:style w:type="paragraph" w:styleId="Bezodstpw">
    <w:name w:val="No Spacing"/>
    <w:uiPriority w:val="1"/>
    <w:qFormat/>
    <w:rsid w:val="00252218"/>
    <w:rPr>
      <w:rFonts w:cs="Times New Roman"/>
      <w:color w:val="000000" w:themeColor="text1"/>
      <w:spacing w:val="-4"/>
      <w:szCs w:val="22"/>
      <w:lang w:eastAsia="en-US"/>
    </w:rPr>
  </w:style>
  <w:style w:type="character" w:customStyle="1" w:styleId="UnresolvedMention2">
    <w:name w:val="Unresolved Mention2"/>
    <w:basedOn w:val="Domylnaczcionkaakapitu"/>
    <w:uiPriority w:val="99"/>
    <w:semiHidden/>
    <w:unhideWhenUsed/>
    <w:rsid w:val="001F3EAC"/>
    <w:rPr>
      <w:color w:val="605E5C"/>
      <w:shd w:val="clear" w:color="auto" w:fill="E1DFDD"/>
    </w:rPr>
  </w:style>
  <w:style w:type="paragraph" w:styleId="Poprawka">
    <w:name w:val="Revision"/>
    <w:hidden/>
    <w:uiPriority w:val="99"/>
    <w:semiHidden/>
    <w:rsid w:val="00255680"/>
    <w:rPr>
      <w:rFonts w:cs="Times New Roman"/>
      <w:color w:val="000000" w:themeColor="text1"/>
      <w:spacing w:val="-4"/>
      <w:szCs w:val="22"/>
      <w:lang w:eastAsia="en-US"/>
    </w:rPr>
  </w:style>
  <w:style w:type="paragraph" w:styleId="Tekstprzypisudolnego">
    <w:name w:val="footnote text"/>
    <w:basedOn w:val="Normalny"/>
    <w:link w:val="TekstprzypisudolnegoZnak"/>
    <w:uiPriority w:val="99"/>
    <w:semiHidden/>
    <w:unhideWhenUsed/>
    <w:rsid w:val="0001716B"/>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716B"/>
    <w:rPr>
      <w:rFonts w:ascii="Arial" w:hAnsi="Arial" w:cs="Times New Roman"/>
      <w:color w:val="000000" w:themeColor="text1"/>
      <w:spacing w:val="-4"/>
      <w:lang w:eastAsia="en-US"/>
    </w:rPr>
  </w:style>
  <w:style w:type="character" w:styleId="Odwoanieprzypisudolnego">
    <w:name w:val="footnote reference"/>
    <w:basedOn w:val="Domylnaczcionkaakapitu"/>
    <w:uiPriority w:val="99"/>
    <w:semiHidden/>
    <w:unhideWhenUsed/>
    <w:rsid w:val="0001716B"/>
    <w:rPr>
      <w:vertAlign w:val="superscript"/>
    </w:rPr>
  </w:style>
  <w:style w:type="character" w:customStyle="1" w:styleId="Mentionnonrsolue1">
    <w:name w:val="Mention non résolue1"/>
    <w:basedOn w:val="Domylnaczcionkaakapitu"/>
    <w:uiPriority w:val="99"/>
    <w:semiHidden/>
    <w:unhideWhenUsed/>
    <w:rsid w:val="00C117C9"/>
    <w:rPr>
      <w:color w:val="605E5C"/>
      <w:shd w:val="clear" w:color="auto" w:fill="E1DFDD"/>
    </w:rPr>
  </w:style>
  <w:style w:type="paragraph" w:styleId="NormalnyWeb">
    <w:name w:val="Normal (Web)"/>
    <w:basedOn w:val="Normalny"/>
    <w:uiPriority w:val="99"/>
    <w:semiHidden/>
    <w:unhideWhenUsed/>
    <w:rsid w:val="008E762F"/>
    <w:pPr>
      <w:spacing w:before="100" w:beforeAutospacing="1" w:after="100" w:afterAutospacing="1" w:line="240" w:lineRule="auto"/>
      <w:ind w:right="0"/>
      <w:jc w:val="left"/>
    </w:pPr>
    <w:rPr>
      <w:rFonts w:ascii="Times New Roman" w:eastAsia="Times New Roman" w:hAnsi="Times New Roman"/>
      <w:color w:val="auto"/>
      <w:spacing w:val="0"/>
      <w:szCs w:val="24"/>
      <w:lang w:val="en-US"/>
    </w:rPr>
  </w:style>
  <w:style w:type="character" w:customStyle="1" w:styleId="AkapitzlistZnak">
    <w:name w:val="Akapit z listą Znak"/>
    <w:aliases w:val="Bullets Znak,Bullet List Znak,FooterText Znak,Paragraphe de liste1 Znak,List Paragraph1 Znak,numbered Znak,Bulletr List Paragraph Znak,列出段落1 Znak,Párrafo de lista1 Znak,List Paragraph2 Znak,List Paragraph21 Znak,Listeafsnit1 Znak"/>
    <w:link w:val="Akapitzlist"/>
    <w:uiPriority w:val="34"/>
    <w:locked/>
    <w:rsid w:val="003277A5"/>
    <w:rPr>
      <w:rFonts w:ascii="Arial" w:hAnsi="Arial" w:cs="Times New Roman"/>
      <w:color w:val="000000" w:themeColor="text1"/>
      <w:spacing w:val="-4"/>
      <w:sz w:val="24"/>
      <w:szCs w:val="22"/>
      <w:lang w:eastAsia="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paragraph" w:customStyle="1" w:styleId="Default">
    <w:name w:val="Default"/>
    <w:rsid w:val="00E638FD"/>
    <w:pPr>
      <w:autoSpaceDE w:val="0"/>
      <w:autoSpaceDN w:val="0"/>
      <w:adjustRightInd w:val="0"/>
      <w:spacing w:before="0" w:line="240" w:lineRule="auto"/>
      <w:ind w:right="0"/>
      <w:jc w:val="left"/>
    </w:pPr>
    <w:rPr>
      <w:rFonts w:ascii="Calibri" w:hAnsi="Calibri" w:cs="Calibri"/>
      <w:color w:val="000000"/>
    </w:rPr>
  </w:style>
  <w:style w:type="character" w:styleId="Nierozpoznanawzmianka">
    <w:name w:val="Unresolved Mention"/>
    <w:basedOn w:val="Domylnaczcionkaakapitu"/>
    <w:uiPriority w:val="99"/>
    <w:semiHidden/>
    <w:unhideWhenUsed/>
    <w:rsid w:val="00CE2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89903">
      <w:bodyDiv w:val="1"/>
      <w:marLeft w:val="0"/>
      <w:marRight w:val="0"/>
      <w:marTop w:val="0"/>
      <w:marBottom w:val="0"/>
      <w:divBdr>
        <w:top w:val="none" w:sz="0" w:space="0" w:color="auto"/>
        <w:left w:val="none" w:sz="0" w:space="0" w:color="auto"/>
        <w:bottom w:val="none" w:sz="0" w:space="0" w:color="auto"/>
        <w:right w:val="none" w:sz="0" w:space="0" w:color="auto"/>
      </w:divBdr>
    </w:div>
    <w:div w:id="1304626591">
      <w:bodyDiv w:val="1"/>
      <w:marLeft w:val="0"/>
      <w:marRight w:val="0"/>
      <w:marTop w:val="0"/>
      <w:marBottom w:val="0"/>
      <w:divBdr>
        <w:top w:val="none" w:sz="0" w:space="0" w:color="auto"/>
        <w:left w:val="none" w:sz="0" w:space="0" w:color="auto"/>
        <w:bottom w:val="none" w:sz="0" w:space="0" w:color="auto"/>
        <w:right w:val="none" w:sz="0" w:space="0" w:color="auto"/>
      </w:divBdr>
    </w:div>
    <w:div w:id="1983343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threat.thalesgroup.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halesgroup.com/en/markets/transverse-markets/cybersecurity-solutions" TargetMode="External"/><Relationship Id="rId4" Type="http://schemas.openxmlformats.org/officeDocument/2006/relationships/styles" Target="styles.xml"/><Relationship Id="rId9" Type="http://schemas.openxmlformats.org/officeDocument/2006/relationships/hyperlink" Target="mailto:marion.bonnet@thales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21tSVPgqaRQiIGiUjfnevkv+w==">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22B49B-1394-4D5A-85E8-A8CF3753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1297</Words>
  <Characters>7785</Characters>
  <Application>Microsoft Office Word</Application>
  <DocSecurity>0</DocSecurity>
  <Lines>64</Lines>
  <Paragraphs>18</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Thales</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AvianWE-Tulika Bhardwaj</dc:creator>
  <cp:lastModifiedBy>Agata Koczowska</cp:lastModifiedBy>
  <cp:revision>3</cp:revision>
  <dcterms:created xsi:type="dcterms:W3CDTF">2023-03-29T09:07:00Z</dcterms:created>
  <dcterms:modified xsi:type="dcterms:W3CDTF">2023-03-29T09:16:00Z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0x01010008CD4BFE9828CA42B4A0571063EB4EDB</vt:lpwstr>
  </property>
</Properties>
</file>