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A5B7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b/>
          <w:bCs/>
          <w:sz w:val="36"/>
          <w:szCs w:val="36"/>
        </w:rPr>
      </w:pPr>
      <w:r w:rsidRPr="00067BAC">
        <w:rPr>
          <w:rFonts w:ascii="Century Gothic" w:hAnsi="Century Gothic"/>
          <w:b/>
          <w:bCs/>
          <w:sz w:val="36"/>
          <w:szCs w:val="36"/>
        </w:rPr>
        <w:t xml:space="preserve">Rotacja pracowników i </w:t>
      </w:r>
      <w:proofErr w:type="spellStart"/>
      <w:r w:rsidRPr="00067BAC">
        <w:rPr>
          <w:rFonts w:ascii="Century Gothic" w:hAnsi="Century Gothic"/>
          <w:b/>
          <w:bCs/>
          <w:i/>
          <w:iCs/>
          <w:sz w:val="36"/>
          <w:szCs w:val="36"/>
        </w:rPr>
        <w:t>quiet</w:t>
      </w:r>
      <w:proofErr w:type="spellEnd"/>
      <w:r w:rsidRPr="00067BAC">
        <w:rPr>
          <w:rFonts w:ascii="Century Gothic" w:hAnsi="Century Gothic"/>
          <w:b/>
          <w:bCs/>
          <w:i/>
          <w:iCs/>
          <w:sz w:val="36"/>
          <w:szCs w:val="36"/>
        </w:rPr>
        <w:t xml:space="preserve"> </w:t>
      </w:r>
      <w:proofErr w:type="spellStart"/>
      <w:r w:rsidRPr="00067BAC">
        <w:rPr>
          <w:rFonts w:ascii="Century Gothic" w:hAnsi="Century Gothic"/>
          <w:b/>
          <w:bCs/>
          <w:i/>
          <w:iCs/>
          <w:sz w:val="36"/>
          <w:szCs w:val="36"/>
        </w:rPr>
        <w:t>quitting</w:t>
      </w:r>
      <w:proofErr w:type="spellEnd"/>
      <w:r w:rsidRPr="00067BAC">
        <w:rPr>
          <w:rFonts w:ascii="Century Gothic" w:hAnsi="Century Gothic"/>
          <w:b/>
          <w:bCs/>
          <w:sz w:val="36"/>
          <w:szCs w:val="36"/>
        </w:rPr>
        <w:t xml:space="preserve"> generują</w:t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52B1E892" w14:textId="0E3408CD" w:rsidR="00A53433" w:rsidRDefault="00A53433" w:rsidP="00957CCF">
      <w:pPr>
        <w:spacing w:line="276" w:lineRule="auto"/>
        <w:jc w:val="both"/>
        <w:rPr>
          <w:rFonts w:ascii="Century Gothic" w:hAnsi="Century Gothic"/>
          <w:b/>
          <w:bCs/>
          <w:sz w:val="36"/>
          <w:szCs w:val="36"/>
        </w:rPr>
      </w:pPr>
      <w:r w:rsidRPr="00067BAC">
        <w:rPr>
          <w:rFonts w:ascii="Century Gothic" w:hAnsi="Century Gothic"/>
          <w:b/>
          <w:bCs/>
          <w:sz w:val="36"/>
          <w:szCs w:val="36"/>
        </w:rPr>
        <w:t>w firmach milionowe straty</w:t>
      </w:r>
    </w:p>
    <w:p w14:paraId="3270CA2D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Kluczowe stają się decyzje w procesie rekrutacji i w trakcie zatrudnienia</w:t>
      </w:r>
    </w:p>
    <w:p w14:paraId="6BEF1D96" w14:textId="77777777" w:rsidR="00A53433" w:rsidRPr="00537B19" w:rsidRDefault="00A53433" w:rsidP="00957CCF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B5E5B">
        <w:rPr>
          <w:rFonts w:ascii="Century Gothic" w:hAnsi="Century Gothic" w:cs="Arial"/>
          <w:b/>
          <w:bCs/>
          <w:sz w:val="20"/>
          <w:szCs w:val="20"/>
        </w:rPr>
        <w:t>Według najnowszego raportu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AB5E5B">
        <w:rPr>
          <w:rFonts w:ascii="Century Gothic" w:hAnsi="Century Gothic" w:cs="Arial"/>
          <w:b/>
          <w:bCs/>
          <w:sz w:val="20"/>
          <w:szCs w:val="20"/>
        </w:rPr>
        <w:t>Gallupa</w:t>
      </w:r>
      <w:r>
        <w:rPr>
          <w:rFonts w:ascii="Century Gothic" w:hAnsi="Century Gothic" w:cs="Arial"/>
          <w:b/>
          <w:bCs/>
          <w:sz w:val="20"/>
          <w:szCs w:val="20"/>
        </w:rPr>
        <w:t>,</w:t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 pracownicy, którzy nie są zaangażowani w swoje zadania i mają obniżoną produktywność, kosztują światowy biznes nawet 7,8 biliona USD.</w:t>
      </w:r>
      <w:r>
        <w:rPr>
          <w:rStyle w:val="Odwoanieprzypisudolnego"/>
          <w:rFonts w:ascii="Century Gothic" w:hAnsi="Century Gothic" w:cs="Arial"/>
          <w:b/>
          <w:bCs/>
          <w:sz w:val="20"/>
          <w:szCs w:val="20"/>
        </w:rPr>
        <w:footnoteReference w:id="1"/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 To równowartość 11 proc. globalnego PKB. Jeżeli dodamy do tego koszty nieefektyw</w:t>
      </w:r>
      <w:r>
        <w:rPr>
          <w:rFonts w:ascii="Century Gothic" w:hAnsi="Century Gothic" w:cs="Arial"/>
          <w:b/>
          <w:bCs/>
          <w:sz w:val="20"/>
          <w:szCs w:val="20"/>
        </w:rPr>
        <w:t>nej</w:t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 rekrutacji i wzmożoną od czasu pandemii fluktuację kadr – to skala </w:t>
      </w:r>
      <w:r>
        <w:rPr>
          <w:rFonts w:ascii="Century Gothic" w:hAnsi="Century Gothic" w:cs="Arial"/>
          <w:b/>
          <w:bCs/>
          <w:sz w:val="20"/>
          <w:szCs w:val="20"/>
        </w:rPr>
        <w:t>możliwych strat finansowych</w:t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 osiąga </w:t>
      </w:r>
      <w:r>
        <w:rPr>
          <w:rFonts w:ascii="Century Gothic" w:hAnsi="Century Gothic" w:cs="Arial"/>
          <w:b/>
          <w:bCs/>
          <w:sz w:val="20"/>
          <w:szCs w:val="20"/>
        </w:rPr>
        <w:t>niebotyczne</w:t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 rozmiary. Jak na tym tle wygląda polski rynek pracy?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Według badania firmy </w:t>
      </w: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Randstad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 xml:space="preserve">, widoczny jest nieznaczny spadek rotacji, czyli liczby osób, które w ciągu ostatniego półrocza zmieniły miejsce zatrudnienia. W 2022 roku stanowili średnio 19 proc. badanych, czyli o 2 proc. mniej niż w roku poprzednim. Dzisiaj częściej </w:t>
      </w:r>
      <w:r w:rsidRPr="00AB5E5B">
        <w:rPr>
          <w:rFonts w:ascii="Century Gothic" w:hAnsi="Century Gothic" w:cs="Arial"/>
          <w:b/>
          <w:bCs/>
          <w:sz w:val="20"/>
          <w:szCs w:val="20"/>
        </w:rPr>
        <w:t>decydujemy się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na </w:t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dodatkową pracę, nadgodziny lub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idziemy po </w:t>
      </w:r>
      <w:r w:rsidRPr="00AB5E5B">
        <w:rPr>
          <w:rFonts w:ascii="Century Gothic" w:hAnsi="Century Gothic" w:cs="Arial"/>
          <w:b/>
          <w:bCs/>
          <w:sz w:val="20"/>
          <w:szCs w:val="20"/>
        </w:rPr>
        <w:t>podwyżkę.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W miejsce słabnącej rotacji w Polsce, jak i na świecie pojawia się </w:t>
      </w:r>
      <w:proofErr w:type="spellStart"/>
      <w:r w:rsidRPr="00315238">
        <w:rPr>
          <w:rFonts w:ascii="Century Gothic" w:hAnsi="Century Gothic" w:cs="Arial"/>
          <w:b/>
          <w:bCs/>
          <w:i/>
          <w:iCs/>
          <w:sz w:val="20"/>
          <w:szCs w:val="20"/>
        </w:rPr>
        <w:t>quiet</w:t>
      </w:r>
      <w:proofErr w:type="spellEnd"/>
      <w:r w:rsidRPr="0031523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5238">
        <w:rPr>
          <w:rFonts w:ascii="Century Gothic" w:hAnsi="Century Gothic" w:cs="Arial"/>
          <w:b/>
          <w:bCs/>
          <w:i/>
          <w:iCs/>
          <w:sz w:val="20"/>
          <w:szCs w:val="20"/>
        </w:rPr>
        <w:t>quitting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>, czyli cicha rezygnacja. J</w:t>
      </w:r>
      <w:r w:rsidRPr="00AB5E5B">
        <w:rPr>
          <w:rFonts w:ascii="Century Gothic" w:hAnsi="Century Gothic" w:cs="Arial"/>
          <w:b/>
          <w:bCs/>
          <w:sz w:val="20"/>
          <w:szCs w:val="20"/>
        </w:rPr>
        <w:t xml:space="preserve">akim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procesom i decyzjom podjętym </w:t>
      </w:r>
      <w:r>
        <w:rPr>
          <w:rFonts w:ascii="Century Gothic" w:hAnsi="Century Gothic" w:cs="Arial"/>
          <w:b/>
          <w:bCs/>
          <w:sz w:val="20"/>
          <w:szCs w:val="20"/>
        </w:rPr>
        <w:br/>
        <w:t xml:space="preserve">w trakcie </w:t>
      </w:r>
      <w:r w:rsidRPr="00537B19">
        <w:rPr>
          <w:rFonts w:ascii="Century Gothic" w:hAnsi="Century Gothic" w:cs="Arial"/>
          <w:b/>
          <w:bCs/>
          <w:sz w:val="20"/>
          <w:szCs w:val="20"/>
        </w:rPr>
        <w:t>rekrutacji i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37B19">
        <w:rPr>
          <w:rFonts w:ascii="Century Gothic" w:hAnsi="Century Gothic" w:cs="Arial"/>
          <w:b/>
          <w:bCs/>
          <w:sz w:val="20"/>
          <w:szCs w:val="20"/>
        </w:rPr>
        <w:t xml:space="preserve">zatrudnienia warto się przyjrzeć, by zwiększyć odporność na te </w:t>
      </w:r>
      <w:r>
        <w:rPr>
          <w:rFonts w:ascii="Century Gothic" w:hAnsi="Century Gothic" w:cs="Arial"/>
          <w:b/>
          <w:bCs/>
          <w:sz w:val="20"/>
          <w:szCs w:val="20"/>
        </w:rPr>
        <w:t>zjawiska</w:t>
      </w:r>
      <w:r w:rsidRPr="00537B19">
        <w:rPr>
          <w:rFonts w:ascii="Century Gothic" w:hAnsi="Century Gothic" w:cs="Arial"/>
          <w:b/>
          <w:bCs/>
          <w:sz w:val="20"/>
          <w:szCs w:val="20"/>
        </w:rPr>
        <w:t xml:space="preserve">? Na to pytanie odpowiadają </w:t>
      </w:r>
      <w:r>
        <w:rPr>
          <w:rFonts w:ascii="Century Gothic" w:hAnsi="Century Gothic" w:cs="Arial"/>
          <w:b/>
          <w:bCs/>
          <w:sz w:val="20"/>
          <w:szCs w:val="20"/>
        </w:rPr>
        <w:t>specjaliści</w:t>
      </w:r>
      <w:r w:rsidRPr="00537B19">
        <w:rPr>
          <w:rFonts w:ascii="Century Gothic" w:hAnsi="Century Gothic" w:cs="Arial"/>
          <w:b/>
          <w:bCs/>
          <w:sz w:val="20"/>
          <w:szCs w:val="20"/>
        </w:rPr>
        <w:t xml:space="preserve"> Aplikuj.pl, </w:t>
      </w:r>
      <w:r w:rsidRPr="00537B19">
        <w:rPr>
          <w:rStyle w:val="ui-provider"/>
          <w:rFonts w:ascii="Century Gothic" w:hAnsi="Century Gothic"/>
          <w:b/>
          <w:bCs/>
          <w:sz w:val="20"/>
          <w:szCs w:val="20"/>
        </w:rPr>
        <w:t xml:space="preserve">jednego z największych portali pracy </w:t>
      </w:r>
      <w:r>
        <w:rPr>
          <w:rStyle w:val="ui-provider"/>
          <w:rFonts w:ascii="Century Gothic" w:hAnsi="Century Gothic"/>
          <w:b/>
          <w:bCs/>
          <w:sz w:val="20"/>
          <w:szCs w:val="20"/>
        </w:rPr>
        <w:br/>
      </w:r>
      <w:r w:rsidRPr="00537B19">
        <w:rPr>
          <w:rStyle w:val="ui-provider"/>
          <w:rFonts w:ascii="Century Gothic" w:hAnsi="Century Gothic"/>
          <w:b/>
          <w:bCs/>
          <w:sz w:val="20"/>
          <w:szCs w:val="20"/>
        </w:rPr>
        <w:t>w Polsce</w:t>
      </w:r>
      <w:r>
        <w:rPr>
          <w:rStyle w:val="ui-provider"/>
          <w:rFonts w:ascii="Century Gothic" w:hAnsi="Century Gothic"/>
          <w:b/>
          <w:bCs/>
          <w:sz w:val="20"/>
          <w:szCs w:val="20"/>
        </w:rPr>
        <w:t xml:space="preserve"> oraz ekspert ds. HR i procesu rekrutacji z firmy </w:t>
      </w:r>
      <w:proofErr w:type="spellStart"/>
      <w:r>
        <w:rPr>
          <w:rStyle w:val="ui-provider"/>
          <w:rFonts w:ascii="Century Gothic" w:hAnsi="Century Gothic"/>
          <w:b/>
          <w:bCs/>
          <w:sz w:val="20"/>
          <w:szCs w:val="20"/>
        </w:rPr>
        <w:t>Intrum</w:t>
      </w:r>
      <w:proofErr w:type="spellEnd"/>
      <w:r>
        <w:rPr>
          <w:rStyle w:val="ui-provider"/>
          <w:rFonts w:ascii="Century Gothic" w:hAnsi="Century Gothic"/>
          <w:b/>
          <w:bCs/>
          <w:sz w:val="20"/>
          <w:szCs w:val="20"/>
        </w:rPr>
        <w:t>.</w:t>
      </w:r>
    </w:p>
    <w:p w14:paraId="23118F13" w14:textId="77777777" w:rsidR="00A53433" w:rsidRDefault="00A53433" w:rsidP="00957CCF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Rotacja pracowników w Polsce słabnie?</w:t>
      </w:r>
    </w:p>
    <w:p w14:paraId="70FF05B9" w14:textId="77777777" w:rsidR="00A53433" w:rsidRPr="00BA1821" w:rsidRDefault="00A53433" w:rsidP="00957CCF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84B86">
        <w:rPr>
          <w:rFonts w:ascii="Century Gothic" w:hAnsi="Century Gothic" w:cs="Arial"/>
          <w:b/>
          <w:bCs/>
          <w:sz w:val="20"/>
          <w:szCs w:val="20"/>
        </w:rPr>
        <w:t>Ponad połowa uczestników badania Monitor Rynku Pracy przyznała, że inflacja i obecna sytuacj</w:t>
      </w:r>
      <w:r>
        <w:rPr>
          <w:rFonts w:ascii="Century Gothic" w:hAnsi="Century Gothic" w:cs="Arial"/>
          <w:b/>
          <w:bCs/>
          <w:sz w:val="20"/>
          <w:szCs w:val="20"/>
        </w:rPr>
        <w:t>a</w:t>
      </w:r>
      <w:r w:rsidRPr="00484B86">
        <w:rPr>
          <w:rFonts w:ascii="Century Gothic" w:hAnsi="Century Gothic" w:cs="Arial"/>
          <w:b/>
          <w:bCs/>
          <w:sz w:val="20"/>
          <w:szCs w:val="20"/>
        </w:rPr>
        <w:t xml:space="preserve"> gospodarcza miał</w:t>
      </w:r>
      <w:r>
        <w:rPr>
          <w:rFonts w:ascii="Century Gothic" w:hAnsi="Century Gothic" w:cs="Arial"/>
          <w:b/>
          <w:bCs/>
          <w:sz w:val="20"/>
          <w:szCs w:val="20"/>
        </w:rPr>
        <w:t>y</w:t>
      </w:r>
      <w:r w:rsidRPr="00484B86">
        <w:rPr>
          <w:rFonts w:ascii="Century Gothic" w:hAnsi="Century Gothic" w:cs="Arial"/>
          <w:b/>
          <w:bCs/>
          <w:sz w:val="20"/>
          <w:szCs w:val="20"/>
        </w:rPr>
        <w:t xml:space="preserve"> kluczowy wpływ na podjęte przez nich decyzje zawodowe. Co ciekawe, nie chodzi tym razem o zmianę pra</w:t>
      </w:r>
      <w:r>
        <w:rPr>
          <w:rFonts w:ascii="Century Gothic" w:hAnsi="Century Gothic" w:cs="Arial"/>
          <w:b/>
          <w:bCs/>
          <w:sz w:val="20"/>
          <w:szCs w:val="20"/>
        </w:rPr>
        <w:t>codawcy</w:t>
      </w:r>
      <w:r w:rsidRPr="00484B86">
        <w:rPr>
          <w:rFonts w:ascii="Century Gothic" w:hAnsi="Century Gothic" w:cs="Arial"/>
          <w:b/>
          <w:bCs/>
          <w:sz w:val="20"/>
          <w:szCs w:val="20"/>
        </w:rPr>
        <w:t>, ponieważ na ten krok w ubiegłym roku zdecydowało się zaledwie 2 na 10 badanych. O jakie decyzje więc chodzi?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3DB9F65C" w14:textId="77777777" w:rsidR="00A53433" w:rsidRDefault="00A53433" w:rsidP="00957CCF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Przede wszystkim o szukanie dodatkowych form zatrudnienia, ale także wypracowywanie nadgodzin czy zwrócenie się do szefa po podwyżkę. Słabnąca koniunktura na rynku pracy sprawia, że rzadziej decydujemy się na jej zmianę, szczególnie jeśli z pracodawcą mamy podpisaną umowę na czas nieokreślony, ale czy w każdej branży widać tę zmianę?</w:t>
      </w:r>
    </w:p>
    <w:p w14:paraId="30F2CE68" w14:textId="2384BAEF" w:rsidR="00A53433" w:rsidRPr="00270BFB" w:rsidRDefault="00A53433" w:rsidP="00957CCF">
      <w:pPr>
        <w:spacing w:line="276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– </w:t>
      </w:r>
      <w:r w:rsidRPr="00ED219F">
        <w:rPr>
          <w:rFonts w:ascii="Century Gothic" w:hAnsi="Century Gothic" w:cs="Arial"/>
          <w:i/>
          <w:iCs/>
          <w:sz w:val="20"/>
          <w:szCs w:val="20"/>
        </w:rPr>
        <w:t xml:space="preserve">Ogólny trend Wielkiej Rezygnacji może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w Polsce </w:t>
      </w:r>
      <w:r w:rsidRPr="00ED219F">
        <w:rPr>
          <w:rFonts w:ascii="Century Gothic" w:hAnsi="Century Gothic" w:cs="Arial"/>
          <w:i/>
          <w:iCs/>
          <w:sz w:val="20"/>
          <w:szCs w:val="20"/>
        </w:rPr>
        <w:t>słabnąć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, co zresztą pokazuje raport, naszego klienta, firmy </w:t>
      </w:r>
      <w:proofErr w:type="spellStart"/>
      <w:r>
        <w:rPr>
          <w:rFonts w:ascii="Century Gothic" w:hAnsi="Century Gothic" w:cs="Arial"/>
          <w:i/>
          <w:iCs/>
          <w:sz w:val="20"/>
          <w:szCs w:val="20"/>
        </w:rPr>
        <w:t>Ranstad</w:t>
      </w:r>
      <w:proofErr w:type="spellEnd"/>
      <w:r>
        <w:rPr>
          <w:rFonts w:ascii="Century Gothic" w:hAnsi="Century Gothic" w:cs="Arial"/>
          <w:i/>
          <w:iCs/>
          <w:sz w:val="20"/>
          <w:szCs w:val="20"/>
        </w:rPr>
        <w:t>,</w:t>
      </w:r>
      <w:r w:rsidRPr="00ED219F">
        <w:rPr>
          <w:rFonts w:ascii="Century Gothic" w:hAnsi="Century Gothic" w:cs="Arial"/>
          <w:i/>
          <w:iCs/>
          <w:sz w:val="20"/>
          <w:szCs w:val="20"/>
        </w:rPr>
        <w:t xml:space="preserve"> jednak w wielu firmach i branżach będzie nadal stanowił jedno </w:t>
      </w:r>
      <w:r>
        <w:rPr>
          <w:rFonts w:ascii="Century Gothic" w:hAnsi="Century Gothic" w:cs="Arial"/>
          <w:i/>
          <w:iCs/>
          <w:sz w:val="20"/>
          <w:szCs w:val="20"/>
        </w:rPr>
        <w:br/>
      </w:r>
      <w:r w:rsidRPr="00ED219F">
        <w:rPr>
          <w:rFonts w:ascii="Century Gothic" w:hAnsi="Century Gothic" w:cs="Arial"/>
          <w:i/>
          <w:iCs/>
          <w:sz w:val="20"/>
          <w:szCs w:val="20"/>
        </w:rPr>
        <w:t>z kluczowych wyzwań</w:t>
      </w:r>
      <w:r>
        <w:rPr>
          <w:rFonts w:ascii="Century Gothic" w:hAnsi="Century Gothic" w:cs="Arial"/>
          <w:i/>
          <w:iCs/>
          <w:sz w:val="20"/>
          <w:szCs w:val="20"/>
        </w:rPr>
        <w:t>,</w:t>
      </w:r>
      <w:r w:rsidRPr="00ED219F">
        <w:rPr>
          <w:rFonts w:ascii="Century Gothic" w:hAnsi="Century Gothic" w:cs="Arial"/>
          <w:i/>
          <w:iCs/>
          <w:sz w:val="20"/>
          <w:szCs w:val="20"/>
        </w:rPr>
        <w:t xml:space="preserve"> obok rosnących kosztów prowadzenia działalności. Przykładem może być choćby sektor IT, gdzie fluktuacja kadr nie wyhamowała i w tym roku firmy ponownie mierzą się z utratą pracowników i walką o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pozyskanie nowych </w:t>
      </w:r>
      <w:r w:rsidRPr="00ED219F">
        <w:rPr>
          <w:rFonts w:ascii="Century Gothic" w:hAnsi="Century Gothic" w:cs="Arial"/>
          <w:i/>
          <w:iCs/>
          <w:sz w:val="20"/>
          <w:szCs w:val="20"/>
        </w:rPr>
        <w:t>talen</w:t>
      </w:r>
      <w:r>
        <w:rPr>
          <w:rFonts w:ascii="Century Gothic" w:hAnsi="Century Gothic" w:cs="Arial"/>
          <w:i/>
          <w:iCs/>
          <w:sz w:val="20"/>
          <w:szCs w:val="20"/>
        </w:rPr>
        <w:t>tów</w:t>
      </w:r>
      <w:r w:rsidRPr="00ED219F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 w:rsidRPr="00BA1821">
        <w:rPr>
          <w:rFonts w:ascii="Century Gothic" w:hAnsi="Century Gothic" w:cs="Arial"/>
          <w:i/>
          <w:iCs/>
          <w:sz w:val="20"/>
          <w:szCs w:val="20"/>
        </w:rPr>
        <w:t>Widzimy to także na naszej platformie z ogłoszeniami pracy Aplikuj.pl, gdzie w każdym miesiącu liczba odwiedzających pozostaje cały czas wysoka i wynosi około 1 000 000 unikalnych użytkowników, a liczba publikowanych ogłoszeń przez pracodawców</w:t>
      </w:r>
      <w:r w:rsidR="00957CC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BA1821">
        <w:rPr>
          <w:rFonts w:ascii="Century Gothic" w:hAnsi="Century Gothic" w:cs="Arial"/>
          <w:i/>
          <w:iCs/>
          <w:sz w:val="20"/>
          <w:szCs w:val="20"/>
        </w:rPr>
        <w:t>rośnie.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 W związku </w:t>
      </w:r>
      <w:r>
        <w:rPr>
          <w:rFonts w:ascii="Century Gothic" w:hAnsi="Century Gothic" w:cs="Arial"/>
          <w:i/>
          <w:iCs/>
          <w:sz w:val="20"/>
          <w:szCs w:val="20"/>
        </w:rPr>
        <w:br/>
        <w:t xml:space="preserve">z tym możemy przypuszczać, że rotacja dzisiaj i w najbliższych latach nadal będzie postrzegana jako jedno z głównych problemów, z którymi będą się mierzyć firmy i działy HR </w:t>
      </w:r>
      <w:r>
        <w:rPr>
          <w:rFonts w:ascii="Century Gothic" w:hAnsi="Century Gothic" w:cs="Arial"/>
          <w:sz w:val="20"/>
          <w:szCs w:val="20"/>
        </w:rPr>
        <w:t xml:space="preserve">– </w:t>
      </w:r>
      <w:r w:rsidRPr="008A5838">
        <w:rPr>
          <w:rFonts w:ascii="Century Gothic" w:hAnsi="Century Gothic" w:cs="Arial"/>
          <w:b/>
          <w:bCs/>
          <w:sz w:val="20"/>
          <w:szCs w:val="20"/>
        </w:rPr>
        <w:t xml:space="preserve">komentuje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Izabela Foltyn, </w:t>
      </w:r>
      <w:r w:rsidR="00957CCF">
        <w:rPr>
          <w:rFonts w:ascii="Century Gothic" w:hAnsi="Century Gothic" w:cs="Arial"/>
          <w:b/>
          <w:bCs/>
          <w:sz w:val="20"/>
          <w:szCs w:val="20"/>
        </w:rPr>
        <w:t>K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ierownik </w:t>
      </w:r>
      <w:r w:rsidR="00891681">
        <w:rPr>
          <w:rFonts w:ascii="Century Gothic" w:hAnsi="Century Gothic" w:cs="Arial"/>
          <w:b/>
          <w:bCs/>
          <w:sz w:val="20"/>
          <w:szCs w:val="20"/>
        </w:rPr>
        <w:t xml:space="preserve">działu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sprzedaży, </w:t>
      </w:r>
      <w:r w:rsidRPr="00ED219F">
        <w:rPr>
          <w:rFonts w:ascii="Century Gothic" w:hAnsi="Century Gothic" w:cs="Arial"/>
          <w:b/>
          <w:bCs/>
          <w:sz w:val="20"/>
          <w:szCs w:val="20"/>
        </w:rPr>
        <w:t>Aplikuj.pl</w:t>
      </w:r>
      <w:r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0FA6F6B2" w14:textId="77777777" w:rsidR="00A53433" w:rsidRDefault="00A53433" w:rsidP="00957CCF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 jeśli zmieniamy pracę, to z jakiego powodu?</w:t>
      </w:r>
    </w:p>
    <w:p w14:paraId="546C066D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70BFB">
        <w:rPr>
          <w:rFonts w:ascii="Century Gothic" w:hAnsi="Century Gothic"/>
          <w:sz w:val="20"/>
          <w:szCs w:val="20"/>
        </w:rPr>
        <w:t xml:space="preserve">Pracownicy, którzy w ostatnim półroczu </w:t>
      </w:r>
      <w:r>
        <w:rPr>
          <w:rFonts w:ascii="Century Gothic" w:hAnsi="Century Gothic"/>
          <w:sz w:val="20"/>
          <w:szCs w:val="20"/>
        </w:rPr>
        <w:t>zdecydowali się na zmianę firmy</w:t>
      </w:r>
      <w:r w:rsidRPr="00270BFB">
        <w:rPr>
          <w:rFonts w:ascii="Century Gothic" w:hAnsi="Century Gothic"/>
          <w:sz w:val="20"/>
          <w:szCs w:val="20"/>
        </w:rPr>
        <w:t xml:space="preserve">, jako główną motywację najczęściej wskazywali </w:t>
      </w:r>
      <w:r w:rsidRPr="00270BFB">
        <w:rPr>
          <w:rFonts w:ascii="Century Gothic" w:hAnsi="Century Gothic"/>
          <w:b/>
          <w:bCs/>
          <w:sz w:val="20"/>
          <w:szCs w:val="20"/>
        </w:rPr>
        <w:t>potrzebę dalszego rozwoju zawodowego</w:t>
      </w:r>
      <w:r w:rsidRPr="00270BFB">
        <w:rPr>
          <w:rFonts w:ascii="Century Gothic" w:hAnsi="Century Gothic"/>
          <w:sz w:val="20"/>
          <w:szCs w:val="20"/>
        </w:rPr>
        <w:t xml:space="preserve">, a także </w:t>
      </w:r>
      <w:r w:rsidRPr="00270BFB">
        <w:rPr>
          <w:rFonts w:ascii="Century Gothic" w:hAnsi="Century Gothic"/>
          <w:b/>
          <w:bCs/>
          <w:sz w:val="20"/>
          <w:szCs w:val="20"/>
        </w:rPr>
        <w:t xml:space="preserve">względy </w:t>
      </w:r>
      <w:r w:rsidRPr="00270BFB">
        <w:rPr>
          <w:rFonts w:ascii="Century Gothic" w:hAnsi="Century Gothic"/>
          <w:b/>
          <w:bCs/>
          <w:sz w:val="20"/>
          <w:szCs w:val="20"/>
        </w:rPr>
        <w:lastRenderedPageBreak/>
        <w:t>finansowe</w:t>
      </w:r>
      <w:r w:rsidRPr="00270BFB">
        <w:rPr>
          <w:rFonts w:ascii="Century Gothic" w:hAnsi="Century Gothic"/>
          <w:sz w:val="20"/>
          <w:szCs w:val="20"/>
        </w:rPr>
        <w:t xml:space="preserve"> – czyli wyższe wynagrodzenie u nowego pracodawcy (</w:t>
      </w:r>
      <w:r>
        <w:rPr>
          <w:rFonts w:ascii="Century Gothic" w:hAnsi="Century Gothic"/>
          <w:sz w:val="20"/>
          <w:szCs w:val="20"/>
        </w:rPr>
        <w:t>analogicznie –</w:t>
      </w:r>
      <w:r w:rsidRPr="00270BFB">
        <w:rPr>
          <w:rFonts w:ascii="Century Gothic" w:hAnsi="Century Gothic"/>
          <w:sz w:val="20"/>
          <w:szCs w:val="20"/>
        </w:rPr>
        <w:t xml:space="preserve"> po 45 proc.)</w:t>
      </w:r>
      <w:r w:rsidRPr="00270BFB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>
        <w:rPr>
          <w:rFonts w:ascii="Century Gothic" w:hAnsi="Century Gothic"/>
          <w:sz w:val="20"/>
          <w:szCs w:val="20"/>
        </w:rPr>
        <w:t>.</w:t>
      </w:r>
      <w:r w:rsidRPr="00270BFB">
        <w:rPr>
          <w:rFonts w:ascii="Century Gothic" w:hAnsi="Century Gothic"/>
          <w:sz w:val="20"/>
          <w:szCs w:val="20"/>
        </w:rPr>
        <w:t xml:space="preserve"> Na trzecim miejscu znalazła się korzystniejsza forma zatrudnienia – 36 proc. badanych, </w:t>
      </w:r>
      <w:r>
        <w:rPr>
          <w:rFonts w:ascii="Century Gothic" w:hAnsi="Century Gothic"/>
          <w:sz w:val="20"/>
          <w:szCs w:val="20"/>
        </w:rPr>
        <w:br/>
      </w:r>
      <w:r w:rsidRPr="00270BFB">
        <w:rPr>
          <w:rFonts w:ascii="Century Gothic" w:hAnsi="Century Gothic"/>
          <w:sz w:val="20"/>
          <w:szCs w:val="20"/>
        </w:rPr>
        <w:t xml:space="preserve">a dopiero na czwartej pozycji wskazywano ogólne niezadowolenie z poprzedniej pracy jako ważny czynnik w podjęciu decyzji o zmianie miejsca zatrudnienia (33,5 proc.). </w:t>
      </w:r>
    </w:p>
    <w:p w14:paraId="1A03A765" w14:textId="59781031" w:rsidR="00A53433" w:rsidRPr="00270BFB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3680C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Najważniejsze powody, dla których zmieniamy </w:t>
      </w:r>
      <w:r>
        <w:rPr>
          <w:rFonts w:ascii="Century Gothic" w:hAnsi="Century Gothic"/>
          <w:i/>
          <w:iCs/>
          <w:sz w:val="20"/>
          <w:szCs w:val="20"/>
        </w:rPr>
        <w:t>firmę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 pozostają od kilku lat niezmienne, chociaż znacznie częściej wskazujemy na potrzebę rozwoju jako przyczynę podjęcia decyzji </w:t>
      </w:r>
      <w:r>
        <w:rPr>
          <w:rFonts w:ascii="Century Gothic" w:hAnsi="Century Gothic"/>
          <w:i/>
          <w:iCs/>
          <w:sz w:val="20"/>
          <w:szCs w:val="20"/>
        </w:rPr>
        <w:br/>
      </w:r>
      <w:r w:rsidRPr="00B7583B">
        <w:rPr>
          <w:rFonts w:ascii="Century Gothic" w:hAnsi="Century Gothic"/>
          <w:i/>
          <w:iCs/>
          <w:sz w:val="20"/>
          <w:szCs w:val="20"/>
        </w:rPr>
        <w:t>o odejściu</w:t>
      </w:r>
      <w:r>
        <w:rPr>
          <w:rFonts w:ascii="Century Gothic" w:hAnsi="Century Gothic"/>
          <w:i/>
          <w:iCs/>
          <w:sz w:val="20"/>
          <w:szCs w:val="20"/>
        </w:rPr>
        <w:t xml:space="preserve">, a rzadziej na niezadowolenie z samego miejsca pracy. 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Na pierwszym miejscu ex aequo </w:t>
      </w:r>
      <w:r w:rsidR="00957CCF">
        <w:rPr>
          <w:rFonts w:ascii="Century Gothic" w:hAnsi="Century Gothic"/>
          <w:i/>
          <w:iCs/>
          <w:color w:val="000000"/>
          <w:sz w:val="20"/>
          <w:szCs w:val="20"/>
        </w:rPr>
        <w:t xml:space="preserve">znalazły się także </w:t>
      </w:r>
      <w:r w:rsidRPr="00B7583B">
        <w:rPr>
          <w:rFonts w:ascii="Century Gothic" w:hAnsi="Century Gothic"/>
          <w:i/>
          <w:iCs/>
          <w:sz w:val="20"/>
          <w:szCs w:val="20"/>
        </w:rPr>
        <w:t>względy finansowe, które nabrały jeszcze większego znaczenia szczególnie przy obecnej inflacji. Dlaczego warto przytoczyć te powody i mieć je na uwadze</w:t>
      </w:r>
      <w:r>
        <w:rPr>
          <w:rFonts w:ascii="Century Gothic" w:hAnsi="Century Gothic"/>
          <w:i/>
          <w:iCs/>
          <w:sz w:val="20"/>
          <w:szCs w:val="20"/>
        </w:rPr>
        <w:t>,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 nie tylko rekrutując, ale </w:t>
      </w:r>
      <w:r>
        <w:rPr>
          <w:rFonts w:ascii="Century Gothic" w:hAnsi="Century Gothic"/>
          <w:i/>
          <w:iCs/>
          <w:sz w:val="20"/>
          <w:szCs w:val="20"/>
        </w:rPr>
        <w:t xml:space="preserve">również </w:t>
      </w:r>
      <w:r w:rsidRPr="00B7583B">
        <w:rPr>
          <w:rFonts w:ascii="Century Gothic" w:hAnsi="Century Gothic"/>
          <w:i/>
          <w:iCs/>
          <w:sz w:val="20"/>
          <w:szCs w:val="20"/>
        </w:rPr>
        <w:t>w trakcie zatrudnienia? Ponieważ to nierzadko wspólny mianownik</w:t>
      </w:r>
      <w:r>
        <w:rPr>
          <w:rFonts w:ascii="Century Gothic" w:hAnsi="Century Gothic"/>
          <w:i/>
          <w:iCs/>
          <w:sz w:val="20"/>
          <w:szCs w:val="20"/>
        </w:rPr>
        <w:t>, który może nasilać oba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 zjawisk</w:t>
      </w:r>
      <w:r>
        <w:rPr>
          <w:rFonts w:ascii="Century Gothic" w:hAnsi="Century Gothic"/>
          <w:i/>
          <w:iCs/>
          <w:sz w:val="20"/>
          <w:szCs w:val="20"/>
        </w:rPr>
        <w:t>a i jednocześnie problemy</w:t>
      </w:r>
      <w:r w:rsidRPr="00B7583B">
        <w:rPr>
          <w:rFonts w:ascii="Century Gothic" w:hAnsi="Century Gothic"/>
          <w:i/>
          <w:iCs/>
          <w:sz w:val="20"/>
          <w:szCs w:val="20"/>
        </w:rPr>
        <w:t>, z którymi mierzą się dzisiaj firmy, czyli rotacj</w:t>
      </w:r>
      <w:r>
        <w:rPr>
          <w:rFonts w:ascii="Century Gothic" w:hAnsi="Century Gothic"/>
          <w:i/>
          <w:iCs/>
          <w:sz w:val="20"/>
          <w:szCs w:val="20"/>
        </w:rPr>
        <w:t>ę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 i cich</w:t>
      </w:r>
      <w:r>
        <w:rPr>
          <w:rFonts w:ascii="Century Gothic" w:hAnsi="Century Gothic"/>
          <w:i/>
          <w:iCs/>
          <w:sz w:val="20"/>
          <w:szCs w:val="20"/>
        </w:rPr>
        <w:t>a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 rezygnac</w:t>
      </w:r>
      <w:r>
        <w:rPr>
          <w:rFonts w:ascii="Century Gothic" w:hAnsi="Century Gothic"/>
          <w:i/>
          <w:iCs/>
          <w:sz w:val="20"/>
          <w:szCs w:val="20"/>
        </w:rPr>
        <w:t>ję</w:t>
      </w:r>
      <w:r w:rsidRPr="00B7583B">
        <w:rPr>
          <w:rFonts w:ascii="Century Gothic" w:hAnsi="Century Gothic"/>
          <w:i/>
          <w:iCs/>
          <w:sz w:val="20"/>
          <w:szCs w:val="20"/>
        </w:rPr>
        <w:t xml:space="preserve">, tzw. </w:t>
      </w:r>
      <w:proofErr w:type="spellStart"/>
      <w:r w:rsidRPr="00B7583B">
        <w:rPr>
          <w:rFonts w:ascii="Century Gothic" w:hAnsi="Century Gothic"/>
          <w:i/>
          <w:iCs/>
          <w:sz w:val="20"/>
          <w:szCs w:val="20"/>
        </w:rPr>
        <w:t>quiet</w:t>
      </w:r>
      <w:proofErr w:type="spellEnd"/>
      <w:r w:rsidRPr="00B7583B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7583B">
        <w:rPr>
          <w:rFonts w:ascii="Century Gothic" w:hAnsi="Century Gothic"/>
          <w:i/>
          <w:iCs/>
          <w:sz w:val="20"/>
          <w:szCs w:val="20"/>
        </w:rPr>
        <w:t>quitting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BA1821">
        <w:rPr>
          <w:rFonts w:ascii="Century Gothic" w:hAnsi="Century Gothic"/>
          <w:sz w:val="20"/>
          <w:szCs w:val="20"/>
        </w:rPr>
        <w:t>–</w:t>
      </w:r>
      <w:r w:rsidRPr="00B7583B">
        <w:rPr>
          <w:rFonts w:ascii="Century Gothic" w:hAnsi="Century Gothic"/>
          <w:b/>
          <w:bCs/>
          <w:sz w:val="20"/>
          <w:szCs w:val="20"/>
        </w:rPr>
        <w:t xml:space="preserve"> dodaje</w:t>
      </w:r>
      <w:r>
        <w:rPr>
          <w:rFonts w:ascii="Century Gothic" w:hAnsi="Century Gothic"/>
          <w:b/>
          <w:bCs/>
          <w:sz w:val="20"/>
          <w:szCs w:val="20"/>
        </w:rPr>
        <w:t xml:space="preserve"> Magdalena Trojak</w:t>
      </w:r>
      <w:r w:rsidRPr="00B7583B"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 xml:space="preserve">Koordynator działu sprzedaży, </w:t>
      </w:r>
      <w:r w:rsidRPr="00B7583B">
        <w:rPr>
          <w:rFonts w:ascii="Century Gothic" w:hAnsi="Century Gothic"/>
          <w:b/>
          <w:bCs/>
          <w:sz w:val="20"/>
          <w:szCs w:val="20"/>
        </w:rPr>
        <w:t>Aplikuj.pl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14:paraId="4E9B9A9A" w14:textId="77777777" w:rsidR="00A53433" w:rsidRDefault="00A53433" w:rsidP="00957CCF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Quiet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quitting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>, czyli ciche odchodzenie pracowników</w:t>
      </w:r>
    </w:p>
    <w:p w14:paraId="4CC5225C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A1C7E">
        <w:rPr>
          <w:rFonts w:ascii="Century Gothic" w:hAnsi="Century Gothic"/>
          <w:sz w:val="20"/>
          <w:szCs w:val="20"/>
        </w:rPr>
        <w:t xml:space="preserve">Zgodnie z globalnymi danymi, zaangażowanie pracowników sukcesywnie rosło przez ostatnią dekadę, jednak skutki pandemii zahamowały ten proces. Dzisiaj na liderach </w:t>
      </w:r>
      <w:r>
        <w:rPr>
          <w:rFonts w:ascii="Century Gothic" w:hAnsi="Century Gothic"/>
          <w:sz w:val="20"/>
          <w:szCs w:val="20"/>
        </w:rPr>
        <w:br/>
      </w:r>
      <w:r w:rsidRPr="00BA1C7E">
        <w:rPr>
          <w:rFonts w:ascii="Century Gothic" w:hAnsi="Century Gothic"/>
          <w:sz w:val="20"/>
          <w:szCs w:val="20"/>
        </w:rPr>
        <w:t>i przedstawicielach branży HR spoczywa odpowiedzialność za tworzenie nowych środowisk pracy, które będą bardziej elastyczne</w:t>
      </w:r>
      <w:r>
        <w:rPr>
          <w:rFonts w:ascii="Century Gothic" w:hAnsi="Century Gothic"/>
          <w:sz w:val="20"/>
          <w:szCs w:val="20"/>
        </w:rPr>
        <w:t>, przyjazne</w:t>
      </w:r>
      <w:r w:rsidRPr="00BA1C7E">
        <w:rPr>
          <w:rFonts w:ascii="Century Gothic" w:hAnsi="Century Gothic"/>
          <w:sz w:val="20"/>
          <w:szCs w:val="20"/>
        </w:rPr>
        <w:t xml:space="preserve"> i odporne na ewentualne wstrząsy na rynku</w:t>
      </w:r>
      <w:r>
        <w:rPr>
          <w:rFonts w:ascii="Century Gothic" w:hAnsi="Century Gothic"/>
          <w:sz w:val="20"/>
          <w:szCs w:val="20"/>
        </w:rPr>
        <w:t xml:space="preserve"> zatrudnienia</w:t>
      </w:r>
      <w:r w:rsidRPr="00BA1C7E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Najbliższa dekada będzie sprawdzianem, a jednym z mierników sukcesu lub porażki będzie obok rotacji, zjawisko – </w:t>
      </w:r>
      <w:proofErr w:type="spellStart"/>
      <w:r w:rsidRPr="000A0FB1">
        <w:rPr>
          <w:rFonts w:ascii="Century Gothic" w:hAnsi="Century Gothic"/>
          <w:i/>
          <w:iCs/>
          <w:sz w:val="20"/>
          <w:szCs w:val="20"/>
        </w:rPr>
        <w:t>quiet</w:t>
      </w:r>
      <w:proofErr w:type="spellEnd"/>
      <w:r w:rsidRPr="000A0FB1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0A0FB1">
        <w:rPr>
          <w:rFonts w:ascii="Century Gothic" w:hAnsi="Century Gothic"/>
          <w:i/>
          <w:iCs/>
          <w:sz w:val="20"/>
          <w:szCs w:val="20"/>
        </w:rPr>
        <w:t>quitting</w:t>
      </w:r>
      <w:proofErr w:type="spellEnd"/>
      <w:r>
        <w:rPr>
          <w:rFonts w:ascii="Century Gothic" w:hAnsi="Century Gothic"/>
          <w:sz w:val="20"/>
          <w:szCs w:val="20"/>
        </w:rPr>
        <w:t xml:space="preserve">, zwanym cichym odchodzeniem pracowników. Na czym polega? Najprościej ujmując, oznacza ono wykonywanie podstawowych obowiązków przez pracownika, ale nie robienie nic ponad to, co trzeba. </w:t>
      </w:r>
    </w:p>
    <w:p w14:paraId="1A419DB3" w14:textId="77777777" w:rsidR="00A53433" w:rsidRPr="00BA1821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A1821">
        <w:rPr>
          <w:rFonts w:ascii="Century Gothic" w:hAnsi="Century Gothic"/>
          <w:sz w:val="20"/>
          <w:szCs w:val="20"/>
        </w:rPr>
        <w:t xml:space="preserve">Dla wielu ten trend jest niczym innym, jak kolejną fazą Wielkiej Rezygnacji. </w:t>
      </w:r>
      <w:proofErr w:type="spellStart"/>
      <w:r w:rsidRPr="00BA1821">
        <w:rPr>
          <w:rFonts w:ascii="Century Gothic" w:hAnsi="Century Gothic"/>
          <w:sz w:val="20"/>
          <w:szCs w:val="20"/>
        </w:rPr>
        <w:t>Quiet</w:t>
      </w:r>
      <w:proofErr w:type="spellEnd"/>
      <w:r w:rsidRPr="00BA182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A1821">
        <w:rPr>
          <w:rFonts w:ascii="Century Gothic" w:hAnsi="Century Gothic"/>
          <w:sz w:val="20"/>
          <w:szCs w:val="20"/>
        </w:rPr>
        <w:t>quitting</w:t>
      </w:r>
      <w:proofErr w:type="spellEnd"/>
      <w:r w:rsidRPr="00BA1821">
        <w:rPr>
          <w:rFonts w:ascii="Century Gothic" w:hAnsi="Century Gothic"/>
          <w:sz w:val="20"/>
          <w:szCs w:val="20"/>
        </w:rPr>
        <w:t xml:space="preserve"> to często rezultat narastającego stresu i frustracji w miejscu pracy spowodowanego brakiem możliwości dalszego rozwoju czy brakiem satysfakcji z otrzymywanego wynagrodzenia. Jeżeli skorelujemy to z coraz częściej podejmowaną decyzją o wzięciu dodatkowych godzin czy szukaniu dorywczej pracy, żeby nie odczuwać tak bardzo skutków obecnej inflacji – wówczas ryzyko obniżenia zaangażowania pracownika drastycznie rośnie</w:t>
      </w:r>
      <w:r w:rsidRPr="00891E1D">
        <w:rPr>
          <w:rFonts w:ascii="Century Gothic" w:hAnsi="Century Gothic"/>
          <w:sz w:val="20"/>
          <w:szCs w:val="20"/>
        </w:rPr>
        <w:t>.</w:t>
      </w:r>
      <w:r w:rsidRPr="00BA1821">
        <w:rPr>
          <w:rFonts w:ascii="Century Gothic" w:hAnsi="Century Gothic"/>
          <w:sz w:val="20"/>
          <w:szCs w:val="20"/>
        </w:rPr>
        <w:t xml:space="preserve"> Kluczowe staje się, aby działy HR dostrzegały pewne symptomy, związane z „cichy</w:t>
      </w:r>
      <w:r>
        <w:rPr>
          <w:rFonts w:ascii="Century Gothic" w:hAnsi="Century Gothic"/>
          <w:sz w:val="20"/>
          <w:szCs w:val="20"/>
        </w:rPr>
        <w:t>m</w:t>
      </w:r>
      <w:r w:rsidRPr="00BA1821">
        <w:rPr>
          <w:rFonts w:ascii="Century Gothic" w:hAnsi="Century Gothic"/>
          <w:sz w:val="20"/>
          <w:szCs w:val="20"/>
        </w:rPr>
        <w:t xml:space="preserve"> odejściem” i w porę na nie reagowały – oczywiście w miarę możliwości danego biznesu. Z doświadczenia jednak wiemy, że często niewielkie zmiany mogą zadziałać pozytywnie na pracownika i spowodować, że jego zaangażowanie w projekty i działanie firmy będzie zdecydowanie większe</w:t>
      </w:r>
      <w:r w:rsidRPr="00BA1821">
        <w:rPr>
          <w:rFonts w:ascii="Century Gothic" w:hAnsi="Century Gothic"/>
          <w:b/>
          <w:bCs/>
          <w:sz w:val="20"/>
          <w:szCs w:val="20"/>
        </w:rPr>
        <w:t>.</w:t>
      </w:r>
    </w:p>
    <w:p w14:paraId="09B5C38E" w14:textId="77777777" w:rsidR="00A53433" w:rsidRDefault="00A53433" w:rsidP="00957CCF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355EC">
        <w:rPr>
          <w:rFonts w:ascii="Century Gothic" w:hAnsi="Century Gothic" w:cs="Arial"/>
          <w:b/>
          <w:bCs/>
          <w:sz w:val="20"/>
          <w:szCs w:val="20"/>
        </w:rPr>
        <w:t>Lepiej zapobiegać niż leczyć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4DC41397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453B3">
        <w:rPr>
          <w:rFonts w:ascii="Century Gothic" w:hAnsi="Century Gothic"/>
          <w:sz w:val="20"/>
          <w:szCs w:val="20"/>
        </w:rPr>
        <w:t xml:space="preserve">Zarówno rotacja pracowników w firmie, jak ich niskie zaangażowanie może przedsiębiorcę słono kosztować. Biorąc pod uwagę szacunkowe wyliczenia dotyczące kosztów związanych </w:t>
      </w:r>
      <w:r>
        <w:rPr>
          <w:rFonts w:ascii="Century Gothic" w:hAnsi="Century Gothic"/>
          <w:sz w:val="20"/>
          <w:szCs w:val="20"/>
        </w:rPr>
        <w:br/>
      </w:r>
      <w:r w:rsidRPr="00D453B3">
        <w:rPr>
          <w:rFonts w:ascii="Century Gothic" w:hAnsi="Century Gothic"/>
          <w:sz w:val="20"/>
          <w:szCs w:val="20"/>
        </w:rPr>
        <w:t xml:space="preserve">z rekrutacją, które mogą wynieść nawet kilka tysięcy złotych, jak również </w:t>
      </w:r>
      <w:r>
        <w:rPr>
          <w:rFonts w:ascii="Century Gothic" w:hAnsi="Century Gothic"/>
          <w:sz w:val="20"/>
          <w:szCs w:val="20"/>
        </w:rPr>
        <w:t xml:space="preserve">samo </w:t>
      </w:r>
      <w:r w:rsidRPr="00D453B3">
        <w:rPr>
          <w:rFonts w:ascii="Century Gothic" w:hAnsi="Century Gothic"/>
          <w:sz w:val="20"/>
          <w:szCs w:val="20"/>
        </w:rPr>
        <w:t>wdrożen</w:t>
      </w:r>
      <w:r>
        <w:rPr>
          <w:rFonts w:ascii="Century Gothic" w:hAnsi="Century Gothic"/>
          <w:sz w:val="20"/>
          <w:szCs w:val="20"/>
        </w:rPr>
        <w:t>ie</w:t>
      </w:r>
      <w:r w:rsidRPr="00D453B3">
        <w:rPr>
          <w:rFonts w:ascii="Century Gothic" w:hAnsi="Century Gothic"/>
          <w:sz w:val="20"/>
          <w:szCs w:val="20"/>
        </w:rPr>
        <w:t xml:space="preserve"> kandydata do pracy </w:t>
      </w:r>
      <w:r>
        <w:rPr>
          <w:rFonts w:ascii="Century Gothic" w:hAnsi="Century Gothic"/>
          <w:sz w:val="20"/>
          <w:szCs w:val="20"/>
        </w:rPr>
        <w:t xml:space="preserve">może się wiązać nawet z 7-krotnością przeciętnego wynagrodzenia, czyli około 40 tys. zł. </w:t>
      </w:r>
      <w:r w:rsidRPr="00336BF4">
        <w:rPr>
          <w:rFonts w:ascii="Century Gothic" w:hAnsi="Century Gothic"/>
          <w:sz w:val="20"/>
          <w:szCs w:val="20"/>
        </w:rPr>
        <w:t xml:space="preserve">Ta kwota może być mniejsza nawet o kilkanaście czy kilkadziesiąt procent, jeżeli usprawnimy procesy rekrutacji czy zadbamy o odpowiedni </w:t>
      </w:r>
      <w:proofErr w:type="spellStart"/>
      <w:r w:rsidRPr="00336BF4">
        <w:rPr>
          <w:rFonts w:ascii="Century Gothic" w:hAnsi="Century Gothic"/>
          <w:i/>
          <w:iCs/>
          <w:sz w:val="20"/>
          <w:szCs w:val="20"/>
        </w:rPr>
        <w:t>onboarding</w:t>
      </w:r>
      <w:proofErr w:type="spellEnd"/>
      <w:r w:rsidRPr="00336BF4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36BF4">
        <w:rPr>
          <w:rFonts w:ascii="Century Gothic" w:hAnsi="Century Gothic"/>
          <w:sz w:val="20"/>
          <w:szCs w:val="20"/>
        </w:rPr>
        <w:t>pracownika.</w:t>
      </w:r>
    </w:p>
    <w:p w14:paraId="3948F987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A1821">
        <w:rPr>
          <w:rFonts w:ascii="Century Gothic" w:hAnsi="Century Gothic"/>
          <w:sz w:val="20"/>
          <w:szCs w:val="20"/>
        </w:rPr>
        <w:t>–</w:t>
      </w:r>
      <w:r w:rsidRPr="0087134B">
        <w:rPr>
          <w:rFonts w:ascii="Century Gothic" w:hAnsi="Century Gothic"/>
          <w:sz w:val="20"/>
          <w:szCs w:val="20"/>
        </w:rPr>
        <w:t xml:space="preserve"> </w:t>
      </w:r>
      <w:r w:rsidRPr="0094516B">
        <w:rPr>
          <w:rFonts w:ascii="Century Gothic" w:hAnsi="Century Gothic"/>
          <w:i/>
          <w:iCs/>
          <w:sz w:val="20"/>
          <w:szCs w:val="20"/>
        </w:rPr>
        <w:t xml:space="preserve">Współpracując z wieloma globalnymi </w:t>
      </w:r>
      <w:proofErr w:type="spellStart"/>
      <w:r w:rsidRPr="0094516B">
        <w:rPr>
          <w:rFonts w:ascii="Century Gothic" w:hAnsi="Century Gothic"/>
          <w:i/>
          <w:iCs/>
          <w:sz w:val="20"/>
          <w:szCs w:val="20"/>
        </w:rPr>
        <w:t>brandami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</w:t>
      </w:r>
      <w:r w:rsidRPr="0094516B">
        <w:rPr>
          <w:rFonts w:ascii="Century Gothic" w:hAnsi="Century Gothic"/>
          <w:i/>
          <w:iCs/>
          <w:sz w:val="20"/>
          <w:szCs w:val="20"/>
        </w:rPr>
        <w:t xml:space="preserve"> mieliśmy okazję doradzać im na różnych etapach prowadzonej rekrutacji. To</w:t>
      </w:r>
      <w:r>
        <w:rPr>
          <w:rFonts w:ascii="Century Gothic" w:hAnsi="Century Gothic"/>
          <w:i/>
          <w:iCs/>
          <w:sz w:val="20"/>
          <w:szCs w:val="20"/>
        </w:rPr>
        <w:t>,</w:t>
      </w:r>
      <w:r w:rsidRPr="0094516B">
        <w:rPr>
          <w:rFonts w:ascii="Century Gothic" w:hAnsi="Century Gothic"/>
          <w:i/>
          <w:iCs/>
          <w:sz w:val="20"/>
          <w:szCs w:val="20"/>
        </w:rPr>
        <w:t xml:space="preserve"> co nie ulega wątpliwości</w:t>
      </w:r>
      <w:r>
        <w:rPr>
          <w:rFonts w:ascii="Century Gothic" w:hAnsi="Century Gothic"/>
          <w:i/>
          <w:iCs/>
          <w:sz w:val="20"/>
          <w:szCs w:val="20"/>
        </w:rPr>
        <w:t>,</w:t>
      </w:r>
      <w:r w:rsidRPr="0094516B">
        <w:rPr>
          <w:rFonts w:ascii="Century Gothic" w:hAnsi="Century Gothic"/>
          <w:i/>
          <w:iCs/>
          <w:sz w:val="20"/>
          <w:szCs w:val="20"/>
        </w:rPr>
        <w:t xml:space="preserve"> to fakt, że kluczową rolę </w:t>
      </w:r>
      <w:r>
        <w:rPr>
          <w:rFonts w:ascii="Century Gothic" w:hAnsi="Century Gothic"/>
          <w:i/>
          <w:iCs/>
          <w:sz w:val="20"/>
          <w:szCs w:val="20"/>
        </w:rPr>
        <w:br/>
      </w:r>
      <w:r w:rsidRPr="0094516B">
        <w:rPr>
          <w:rFonts w:ascii="Century Gothic" w:hAnsi="Century Gothic"/>
          <w:i/>
          <w:iCs/>
          <w:sz w:val="20"/>
          <w:szCs w:val="20"/>
        </w:rPr>
        <w:t xml:space="preserve">w sukcesie samej rekrutacji i pozyskania właściwego kandydata do firmy odgrywa dobrze przemyślany opis stanowiska pracy, który powinien zawierać zarówno zakres obowiązków, jak </w:t>
      </w:r>
      <w:r w:rsidRPr="0094516B">
        <w:rPr>
          <w:rFonts w:ascii="Century Gothic" w:hAnsi="Century Gothic"/>
          <w:i/>
          <w:iCs/>
          <w:sz w:val="20"/>
          <w:szCs w:val="20"/>
        </w:rPr>
        <w:lastRenderedPageBreak/>
        <w:t>również wymagania</w:t>
      </w:r>
      <w:r>
        <w:rPr>
          <w:rFonts w:ascii="Century Gothic" w:hAnsi="Century Gothic"/>
          <w:i/>
          <w:iCs/>
          <w:sz w:val="20"/>
          <w:szCs w:val="20"/>
        </w:rPr>
        <w:t>,</w:t>
      </w:r>
      <w:r w:rsidRPr="0094516B">
        <w:rPr>
          <w:rFonts w:ascii="Century Gothic" w:hAnsi="Century Gothic"/>
          <w:i/>
          <w:iCs/>
          <w:sz w:val="20"/>
          <w:szCs w:val="20"/>
        </w:rPr>
        <w:t xml:space="preserve"> jakie stawiamy. Co istotne, warto naprawdę indywidualnie podejść do tego etapu, a nie sugerować się opisami z podobnych branż. Mile widziane na naszym rynku pracy jest podanie widełek płacowych, co również pozwala ostatecznie na dobór osoby, którą taki przedział wynagrodzenia będzie satysfakcjonował. Błędy w ogłoszeniach rekrutacyjnych mogą nam się wydawać mało istotne w całym procesie, jednak niejednokrotnie to właśnie one są powodem pozyskania pracownika, który w ciągu kilku miesięcy zrezygnuje z pracy</w:t>
      </w:r>
      <w:r>
        <w:rPr>
          <w:rFonts w:ascii="Century Gothic" w:hAnsi="Century Gothic"/>
          <w:sz w:val="20"/>
          <w:szCs w:val="20"/>
        </w:rPr>
        <w:t xml:space="preserve"> </w:t>
      </w:r>
      <w:r w:rsidRPr="0094516B">
        <w:rPr>
          <w:rFonts w:ascii="Century Gothic" w:hAnsi="Century Gothic"/>
          <w:b/>
          <w:bCs/>
          <w:sz w:val="20"/>
          <w:szCs w:val="20"/>
        </w:rPr>
        <w:t>– mówi</w:t>
      </w:r>
      <w:r>
        <w:rPr>
          <w:rFonts w:ascii="Century Gothic" w:hAnsi="Century Gothic"/>
          <w:b/>
          <w:bCs/>
          <w:sz w:val="20"/>
          <w:szCs w:val="20"/>
        </w:rPr>
        <w:t xml:space="preserve"> Magdalena Trojak,</w:t>
      </w:r>
      <w:r w:rsidRPr="0094516B">
        <w:rPr>
          <w:rFonts w:ascii="Century Gothic" w:hAnsi="Century Gothic"/>
          <w:b/>
          <w:bCs/>
          <w:sz w:val="20"/>
          <w:szCs w:val="20"/>
        </w:rPr>
        <w:t xml:space="preserve"> Aplikuj.pl</w:t>
      </w:r>
      <w:r>
        <w:rPr>
          <w:rFonts w:ascii="Century Gothic" w:hAnsi="Century Gothic"/>
          <w:sz w:val="20"/>
          <w:szCs w:val="20"/>
        </w:rPr>
        <w:t>.</w:t>
      </w:r>
    </w:p>
    <w:p w14:paraId="7D5496E9" w14:textId="77777777" w:rsidR="00A53433" w:rsidRPr="0094516B" w:rsidRDefault="00A53433" w:rsidP="00957CC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4516B">
        <w:rPr>
          <w:rFonts w:ascii="Century Gothic" w:hAnsi="Century Gothic"/>
          <w:b/>
          <w:bCs/>
          <w:sz w:val="20"/>
          <w:szCs w:val="20"/>
        </w:rPr>
        <w:t xml:space="preserve">Dobry </w:t>
      </w:r>
      <w:proofErr w:type="spellStart"/>
      <w:r w:rsidRPr="0094516B">
        <w:rPr>
          <w:rFonts w:ascii="Century Gothic" w:hAnsi="Century Gothic"/>
          <w:b/>
          <w:bCs/>
          <w:sz w:val="20"/>
          <w:szCs w:val="20"/>
        </w:rPr>
        <w:t>onboarding</w:t>
      </w:r>
      <w:proofErr w:type="spellEnd"/>
      <w:r w:rsidRPr="0094516B">
        <w:rPr>
          <w:rFonts w:ascii="Century Gothic" w:hAnsi="Century Gothic"/>
          <w:b/>
          <w:bCs/>
          <w:sz w:val="20"/>
          <w:szCs w:val="20"/>
        </w:rPr>
        <w:t xml:space="preserve"> może poprawić retencję nawet o 82 proc.</w:t>
      </w:r>
    </w:p>
    <w:p w14:paraId="5E78C78F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Pierwsze miesiące pracownika w firmie mogą i często decydują o tym, jak długo w niej pozostanie. Brandon Hall </w:t>
      </w:r>
      <w:proofErr w:type="spellStart"/>
      <w:r>
        <w:rPr>
          <w:rFonts w:ascii="Century Gothic" w:hAnsi="Century Gothic"/>
          <w:sz w:val="20"/>
          <w:szCs w:val="20"/>
        </w:rPr>
        <w:t>Group</w:t>
      </w:r>
      <w:proofErr w:type="spellEnd"/>
      <w:r>
        <w:rPr>
          <w:rFonts w:ascii="Century Gothic" w:hAnsi="Century Gothic"/>
          <w:sz w:val="20"/>
          <w:szCs w:val="20"/>
        </w:rPr>
        <w:t xml:space="preserve"> pokazuje, że organizacje, które przykładają się do tego ważnego procesu, zwiększają retencję pracowników nawet o 82 proc. i poprawiają produktywność nawet o 70 proc. </w:t>
      </w:r>
    </w:p>
    <w:p w14:paraId="5E2FFDD2" w14:textId="77777777" w:rsidR="00A53433" w:rsidRDefault="00A53433" w:rsidP="00957CC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6B0DAB">
        <w:rPr>
          <w:rFonts w:ascii="Century Gothic" w:hAnsi="Century Gothic"/>
          <w:sz w:val="20"/>
          <w:szCs w:val="20"/>
        </w:rPr>
        <w:t xml:space="preserve">– </w:t>
      </w:r>
      <w:r w:rsidRPr="006B0DAB">
        <w:rPr>
          <w:rFonts w:ascii="Century Gothic" w:hAnsi="Century Gothic"/>
          <w:i/>
          <w:iCs/>
          <w:sz w:val="20"/>
          <w:szCs w:val="20"/>
        </w:rPr>
        <w:t xml:space="preserve">Działy HR doskonale wiedzą, jak ważny w całym procesie jest skuteczny i sprawny </w:t>
      </w:r>
      <w:proofErr w:type="spellStart"/>
      <w:r w:rsidRPr="006B0DAB">
        <w:rPr>
          <w:rFonts w:ascii="Century Gothic" w:hAnsi="Century Gothic"/>
          <w:i/>
          <w:iCs/>
          <w:sz w:val="20"/>
          <w:szCs w:val="20"/>
        </w:rPr>
        <w:t>onboarding</w:t>
      </w:r>
      <w:proofErr w:type="spellEnd"/>
      <w:r w:rsidRPr="006B0DAB">
        <w:rPr>
          <w:rFonts w:ascii="Century Gothic" w:hAnsi="Century Gothic"/>
          <w:i/>
          <w:iCs/>
          <w:sz w:val="20"/>
          <w:szCs w:val="20"/>
        </w:rPr>
        <w:t xml:space="preserve"> pracownika. Oprócz tego, warto zwrócić uwagę na dobre samopoczucie </w:t>
      </w:r>
      <w:r w:rsidRPr="00BA1821">
        <w:rPr>
          <w:rFonts w:ascii="Century Gothic" w:hAnsi="Century Gothic"/>
          <w:i/>
          <w:iCs/>
          <w:sz w:val="20"/>
          <w:szCs w:val="20"/>
        </w:rPr>
        <w:t xml:space="preserve">wszystkich </w:t>
      </w:r>
      <w:r w:rsidRPr="006B0DAB">
        <w:rPr>
          <w:rFonts w:ascii="Century Gothic" w:hAnsi="Century Gothic"/>
          <w:i/>
          <w:iCs/>
          <w:sz w:val="20"/>
          <w:szCs w:val="20"/>
        </w:rPr>
        <w:t xml:space="preserve">osób </w:t>
      </w:r>
      <w:r>
        <w:rPr>
          <w:rFonts w:ascii="Century Gothic" w:hAnsi="Century Gothic"/>
          <w:i/>
          <w:iCs/>
          <w:sz w:val="20"/>
          <w:szCs w:val="20"/>
        </w:rPr>
        <w:br/>
      </w:r>
      <w:r w:rsidRPr="006B0DAB">
        <w:rPr>
          <w:rFonts w:ascii="Century Gothic" w:hAnsi="Century Gothic"/>
          <w:i/>
          <w:iCs/>
          <w:sz w:val="20"/>
          <w:szCs w:val="20"/>
        </w:rPr>
        <w:t>w firmie – szczególnie teraz, kiedy wzrasta poziom wypalenia zawodowego czy stresu</w:t>
      </w:r>
      <w:r w:rsidRPr="006B0DAB">
        <w:rPr>
          <w:rFonts w:ascii="Century Gothic" w:hAnsi="Century Gothic"/>
          <w:sz w:val="20"/>
          <w:szCs w:val="20"/>
        </w:rPr>
        <w:t xml:space="preserve">. Warto </w:t>
      </w:r>
      <w:r w:rsidRPr="006B0DAB">
        <w:rPr>
          <w:rFonts w:ascii="Century Gothic" w:hAnsi="Century Gothic"/>
          <w:i/>
          <w:iCs/>
          <w:sz w:val="20"/>
          <w:szCs w:val="20"/>
        </w:rPr>
        <w:t xml:space="preserve">tworzyć programy wspierające rozwój ich kariery, a także badać na bieżąco poziom satysfakcji </w:t>
      </w:r>
      <w:r w:rsidRPr="006B0DAB">
        <w:rPr>
          <w:rFonts w:ascii="Century Gothic" w:hAnsi="Century Gothic"/>
          <w:i/>
          <w:iCs/>
          <w:sz w:val="20"/>
          <w:szCs w:val="20"/>
        </w:rPr>
        <w:br/>
        <w:t xml:space="preserve">z pracy. Trzeba pamiętać, że w jednym miejscu spotykają się różne pokolenia, osobowości, różne kultury oraz style pracy i każdy z nich może mieć odmienne oczekiwania względem środowiska pracy. Jedno rozwiązanie nie zadziała odpowiednio na wszystkich kandydatów, dlatego warto podejmować wysiłek tworzenia rozwiązań bardziej spersonalizowanych </w:t>
      </w:r>
      <w:r w:rsidRPr="006B0DAB">
        <w:rPr>
          <w:rFonts w:ascii="Century Gothic" w:hAnsi="Century Gothic"/>
          <w:i/>
          <w:iCs/>
          <w:sz w:val="20"/>
          <w:szCs w:val="20"/>
        </w:rPr>
        <w:br/>
      </w:r>
      <w:r w:rsidRPr="006B0DAB">
        <w:rPr>
          <w:rFonts w:ascii="Century Gothic" w:hAnsi="Century Gothic"/>
          <w:sz w:val="20"/>
          <w:szCs w:val="20"/>
        </w:rPr>
        <w:t xml:space="preserve">– </w:t>
      </w:r>
      <w:r w:rsidRPr="006B0DAB">
        <w:rPr>
          <w:rFonts w:ascii="Century Gothic" w:hAnsi="Century Gothic"/>
          <w:b/>
          <w:bCs/>
          <w:sz w:val="20"/>
          <w:szCs w:val="20"/>
        </w:rPr>
        <w:t xml:space="preserve">komentuje Agnieszka Surowiec, </w:t>
      </w:r>
      <w:r w:rsidRPr="00BA1821">
        <w:rPr>
          <w:rFonts w:ascii="Century Gothic" w:hAnsi="Century Gothic" w:cs="Segoe UI"/>
          <w:b/>
          <w:bCs/>
          <w:sz w:val="20"/>
          <w:szCs w:val="20"/>
          <w:shd w:val="clear" w:color="auto" w:fill="FFFFFF"/>
        </w:rPr>
        <w:t xml:space="preserve">Brand &amp; </w:t>
      </w:r>
      <w:proofErr w:type="spellStart"/>
      <w:r w:rsidRPr="00BA1821">
        <w:rPr>
          <w:rFonts w:ascii="Century Gothic" w:hAnsi="Century Gothic" w:cs="Segoe UI"/>
          <w:b/>
          <w:bCs/>
          <w:sz w:val="20"/>
          <w:szCs w:val="20"/>
          <w:shd w:val="clear" w:color="auto" w:fill="FFFFFF"/>
        </w:rPr>
        <w:t>Comms</w:t>
      </w:r>
      <w:proofErr w:type="spellEnd"/>
      <w:r w:rsidRPr="00BA1821">
        <w:rPr>
          <w:rFonts w:ascii="Century Gothic" w:hAnsi="Century Gothic" w:cs="Segoe U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A1821">
        <w:rPr>
          <w:rFonts w:ascii="Century Gothic" w:hAnsi="Century Gothic" w:cs="Segoe UI"/>
          <w:b/>
          <w:bCs/>
          <w:sz w:val="20"/>
          <w:szCs w:val="20"/>
          <w:shd w:val="clear" w:color="auto" w:fill="FFFFFF"/>
        </w:rPr>
        <w:t>Director</w:t>
      </w:r>
      <w:proofErr w:type="spellEnd"/>
      <w:r w:rsidRPr="00BA1821">
        <w:rPr>
          <w:rFonts w:ascii="Century Gothic" w:hAnsi="Century Gothic" w:cs="Segoe UI"/>
          <w:b/>
          <w:bCs/>
          <w:sz w:val="20"/>
          <w:szCs w:val="20"/>
          <w:shd w:val="clear" w:color="auto" w:fill="FFFFFF"/>
        </w:rPr>
        <w:t xml:space="preserve"> Market Poland, </w:t>
      </w:r>
      <w:proofErr w:type="spellStart"/>
      <w:r w:rsidRPr="006B0DAB">
        <w:rPr>
          <w:rFonts w:ascii="Century Gothic" w:hAnsi="Century Gothic"/>
          <w:b/>
          <w:bCs/>
          <w:sz w:val="20"/>
          <w:szCs w:val="20"/>
        </w:rPr>
        <w:t>Intrum</w:t>
      </w:r>
      <w:proofErr w:type="spellEnd"/>
      <w:r w:rsidRPr="006B0DAB">
        <w:rPr>
          <w:rFonts w:ascii="Century Gothic" w:hAnsi="Century Gothic"/>
          <w:b/>
          <w:bCs/>
          <w:sz w:val="20"/>
          <w:szCs w:val="20"/>
        </w:rPr>
        <w:t>.</w:t>
      </w:r>
    </w:p>
    <w:p w14:paraId="76645183" w14:textId="77777777" w:rsidR="00D56752" w:rsidRDefault="00D56752" w:rsidP="00957CC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266E65" w14:textId="74EEEFF8" w:rsidR="00D56752" w:rsidRDefault="00D56752" w:rsidP="00957CC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Więcej informacji: </w:t>
      </w:r>
    </w:p>
    <w:tbl>
      <w:tblPr>
        <w:tblW w:w="0" w:type="auto"/>
        <w:tblCellSpacing w:w="0" w:type="dxa"/>
        <w:tblInd w:w="-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64"/>
      </w:tblGrid>
      <w:tr w:rsidR="00D56752" w:rsidRPr="00D56752" w14:paraId="73186B5A" w14:textId="77777777" w:rsidTr="00D56752">
        <w:trPr>
          <w:trHeight w:val="559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A8AFEF" w14:textId="77777777" w:rsidR="00D56752" w:rsidRPr="00D56752" w:rsidRDefault="00D56752" w:rsidP="00D567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D1D1D"/>
                <w:sz w:val="20"/>
                <w:szCs w:val="20"/>
                <w:lang w:eastAsia="zh-CN"/>
              </w:rPr>
            </w:pPr>
            <w:r w:rsidRPr="00D5675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Paulina </w:t>
            </w:r>
            <w:proofErr w:type="spellStart"/>
            <w:r w:rsidRPr="00D5675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zh-CN"/>
              </w:rPr>
              <w:t>Kunicka</w:t>
            </w:r>
            <w:proofErr w:type="spellEnd"/>
          </w:p>
          <w:p w14:paraId="4D724741" w14:textId="77777777" w:rsidR="00D56752" w:rsidRPr="00D56752" w:rsidRDefault="00D56752" w:rsidP="00D56752">
            <w:pPr>
              <w:spacing w:after="0" w:line="240" w:lineRule="auto"/>
              <w:rPr>
                <w:rFonts w:ascii="Century Gothic" w:eastAsia="Times New Roman" w:hAnsi="Century Gothic" w:cs="Calibri"/>
                <w:color w:val="1D1D1D"/>
                <w:sz w:val="20"/>
                <w:szCs w:val="20"/>
                <w:lang w:eastAsia="zh-CN"/>
              </w:rPr>
            </w:pPr>
            <w:r w:rsidRPr="00D5675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zh-CN"/>
              </w:rPr>
              <w:t>Marketing &amp; PR Manager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2463E1" w14:textId="77777777" w:rsidR="00D56752" w:rsidRPr="00D56752" w:rsidRDefault="00D56752" w:rsidP="00D56752">
            <w:pPr>
              <w:spacing w:after="120" w:line="240" w:lineRule="auto"/>
              <w:rPr>
                <w:rFonts w:ascii="Century Gothic" w:eastAsia="Times New Roman" w:hAnsi="Century Gothic" w:cs="Calibri"/>
                <w:color w:val="1D1D1D"/>
                <w:sz w:val="20"/>
                <w:szCs w:val="20"/>
                <w:lang w:eastAsia="zh-CN"/>
              </w:rPr>
            </w:pPr>
            <w:r w:rsidRPr="00D5675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56752" w:rsidRPr="00D56752" w14:paraId="19C7419F" w14:textId="77777777" w:rsidTr="00D56752">
        <w:trPr>
          <w:trHeight w:val="78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DB59E1" w14:textId="77777777" w:rsidR="00D56752" w:rsidRPr="00D56752" w:rsidRDefault="00D56752" w:rsidP="00D56752">
            <w:pPr>
              <w:spacing w:after="0" w:line="240" w:lineRule="auto"/>
              <w:rPr>
                <w:rFonts w:ascii="Century Gothic" w:eastAsia="Times New Roman" w:hAnsi="Century Gothic" w:cs="Calibri"/>
                <w:color w:val="1D1D1D"/>
                <w:sz w:val="20"/>
                <w:szCs w:val="20"/>
                <w:lang w:eastAsia="zh-CN"/>
              </w:rPr>
            </w:pPr>
            <w:hyperlink r:id="rId7" w:history="1">
              <w:r w:rsidRPr="00D56752">
                <w:rPr>
                  <w:rFonts w:ascii="Century Gothic" w:eastAsia="Times New Roman" w:hAnsi="Century Gothic" w:cs="Calibri"/>
                  <w:color w:val="0058B9"/>
                  <w:sz w:val="20"/>
                  <w:szCs w:val="20"/>
                  <w:u w:val="single"/>
                  <w:lang w:val="en-GB" w:eastAsia="zh-CN"/>
                </w:rPr>
                <w:t>+48 537 127 714</w:t>
              </w:r>
            </w:hyperlink>
          </w:p>
          <w:p w14:paraId="1C13BBB9" w14:textId="77777777" w:rsidR="00D56752" w:rsidRPr="00D56752" w:rsidRDefault="00D56752" w:rsidP="00D56752">
            <w:pPr>
              <w:spacing w:after="0" w:line="240" w:lineRule="auto"/>
              <w:rPr>
                <w:rFonts w:ascii="Century Gothic" w:eastAsia="Times New Roman" w:hAnsi="Century Gothic" w:cs="Calibri"/>
                <w:color w:val="1D1D1D"/>
                <w:sz w:val="20"/>
                <w:szCs w:val="20"/>
                <w:lang w:eastAsia="zh-CN"/>
              </w:rPr>
            </w:pPr>
            <w:hyperlink r:id="rId8" w:tooltip="mailto:p.kunicka@lightscape.pl" w:history="1">
              <w:r w:rsidRPr="00D56752">
                <w:rPr>
                  <w:rFonts w:ascii="Century Gothic" w:eastAsia="Times New Roman" w:hAnsi="Century Gothic" w:cs="Calibri"/>
                  <w:color w:val="0058B9"/>
                  <w:sz w:val="20"/>
                  <w:szCs w:val="20"/>
                  <w:u w:val="single"/>
                  <w:lang w:eastAsia="zh-CN"/>
                </w:rPr>
                <w:t>p.kunicka@lightscape.pl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576A" w14:textId="77777777" w:rsidR="00D56752" w:rsidRPr="00D56752" w:rsidRDefault="00D56752" w:rsidP="00D5675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</w:p>
        </w:tc>
      </w:tr>
    </w:tbl>
    <w:p w14:paraId="7F2616D0" w14:textId="77777777" w:rsidR="00D56752" w:rsidRPr="00D56752" w:rsidRDefault="00D56752" w:rsidP="00D56752">
      <w:pPr>
        <w:spacing w:after="0" w:line="240" w:lineRule="auto"/>
        <w:rPr>
          <w:rFonts w:ascii="Century Gothic" w:eastAsia="Times New Roman" w:hAnsi="Century Gothic" w:cs="Calibri"/>
          <w:color w:val="1D1D1D"/>
          <w:sz w:val="20"/>
          <w:szCs w:val="20"/>
          <w:lang w:eastAsia="zh-CN"/>
        </w:rPr>
      </w:pPr>
      <w:r w:rsidRPr="00D56752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US" w:eastAsia="zh-CN"/>
        </w:rPr>
        <w:t xml:space="preserve">Pamela </w:t>
      </w:r>
      <w:proofErr w:type="spellStart"/>
      <w:r w:rsidRPr="00D56752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US" w:eastAsia="zh-CN"/>
        </w:rPr>
        <w:t>Tomicka</w:t>
      </w:r>
      <w:proofErr w:type="spellEnd"/>
      <w:r w:rsidRPr="00D56752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US" w:eastAsia="zh-CN"/>
        </w:rPr>
        <w:br/>
        <w:t>Senior Account Executive</w:t>
      </w:r>
    </w:p>
    <w:p w14:paraId="73463048" w14:textId="77777777" w:rsidR="00D56752" w:rsidRPr="00D56752" w:rsidRDefault="00D56752" w:rsidP="00D56752">
      <w:pPr>
        <w:spacing w:after="0" w:line="240" w:lineRule="auto"/>
        <w:rPr>
          <w:rFonts w:ascii="Century Gothic" w:eastAsia="Times New Roman" w:hAnsi="Century Gothic" w:cs="Calibri"/>
          <w:color w:val="1D1D1D"/>
          <w:sz w:val="20"/>
          <w:szCs w:val="20"/>
          <w:lang w:eastAsia="zh-CN"/>
        </w:rPr>
      </w:pPr>
      <w:hyperlink r:id="rId9" w:history="1">
        <w:r w:rsidRPr="00D56752">
          <w:rPr>
            <w:rFonts w:ascii="Century Gothic" w:eastAsia="Times New Roman" w:hAnsi="Century Gothic" w:cs="Calibri"/>
            <w:color w:val="0058B9"/>
            <w:sz w:val="20"/>
            <w:szCs w:val="20"/>
            <w:u w:val="single"/>
            <w:lang w:val="en-US" w:eastAsia="zh-CN"/>
          </w:rPr>
          <w:t>+48 601 918 306</w:t>
        </w:r>
      </w:hyperlink>
      <w:r w:rsidRPr="00D56752">
        <w:rPr>
          <w:rFonts w:ascii="Century Gothic" w:eastAsia="Times New Roman" w:hAnsi="Century Gothic" w:cs="Calibri"/>
          <w:color w:val="000000"/>
          <w:sz w:val="20"/>
          <w:szCs w:val="20"/>
          <w:lang w:val="en-US" w:eastAsia="zh-CN"/>
        </w:rPr>
        <w:t> </w:t>
      </w:r>
    </w:p>
    <w:p w14:paraId="24F82F48" w14:textId="147D84C2" w:rsidR="00D82779" w:rsidRPr="00C83F0D" w:rsidRDefault="00D56752" w:rsidP="00C83F0D">
      <w:pPr>
        <w:spacing w:after="0" w:line="240" w:lineRule="auto"/>
        <w:rPr>
          <w:rFonts w:ascii="Century Gothic" w:eastAsia="Times New Roman" w:hAnsi="Century Gothic" w:cs="Calibri"/>
          <w:color w:val="1D1D1D"/>
          <w:sz w:val="20"/>
          <w:szCs w:val="20"/>
          <w:lang w:eastAsia="zh-CN"/>
        </w:rPr>
      </w:pPr>
      <w:hyperlink r:id="rId10" w:tooltip="mailto:p.tomicka@lightscape.pl" w:history="1">
        <w:r w:rsidRPr="00D56752">
          <w:rPr>
            <w:rFonts w:ascii="Century Gothic" w:eastAsia="Times New Roman" w:hAnsi="Century Gothic" w:cs="Calibri"/>
            <w:color w:val="0058B9"/>
            <w:sz w:val="20"/>
            <w:szCs w:val="20"/>
            <w:u w:val="single"/>
            <w:lang w:val="en-US" w:eastAsia="zh-CN"/>
          </w:rPr>
          <w:t>p.tomicka@lightscape.pl</w:t>
        </w:r>
      </w:hyperlink>
    </w:p>
    <w:sectPr w:rsidR="00D82779" w:rsidRPr="00C83F0D" w:rsidSect="007A4ED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56D3" w14:textId="77777777" w:rsidR="004954C4" w:rsidRDefault="004954C4" w:rsidP="00785637">
      <w:pPr>
        <w:spacing w:after="0" w:line="240" w:lineRule="auto"/>
      </w:pPr>
      <w:r>
        <w:separator/>
      </w:r>
    </w:p>
  </w:endnote>
  <w:endnote w:type="continuationSeparator" w:id="0">
    <w:p w14:paraId="59305964" w14:textId="77777777" w:rsidR="004954C4" w:rsidRDefault="004954C4" w:rsidP="0078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2DE" w14:textId="2B6E11BD" w:rsidR="007A4ED6" w:rsidRDefault="007A4ED6" w:rsidP="007A4ED6">
    <w:pPr>
      <w:pStyle w:val="Stopka"/>
      <w:tabs>
        <w:tab w:val="clear" w:pos="4536"/>
        <w:tab w:val="clear" w:pos="9072"/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DE7B" w14:textId="77777777" w:rsidR="004954C4" w:rsidRDefault="004954C4" w:rsidP="00785637">
      <w:pPr>
        <w:spacing w:after="0" w:line="240" w:lineRule="auto"/>
      </w:pPr>
      <w:r>
        <w:separator/>
      </w:r>
    </w:p>
  </w:footnote>
  <w:footnote w:type="continuationSeparator" w:id="0">
    <w:p w14:paraId="5690F0E4" w14:textId="77777777" w:rsidR="004954C4" w:rsidRDefault="004954C4" w:rsidP="00785637">
      <w:pPr>
        <w:spacing w:after="0" w:line="240" w:lineRule="auto"/>
      </w:pPr>
      <w:r>
        <w:continuationSeparator/>
      </w:r>
    </w:p>
  </w:footnote>
  <w:footnote w:id="1">
    <w:p w14:paraId="701C73E9" w14:textId="77777777" w:rsidR="00A53433" w:rsidRPr="00A4266D" w:rsidRDefault="00A53433" w:rsidP="00A53433">
      <w:pPr>
        <w:pStyle w:val="Tekstprzypisudolnego"/>
        <w:rPr>
          <w:rFonts w:asciiTheme="majorHAnsi" w:hAnsiTheme="majorHAnsi" w:cstheme="majorHAnsi"/>
          <w:sz w:val="16"/>
          <w:szCs w:val="16"/>
          <w:lang w:val="en-US"/>
        </w:rPr>
      </w:pPr>
      <w:r w:rsidRPr="00A4266D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A4266D">
        <w:rPr>
          <w:rFonts w:asciiTheme="majorHAnsi" w:hAnsiTheme="majorHAnsi" w:cstheme="majorHAnsi"/>
          <w:sz w:val="16"/>
          <w:szCs w:val="16"/>
          <w:lang w:val="en-US"/>
        </w:rPr>
        <w:t xml:space="preserve"> State of the Global </w:t>
      </w:r>
      <w:proofErr w:type="spellStart"/>
      <w:r w:rsidRPr="00A4266D">
        <w:rPr>
          <w:rFonts w:asciiTheme="majorHAnsi" w:hAnsiTheme="majorHAnsi" w:cstheme="majorHAnsi"/>
          <w:sz w:val="16"/>
          <w:szCs w:val="16"/>
          <w:lang w:val="en-US"/>
        </w:rPr>
        <w:t>Workpace</w:t>
      </w:r>
      <w:proofErr w:type="spellEnd"/>
      <w:r w:rsidRPr="00A4266D">
        <w:rPr>
          <w:rFonts w:asciiTheme="majorHAnsi" w:hAnsiTheme="majorHAnsi" w:cstheme="majorHAnsi"/>
          <w:sz w:val="16"/>
          <w:szCs w:val="16"/>
          <w:lang w:val="en-US"/>
        </w:rPr>
        <w:t xml:space="preserve"> 2022</w:t>
      </w:r>
      <w:r>
        <w:rPr>
          <w:rFonts w:asciiTheme="majorHAnsi" w:hAnsiTheme="majorHAnsi" w:cstheme="majorHAnsi"/>
          <w:sz w:val="16"/>
          <w:szCs w:val="16"/>
          <w:lang w:val="en-US"/>
        </w:rPr>
        <w:t>.</w:t>
      </w:r>
    </w:p>
  </w:footnote>
  <w:footnote w:id="2">
    <w:p w14:paraId="0E979A8C" w14:textId="77777777" w:rsidR="00A53433" w:rsidRDefault="00A53433" w:rsidP="00A53433">
      <w:pPr>
        <w:pStyle w:val="Tekstprzypisudolnego"/>
      </w:pPr>
      <w:r w:rsidRPr="00A4266D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A4266D">
        <w:rPr>
          <w:rFonts w:asciiTheme="majorHAnsi" w:hAnsiTheme="majorHAnsi" w:cstheme="majorHAnsi"/>
          <w:sz w:val="16"/>
          <w:szCs w:val="16"/>
        </w:rPr>
        <w:t xml:space="preserve"> Instytut badawczy </w:t>
      </w:r>
      <w:proofErr w:type="spellStart"/>
      <w:r w:rsidRPr="00A4266D">
        <w:rPr>
          <w:rFonts w:asciiTheme="majorHAnsi" w:hAnsiTheme="majorHAnsi" w:cstheme="majorHAnsi"/>
          <w:sz w:val="16"/>
          <w:szCs w:val="16"/>
        </w:rPr>
        <w:t>Randstad</w:t>
      </w:r>
      <w:proofErr w:type="spellEnd"/>
      <w:r w:rsidRPr="00A4266D">
        <w:rPr>
          <w:rFonts w:asciiTheme="majorHAnsi" w:hAnsiTheme="majorHAnsi" w:cstheme="majorHAnsi"/>
          <w:sz w:val="16"/>
          <w:szCs w:val="16"/>
        </w:rPr>
        <w:t>, Monitor rynku pracy, 2023 r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D26" w14:textId="77777777" w:rsidR="00785637" w:rsidRDefault="004954C4">
    <w:pPr>
      <w:pStyle w:val="Nagwek"/>
    </w:pPr>
    <w:r>
      <w:rPr>
        <w:noProof/>
      </w:rPr>
      <w:pict w14:anchorId="73B49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52E8" w14:textId="7689144D" w:rsidR="00785637" w:rsidRDefault="004D7F1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371EDE" wp14:editId="59AB7D47">
          <wp:simplePos x="0" y="0"/>
          <wp:positionH relativeFrom="margin">
            <wp:posOffset>4372610</wp:posOffset>
          </wp:positionH>
          <wp:positionV relativeFrom="paragraph">
            <wp:posOffset>-735965</wp:posOffset>
          </wp:positionV>
          <wp:extent cx="1885950" cy="7912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7D6" w14:textId="77777777" w:rsidR="00785637" w:rsidRDefault="004954C4">
    <w:pPr>
      <w:pStyle w:val="Nagwek"/>
    </w:pPr>
    <w:r>
      <w:rPr>
        <w:noProof/>
      </w:rPr>
      <w:pict w14:anchorId="5098D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1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37"/>
    <w:rsid w:val="00042190"/>
    <w:rsid w:val="0006399F"/>
    <w:rsid w:val="0009470D"/>
    <w:rsid w:val="00114CB7"/>
    <w:rsid w:val="0012250B"/>
    <w:rsid w:val="00302AF9"/>
    <w:rsid w:val="00346908"/>
    <w:rsid w:val="003A7E02"/>
    <w:rsid w:val="003D5965"/>
    <w:rsid w:val="004954C4"/>
    <w:rsid w:val="004D7F1A"/>
    <w:rsid w:val="004F6E0C"/>
    <w:rsid w:val="00627797"/>
    <w:rsid w:val="00785637"/>
    <w:rsid w:val="007A4ED6"/>
    <w:rsid w:val="00891681"/>
    <w:rsid w:val="008C4194"/>
    <w:rsid w:val="00957CCF"/>
    <w:rsid w:val="009C6E66"/>
    <w:rsid w:val="00A53433"/>
    <w:rsid w:val="00AA0D83"/>
    <w:rsid w:val="00B51CEF"/>
    <w:rsid w:val="00B73A20"/>
    <w:rsid w:val="00B872D6"/>
    <w:rsid w:val="00BA09B3"/>
    <w:rsid w:val="00BB4C66"/>
    <w:rsid w:val="00BC5D7B"/>
    <w:rsid w:val="00C12AF5"/>
    <w:rsid w:val="00C83F0D"/>
    <w:rsid w:val="00CB0900"/>
    <w:rsid w:val="00D27821"/>
    <w:rsid w:val="00D56752"/>
    <w:rsid w:val="00D82779"/>
    <w:rsid w:val="00E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B2223"/>
  <w15:chartTrackingRefBased/>
  <w15:docId w15:val="{4E9C374B-51F5-40FA-98F7-7936A58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37"/>
  </w:style>
  <w:style w:type="paragraph" w:styleId="Stopka">
    <w:name w:val="footer"/>
    <w:basedOn w:val="Normalny"/>
    <w:link w:val="Stopka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37"/>
  </w:style>
  <w:style w:type="paragraph" w:styleId="Tekstdymka">
    <w:name w:val="Balloon Text"/>
    <w:basedOn w:val="Normalny"/>
    <w:link w:val="TekstdymkaZnak"/>
    <w:uiPriority w:val="99"/>
    <w:semiHidden/>
    <w:unhideWhenUsed/>
    <w:rsid w:val="009C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4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433"/>
    <w:rPr>
      <w:vertAlign w:val="superscript"/>
    </w:rPr>
  </w:style>
  <w:style w:type="character" w:customStyle="1" w:styleId="ui-provider">
    <w:name w:val="ui-provider"/>
    <w:basedOn w:val="Domylnaczcionkaakapitu"/>
    <w:rsid w:val="00A53433"/>
  </w:style>
  <w:style w:type="character" w:styleId="Hipercze">
    <w:name w:val="Hyperlink"/>
    <w:basedOn w:val="Domylnaczcionkaakapitu"/>
    <w:uiPriority w:val="99"/>
    <w:semiHidden/>
    <w:unhideWhenUsed/>
    <w:rsid w:val="00D5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nicka@lightscap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4853712771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.tomicka@lightscap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860191830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EA86-67D8-496C-92B2-07F214B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Aplikuj Aplikuj</dc:creator>
  <cp:keywords/>
  <dc:description/>
  <cp:lastModifiedBy>Maksymilian Szer Lightscape</cp:lastModifiedBy>
  <cp:revision>6</cp:revision>
  <cp:lastPrinted>2019-04-09T11:00:00Z</cp:lastPrinted>
  <dcterms:created xsi:type="dcterms:W3CDTF">2023-04-12T06:48:00Z</dcterms:created>
  <dcterms:modified xsi:type="dcterms:W3CDTF">2023-04-12T09:55:00Z</dcterms:modified>
</cp:coreProperties>
</file>