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9D73104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28209B">
        <w:rPr>
          <w:sz w:val="22"/>
        </w:rPr>
        <w:t xml:space="preserve"> </w:t>
      </w:r>
      <w:r w:rsidR="00EB5A84">
        <w:rPr>
          <w:sz w:val="22"/>
        </w:rPr>
        <w:t>23</w:t>
      </w:r>
      <w:r w:rsidR="00263BB5" w:rsidRPr="00263BB5">
        <w:rPr>
          <w:sz w:val="22"/>
        </w:rPr>
        <w:t>.</w:t>
      </w:r>
      <w:r w:rsidR="001322E9">
        <w:rPr>
          <w:sz w:val="22"/>
        </w:rPr>
        <w:t>0</w:t>
      </w:r>
      <w:r w:rsidR="006C2601">
        <w:rPr>
          <w:sz w:val="22"/>
        </w:rPr>
        <w:t>6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6105B1E7" w14:textId="3BB7A553" w:rsidR="0044517F" w:rsidRPr="0044517F" w:rsidRDefault="0044517F" w:rsidP="0044517F">
      <w:pPr>
        <w:jc w:val="both"/>
        <w:rPr>
          <w:b/>
          <w:bCs/>
          <w:sz w:val="23"/>
          <w:szCs w:val="23"/>
        </w:rPr>
      </w:pPr>
      <w:r w:rsidRPr="0044517F">
        <w:rPr>
          <w:b/>
          <w:bCs/>
          <w:sz w:val="23"/>
          <w:szCs w:val="23"/>
        </w:rPr>
        <w:t xml:space="preserve">W maju 2023 r., w porównaniu do maja 2022 r., </w:t>
      </w:r>
      <w:bookmarkStart w:id="0" w:name="_Hlk132377719"/>
      <w:r w:rsidRPr="0044517F">
        <w:rPr>
          <w:b/>
          <w:bCs/>
          <w:sz w:val="23"/>
          <w:szCs w:val="23"/>
        </w:rPr>
        <w:t xml:space="preserve">w ujęciu liczbowym banki i SKOK-i udzieliły </w:t>
      </w:r>
      <w:bookmarkEnd w:id="0"/>
      <w:r w:rsidRPr="0044517F">
        <w:rPr>
          <w:b/>
          <w:bCs/>
          <w:sz w:val="23"/>
          <w:szCs w:val="23"/>
        </w:rPr>
        <w:t>więcej kredytów ratalnych (+60,8%), kart kredytowych (+19,7%) oraz kredytów gotówkowych (+5,9%). Spadek (-26,6%) odnotowały kredyty mieszkaniowe. W ujęciu wartościowym banki i SKOK-i przyznały wyższą wartość limitów na kartach kredytowych (+28,2%), kredytów ratalnych (+22,1%)</w:t>
      </w:r>
      <w:r w:rsidR="009E13E8">
        <w:rPr>
          <w:b/>
          <w:bCs/>
          <w:sz w:val="23"/>
          <w:szCs w:val="23"/>
        </w:rPr>
        <w:t xml:space="preserve"> i</w:t>
      </w:r>
      <w:r w:rsidRPr="0044517F">
        <w:rPr>
          <w:b/>
          <w:bCs/>
          <w:sz w:val="23"/>
          <w:szCs w:val="23"/>
        </w:rPr>
        <w:t xml:space="preserve"> kredytów gotówkowych (+9,6%)</w:t>
      </w:r>
      <w:r w:rsidR="009E13E8">
        <w:rPr>
          <w:b/>
          <w:bCs/>
          <w:sz w:val="23"/>
          <w:szCs w:val="23"/>
        </w:rPr>
        <w:t>. O</w:t>
      </w:r>
      <w:r w:rsidRPr="0044517F">
        <w:rPr>
          <w:b/>
          <w:bCs/>
          <w:sz w:val="23"/>
          <w:szCs w:val="23"/>
        </w:rPr>
        <w:t xml:space="preserve"> (-23,1%) spadła wartość udzielonych kredytów mieszkaniowych. </w:t>
      </w:r>
    </w:p>
    <w:p w14:paraId="3286CB47" w14:textId="3A20B928" w:rsidR="0044517F" w:rsidRPr="0044517F" w:rsidRDefault="0044517F" w:rsidP="0044517F">
      <w:pPr>
        <w:jc w:val="both"/>
        <w:rPr>
          <w:b/>
          <w:bCs/>
          <w:sz w:val="23"/>
          <w:szCs w:val="23"/>
        </w:rPr>
      </w:pPr>
      <w:r w:rsidRPr="0044517F">
        <w:rPr>
          <w:b/>
          <w:bCs/>
          <w:sz w:val="23"/>
          <w:szCs w:val="23"/>
        </w:rPr>
        <w:t xml:space="preserve">W pierwszych pięciu miesiącach br. w ujęciu liczbowym banki i SKOK-i udzieliły </w:t>
      </w:r>
      <w:r w:rsidR="009E13E8" w:rsidRPr="0044517F">
        <w:rPr>
          <w:b/>
          <w:bCs/>
          <w:sz w:val="23"/>
          <w:szCs w:val="23"/>
        </w:rPr>
        <w:t>o (+60,0%)</w:t>
      </w:r>
      <w:r w:rsidR="009E13E8">
        <w:rPr>
          <w:b/>
          <w:bCs/>
          <w:sz w:val="23"/>
          <w:szCs w:val="23"/>
        </w:rPr>
        <w:t xml:space="preserve"> </w:t>
      </w:r>
      <w:r w:rsidRPr="0044517F">
        <w:rPr>
          <w:b/>
          <w:bCs/>
          <w:sz w:val="23"/>
          <w:szCs w:val="23"/>
        </w:rPr>
        <w:t xml:space="preserve">więcej kredytów ratalnych, kart kredytowych </w:t>
      </w:r>
      <w:r w:rsidR="009E13E8" w:rsidRPr="0044517F">
        <w:rPr>
          <w:b/>
          <w:bCs/>
          <w:sz w:val="23"/>
          <w:szCs w:val="23"/>
        </w:rPr>
        <w:t xml:space="preserve">wydały więcej </w:t>
      </w:r>
      <w:r w:rsidR="009E13E8">
        <w:rPr>
          <w:b/>
          <w:bCs/>
          <w:sz w:val="23"/>
          <w:szCs w:val="23"/>
        </w:rPr>
        <w:t xml:space="preserve">o </w:t>
      </w:r>
      <w:r w:rsidRPr="0044517F">
        <w:rPr>
          <w:b/>
          <w:bCs/>
          <w:sz w:val="23"/>
          <w:szCs w:val="23"/>
        </w:rPr>
        <w:t xml:space="preserve">(+34,7%) oraz </w:t>
      </w:r>
      <w:r w:rsidR="009E13E8">
        <w:rPr>
          <w:b/>
          <w:bCs/>
          <w:sz w:val="23"/>
          <w:szCs w:val="23"/>
        </w:rPr>
        <w:t>przyznały</w:t>
      </w:r>
      <w:r w:rsidRPr="0044517F">
        <w:rPr>
          <w:b/>
          <w:bCs/>
          <w:sz w:val="23"/>
          <w:szCs w:val="23"/>
        </w:rPr>
        <w:t xml:space="preserve"> więcej o (+6,6%) kredytów gotówkowych.</w:t>
      </w:r>
      <w:r w:rsidR="009E13E8">
        <w:rPr>
          <w:b/>
          <w:bCs/>
          <w:sz w:val="23"/>
          <w:szCs w:val="23"/>
        </w:rPr>
        <w:t xml:space="preserve"> L</w:t>
      </w:r>
      <w:r w:rsidRPr="0044517F">
        <w:rPr>
          <w:b/>
          <w:bCs/>
          <w:sz w:val="23"/>
          <w:szCs w:val="23"/>
        </w:rPr>
        <w:t>iczba udzielonych kredytów mieszkaniowych</w:t>
      </w:r>
      <w:r w:rsidR="009E13E8" w:rsidRPr="009E13E8">
        <w:rPr>
          <w:b/>
          <w:bCs/>
          <w:sz w:val="23"/>
          <w:szCs w:val="23"/>
        </w:rPr>
        <w:t xml:space="preserve"> </w:t>
      </w:r>
      <w:r w:rsidR="009E13E8" w:rsidRPr="0044517F">
        <w:rPr>
          <w:b/>
          <w:bCs/>
          <w:sz w:val="23"/>
          <w:szCs w:val="23"/>
        </w:rPr>
        <w:t xml:space="preserve">spadła </w:t>
      </w:r>
      <w:r w:rsidR="009E13E8">
        <w:rPr>
          <w:b/>
          <w:bCs/>
          <w:sz w:val="23"/>
          <w:szCs w:val="23"/>
        </w:rPr>
        <w:t>o</w:t>
      </w:r>
      <w:r w:rsidR="009E13E8" w:rsidRPr="0044517F">
        <w:rPr>
          <w:b/>
          <w:bCs/>
          <w:sz w:val="23"/>
          <w:szCs w:val="23"/>
        </w:rPr>
        <w:t xml:space="preserve"> (-46,3%)</w:t>
      </w:r>
      <w:r w:rsidRPr="0044517F">
        <w:rPr>
          <w:b/>
          <w:bCs/>
          <w:sz w:val="23"/>
          <w:szCs w:val="23"/>
        </w:rPr>
        <w:t xml:space="preserve">. </w:t>
      </w:r>
      <w:r w:rsidR="009E13E8">
        <w:rPr>
          <w:b/>
          <w:bCs/>
          <w:sz w:val="23"/>
          <w:szCs w:val="23"/>
        </w:rPr>
        <w:br/>
      </w:r>
      <w:r w:rsidRPr="0044517F">
        <w:rPr>
          <w:b/>
          <w:bCs/>
          <w:sz w:val="23"/>
          <w:szCs w:val="23"/>
        </w:rPr>
        <w:t>W ujęciu wartościowym banki i SKOK-i przyznały o (+38,3%) wyższą wartość limitów na kar</w:t>
      </w:r>
      <w:r w:rsidR="009E13E8">
        <w:rPr>
          <w:b/>
          <w:bCs/>
          <w:sz w:val="23"/>
          <w:szCs w:val="23"/>
        </w:rPr>
        <w:t xml:space="preserve">tach </w:t>
      </w:r>
      <w:r w:rsidRPr="0044517F">
        <w:rPr>
          <w:b/>
          <w:bCs/>
          <w:sz w:val="23"/>
          <w:szCs w:val="23"/>
        </w:rPr>
        <w:t>kredytow</w:t>
      </w:r>
      <w:r w:rsidR="009E13E8">
        <w:rPr>
          <w:b/>
          <w:bCs/>
          <w:sz w:val="23"/>
          <w:szCs w:val="23"/>
        </w:rPr>
        <w:t>ych</w:t>
      </w:r>
      <w:r w:rsidRPr="0044517F">
        <w:rPr>
          <w:b/>
          <w:bCs/>
          <w:sz w:val="23"/>
          <w:szCs w:val="23"/>
        </w:rPr>
        <w:t xml:space="preserve">, </w:t>
      </w:r>
      <w:r w:rsidR="009E13E8" w:rsidRPr="0044517F">
        <w:rPr>
          <w:b/>
          <w:bCs/>
          <w:sz w:val="23"/>
          <w:szCs w:val="23"/>
        </w:rPr>
        <w:t xml:space="preserve">wartość kredytów ratalnych </w:t>
      </w:r>
      <w:r w:rsidR="009E13E8">
        <w:rPr>
          <w:b/>
          <w:bCs/>
          <w:sz w:val="23"/>
          <w:szCs w:val="23"/>
        </w:rPr>
        <w:t xml:space="preserve">wzrosła </w:t>
      </w:r>
      <w:r w:rsidRPr="0044517F">
        <w:rPr>
          <w:b/>
          <w:bCs/>
          <w:sz w:val="23"/>
          <w:szCs w:val="23"/>
        </w:rPr>
        <w:t>o (15,5%)</w:t>
      </w:r>
      <w:r w:rsidR="009E13E8">
        <w:rPr>
          <w:b/>
          <w:bCs/>
          <w:sz w:val="23"/>
          <w:szCs w:val="23"/>
        </w:rPr>
        <w:t>,</w:t>
      </w:r>
      <w:r w:rsidRPr="0044517F">
        <w:rPr>
          <w:b/>
          <w:bCs/>
          <w:sz w:val="23"/>
          <w:szCs w:val="23"/>
        </w:rPr>
        <w:t xml:space="preserve"> </w:t>
      </w:r>
      <w:r w:rsidR="009E13E8">
        <w:rPr>
          <w:b/>
          <w:bCs/>
          <w:sz w:val="23"/>
          <w:szCs w:val="23"/>
        </w:rPr>
        <w:t>a</w:t>
      </w:r>
      <w:r w:rsidRPr="0044517F">
        <w:rPr>
          <w:b/>
          <w:bCs/>
          <w:sz w:val="23"/>
          <w:szCs w:val="23"/>
        </w:rPr>
        <w:t xml:space="preserve"> </w:t>
      </w:r>
      <w:r w:rsidR="009E13E8" w:rsidRPr="0044517F">
        <w:rPr>
          <w:b/>
          <w:bCs/>
          <w:sz w:val="23"/>
          <w:szCs w:val="23"/>
        </w:rPr>
        <w:t xml:space="preserve">kredytów gotówkowych </w:t>
      </w:r>
      <w:r w:rsidRPr="0044517F">
        <w:rPr>
          <w:b/>
          <w:bCs/>
          <w:sz w:val="23"/>
          <w:szCs w:val="23"/>
        </w:rPr>
        <w:t>o (+9,1%)</w:t>
      </w:r>
      <w:r w:rsidR="009E13E8">
        <w:rPr>
          <w:b/>
          <w:bCs/>
          <w:sz w:val="23"/>
          <w:szCs w:val="23"/>
        </w:rPr>
        <w:t>.</w:t>
      </w:r>
      <w:r w:rsidRPr="0044517F">
        <w:rPr>
          <w:b/>
          <w:bCs/>
          <w:sz w:val="23"/>
          <w:szCs w:val="23"/>
        </w:rPr>
        <w:t xml:space="preserve"> </w:t>
      </w:r>
      <w:r w:rsidR="009E13E8">
        <w:rPr>
          <w:b/>
          <w:bCs/>
          <w:sz w:val="23"/>
          <w:szCs w:val="23"/>
        </w:rPr>
        <w:t>Na wartość niższą o</w:t>
      </w:r>
      <w:r w:rsidRPr="0044517F">
        <w:rPr>
          <w:b/>
          <w:bCs/>
          <w:sz w:val="23"/>
          <w:szCs w:val="23"/>
        </w:rPr>
        <w:t xml:space="preserve"> (-46,4%) udzielon</w:t>
      </w:r>
      <w:r w:rsidR="009E13E8">
        <w:rPr>
          <w:b/>
          <w:bCs/>
          <w:sz w:val="23"/>
          <w:szCs w:val="23"/>
        </w:rPr>
        <w:t>o</w:t>
      </w:r>
      <w:r w:rsidRPr="0044517F">
        <w:rPr>
          <w:b/>
          <w:bCs/>
          <w:sz w:val="23"/>
          <w:szCs w:val="23"/>
        </w:rPr>
        <w:t xml:space="preserve"> kredytów mieszkaniowych.</w:t>
      </w:r>
    </w:p>
    <w:p w14:paraId="48910888" w14:textId="04668E6E" w:rsidR="0094299F" w:rsidRPr="0094299F" w:rsidRDefault="0094299F" w:rsidP="0094299F">
      <w:pPr>
        <w:jc w:val="both"/>
        <w:rPr>
          <w:b/>
          <w:bCs/>
          <w:sz w:val="23"/>
          <w:szCs w:val="23"/>
        </w:rPr>
      </w:pPr>
    </w:p>
    <w:p w14:paraId="622966AB" w14:textId="0B4327C7" w:rsidR="0079419B" w:rsidRPr="00B71C20" w:rsidRDefault="0079419B" w:rsidP="0079419B">
      <w:pPr>
        <w:jc w:val="both"/>
        <w:rPr>
          <w:sz w:val="22"/>
        </w:rPr>
      </w:pPr>
      <w:r w:rsidRPr="00B71C20">
        <w:rPr>
          <w:sz w:val="22"/>
        </w:rPr>
        <w:t xml:space="preserve">Analizując dane zawarte w Newsletterze i wyciągając na ich podstawie </w:t>
      </w:r>
      <w:r w:rsidR="0094299F">
        <w:rPr>
          <w:sz w:val="22"/>
        </w:rPr>
        <w:t xml:space="preserve">stosowne </w:t>
      </w:r>
      <w:r w:rsidRPr="00B71C20">
        <w:rPr>
          <w:sz w:val="22"/>
        </w:rPr>
        <w:t>wnioski</w:t>
      </w:r>
      <w:r w:rsidR="00A3365D" w:rsidRPr="00B71C20">
        <w:rPr>
          <w:sz w:val="22"/>
        </w:rPr>
        <w:t xml:space="preserve"> oraz formułując opinie</w:t>
      </w:r>
      <w:r w:rsidR="0094299F">
        <w:rPr>
          <w:sz w:val="22"/>
        </w:rPr>
        <w:t xml:space="preserve"> i komentarze</w:t>
      </w:r>
      <w:r w:rsidRPr="00B71C20">
        <w:rPr>
          <w:sz w:val="22"/>
        </w:rPr>
        <w:t xml:space="preserve">, BIK zawsze bierze pod uwagę </w:t>
      </w:r>
      <w:r w:rsidR="00F22E37" w:rsidRPr="00B71C20">
        <w:rPr>
          <w:sz w:val="22"/>
        </w:rPr>
        <w:t>dwa</w:t>
      </w:r>
      <w:r w:rsidRPr="00B71C20">
        <w:rPr>
          <w:sz w:val="22"/>
        </w:rPr>
        <w:t xml:space="preserve"> ważne aspekty metodyczne.</w:t>
      </w:r>
    </w:p>
    <w:p w14:paraId="6954A076" w14:textId="3452EC14" w:rsidR="0079419B" w:rsidRPr="00B71C20" w:rsidRDefault="0079419B" w:rsidP="0079419B">
      <w:pPr>
        <w:jc w:val="both"/>
        <w:rPr>
          <w:sz w:val="22"/>
        </w:rPr>
      </w:pPr>
      <w:r w:rsidRPr="00B501C2">
        <w:rPr>
          <w:i/>
          <w:iCs/>
          <w:sz w:val="22"/>
        </w:rPr>
        <w:t>Po pierwsze</w:t>
      </w:r>
      <w:r w:rsidRPr="00B71C20">
        <w:rPr>
          <w:sz w:val="22"/>
        </w:rPr>
        <w:t xml:space="preserve">, uwzględnia specyfikę </w:t>
      </w:r>
      <w:r w:rsidR="00A11BB9" w:rsidRPr="00B71C20">
        <w:rPr>
          <w:sz w:val="22"/>
        </w:rPr>
        <w:t xml:space="preserve">udzielania </w:t>
      </w:r>
      <w:r w:rsidR="00A3365D" w:rsidRPr="00B71C20">
        <w:rPr>
          <w:sz w:val="22"/>
        </w:rPr>
        <w:t xml:space="preserve">poszczególnych </w:t>
      </w:r>
      <w:r w:rsidRPr="00B71C20">
        <w:rPr>
          <w:sz w:val="22"/>
        </w:rPr>
        <w:t>produktów kredytowych: kredyty konsumpcyjne (ratalne i gotówkowe) oraz karty kredytowe są procesowane bardzo szybko od złożenia wniosku przez klienta lub oferty przez bank</w:t>
      </w:r>
      <w:r w:rsidR="002132CA" w:rsidRPr="00B71C20">
        <w:rPr>
          <w:sz w:val="22"/>
        </w:rPr>
        <w:t>.</w:t>
      </w:r>
      <w:r w:rsidRPr="00B71C20">
        <w:rPr>
          <w:sz w:val="22"/>
        </w:rPr>
        <w:t xml:space="preserve"> </w:t>
      </w:r>
      <w:r w:rsidR="002132CA" w:rsidRPr="00B71C20">
        <w:rPr>
          <w:sz w:val="22"/>
        </w:rPr>
        <w:t>Z</w:t>
      </w:r>
      <w:r w:rsidRPr="00B71C20">
        <w:rPr>
          <w:sz w:val="22"/>
        </w:rPr>
        <w:t xml:space="preserve">azwyczaj złożenie wniosku i udzielenie kredytu czy przyznanie limitu zamykają się w jednym miesiącu. Zatem w przypadku tych produktów, </w:t>
      </w:r>
      <w:r w:rsidR="003B53AC">
        <w:rPr>
          <w:sz w:val="22"/>
        </w:rPr>
        <w:t>majowa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 xml:space="preserve">akcja kredytowa jest związana z wnioskami składanymi w większości przypadków w </w:t>
      </w:r>
      <w:r w:rsidR="0089120C" w:rsidRPr="00B71C20">
        <w:rPr>
          <w:sz w:val="22"/>
        </w:rPr>
        <w:t xml:space="preserve">samym </w:t>
      </w:r>
      <w:r w:rsidR="003B53AC">
        <w:rPr>
          <w:sz w:val="22"/>
        </w:rPr>
        <w:t>maju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Natomiast kredyty mieszkaniowe są procesowane dłużej, nawet </w:t>
      </w:r>
      <w:r w:rsidR="00F1646A" w:rsidRPr="00B71C20">
        <w:rPr>
          <w:sz w:val="22"/>
        </w:rPr>
        <w:t>powyżej miesiąca</w:t>
      </w:r>
      <w:r w:rsidRPr="00B71C20">
        <w:rPr>
          <w:sz w:val="22"/>
        </w:rPr>
        <w:t xml:space="preserve"> od złożenia wniosku, w związku z tym, sprzedaż kredytów mieszkaniowych w </w:t>
      </w:r>
      <w:r w:rsidR="003B53AC">
        <w:rPr>
          <w:sz w:val="22"/>
        </w:rPr>
        <w:t>maju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jest efektem wniosków składanych </w:t>
      </w:r>
      <w:r w:rsidR="007670D7" w:rsidRPr="00B71C20">
        <w:rPr>
          <w:sz w:val="22"/>
        </w:rPr>
        <w:t xml:space="preserve">głównie </w:t>
      </w:r>
      <w:r w:rsidRPr="00B71C20">
        <w:rPr>
          <w:sz w:val="22"/>
        </w:rPr>
        <w:t xml:space="preserve">w </w:t>
      </w:r>
      <w:r w:rsidR="003B53AC">
        <w:rPr>
          <w:sz w:val="22"/>
        </w:rPr>
        <w:t>kwietniu</w:t>
      </w:r>
      <w:r w:rsidRPr="00B71C20">
        <w:rPr>
          <w:sz w:val="22"/>
        </w:rPr>
        <w:t xml:space="preserve"> 202</w:t>
      </w:r>
      <w:r w:rsidR="00E32074">
        <w:rPr>
          <w:sz w:val="22"/>
        </w:rPr>
        <w:t>3</w:t>
      </w:r>
      <w:r w:rsidRPr="00B71C20">
        <w:rPr>
          <w:sz w:val="22"/>
        </w:rPr>
        <w:t xml:space="preserve"> r.</w:t>
      </w:r>
      <w:r w:rsidR="00E32074">
        <w:rPr>
          <w:sz w:val="22"/>
        </w:rPr>
        <w:t xml:space="preserve">, a nawet w </w:t>
      </w:r>
      <w:r w:rsidR="003B53AC">
        <w:rPr>
          <w:sz w:val="22"/>
        </w:rPr>
        <w:t>marcu</w:t>
      </w:r>
      <w:r w:rsidR="00E32074">
        <w:rPr>
          <w:sz w:val="22"/>
        </w:rPr>
        <w:t xml:space="preserve"> 202</w:t>
      </w:r>
      <w:r w:rsidR="00EE05FD">
        <w:rPr>
          <w:sz w:val="22"/>
        </w:rPr>
        <w:t>3</w:t>
      </w:r>
      <w:r w:rsidR="00E32074">
        <w:rPr>
          <w:sz w:val="22"/>
        </w:rPr>
        <w:t xml:space="preserve"> r.</w:t>
      </w:r>
    </w:p>
    <w:p w14:paraId="0597E843" w14:textId="4AA9E71B" w:rsidR="009C061D" w:rsidRDefault="0079419B" w:rsidP="00B71C20">
      <w:pPr>
        <w:jc w:val="both"/>
        <w:rPr>
          <w:sz w:val="22"/>
        </w:rPr>
      </w:pPr>
      <w:r w:rsidRPr="00B501C2">
        <w:rPr>
          <w:i/>
          <w:iCs/>
          <w:sz w:val="22"/>
        </w:rPr>
        <w:t xml:space="preserve">Po </w:t>
      </w:r>
      <w:r w:rsidR="00F22E37" w:rsidRPr="00B501C2">
        <w:rPr>
          <w:i/>
          <w:iCs/>
          <w:sz w:val="22"/>
        </w:rPr>
        <w:t>drugie</w:t>
      </w:r>
      <w:r w:rsidRPr="00B71C20">
        <w:rPr>
          <w:sz w:val="22"/>
        </w:rPr>
        <w:t xml:space="preserve">, </w:t>
      </w:r>
      <w:r w:rsidR="00BF575B" w:rsidRPr="00B71C20">
        <w:rPr>
          <w:sz w:val="22"/>
        </w:rPr>
        <w:t xml:space="preserve">z uwagi na </w:t>
      </w:r>
      <w:r w:rsidR="009C061D" w:rsidRPr="00B71C20">
        <w:rPr>
          <w:sz w:val="22"/>
        </w:rPr>
        <w:t>konstrukcję Indeksów Jakości</w:t>
      </w:r>
      <w:r w:rsidR="00065785" w:rsidRPr="00B71C20">
        <w:rPr>
          <w:sz w:val="22"/>
        </w:rPr>
        <w:t>,</w:t>
      </w:r>
      <w:r w:rsidR="00BF575B" w:rsidRPr="00B71C20">
        <w:rPr>
          <w:sz w:val="22"/>
        </w:rPr>
        <w:t xml:space="preserve"> </w:t>
      </w:r>
      <w:r w:rsidRPr="00B71C20">
        <w:rPr>
          <w:sz w:val="22"/>
        </w:rPr>
        <w:t>duże problemy ze s</w:t>
      </w:r>
      <w:r w:rsidR="007670D7" w:rsidRPr="00B71C20">
        <w:rPr>
          <w:sz w:val="22"/>
        </w:rPr>
        <w:t>płatą</w:t>
      </w:r>
      <w:r w:rsidRPr="00B71C20">
        <w:rPr>
          <w:sz w:val="22"/>
        </w:rPr>
        <w:t xml:space="preserve"> kredytów mogą w pełni zmaterializować się w </w:t>
      </w:r>
      <w:r w:rsidR="009C061D" w:rsidRPr="00B71C20">
        <w:rPr>
          <w:sz w:val="22"/>
        </w:rPr>
        <w:t xml:space="preserve">ich </w:t>
      </w:r>
      <w:r w:rsidRPr="00B71C20">
        <w:rPr>
          <w:sz w:val="22"/>
        </w:rPr>
        <w:t>odczytach dopiero po trzech miesiącach od zaprzestania spłaty</w:t>
      </w:r>
      <w:r w:rsidR="00A11BB9" w:rsidRPr="00B71C20">
        <w:rPr>
          <w:sz w:val="22"/>
        </w:rPr>
        <w:t xml:space="preserve"> (czyli trzech niezapłaconych miesięcznych ratach)</w:t>
      </w:r>
      <w:r w:rsidRPr="00B71C20">
        <w:rPr>
          <w:sz w:val="22"/>
        </w:rPr>
        <w:t>, ponieważ Indeksy obejmują jedynie opóźnienia powyżej 90 dni</w:t>
      </w:r>
      <w:r w:rsidR="00931732" w:rsidRPr="00B71C20">
        <w:rPr>
          <w:sz w:val="22"/>
        </w:rPr>
        <w:t>, nie pokazują więc wczesnych</w:t>
      </w:r>
      <w:r w:rsidR="0088285A" w:rsidRPr="00B71C20">
        <w:rPr>
          <w:sz w:val="22"/>
        </w:rPr>
        <w:t>,</w:t>
      </w:r>
      <w:r w:rsidR="00931732" w:rsidRPr="00B71C20">
        <w:rPr>
          <w:sz w:val="22"/>
        </w:rPr>
        <w:t xml:space="preserve"> 30</w:t>
      </w:r>
      <w:r w:rsidR="0088285A" w:rsidRPr="00B71C20">
        <w:rPr>
          <w:sz w:val="22"/>
        </w:rPr>
        <w:t>-</w:t>
      </w:r>
      <w:r w:rsidR="00931732" w:rsidRPr="00B71C20">
        <w:rPr>
          <w:sz w:val="22"/>
        </w:rPr>
        <w:t>dniowych opóźnień</w:t>
      </w:r>
      <w:r w:rsidRPr="00B71C20">
        <w:rPr>
          <w:sz w:val="22"/>
        </w:rPr>
        <w:t xml:space="preserve">. </w:t>
      </w:r>
    </w:p>
    <w:p w14:paraId="7313D7C3" w14:textId="77777777" w:rsidR="00B71C20" w:rsidRDefault="00B71C20" w:rsidP="00B71C20">
      <w:pPr>
        <w:jc w:val="both"/>
        <w:rPr>
          <w:b/>
          <w:bCs/>
          <w:iCs/>
          <w:sz w:val="22"/>
        </w:rPr>
      </w:pPr>
    </w:p>
    <w:p w14:paraId="1BBAD904" w14:textId="77777777" w:rsidR="0094299F" w:rsidRDefault="0094299F">
      <w:pPr>
        <w:spacing w:after="160" w:line="259" w:lineRule="auto"/>
        <w:rPr>
          <w:b/>
          <w:bCs/>
          <w:iCs/>
          <w:sz w:val="22"/>
        </w:rPr>
      </w:pPr>
      <w:r>
        <w:rPr>
          <w:b/>
          <w:bCs/>
          <w:iCs/>
          <w:sz w:val="22"/>
        </w:rPr>
        <w:br w:type="page"/>
      </w:r>
    </w:p>
    <w:p w14:paraId="223E6233" w14:textId="699E9750" w:rsidR="0079419B" w:rsidRPr="0079419B" w:rsidRDefault="003B53AC" w:rsidP="00B93CAA">
      <w:pPr>
        <w:jc w:val="both"/>
        <w:rPr>
          <w:b/>
          <w:bCs/>
          <w:iCs/>
          <w:sz w:val="22"/>
        </w:rPr>
      </w:pPr>
      <w:bookmarkStart w:id="1" w:name="_Hlk132985025"/>
      <w:r>
        <w:rPr>
          <w:b/>
          <w:bCs/>
          <w:iCs/>
          <w:sz w:val="22"/>
        </w:rPr>
        <w:lastRenderedPageBreak/>
        <w:t>Maj</w:t>
      </w:r>
      <w:r w:rsidR="002A5760">
        <w:rPr>
          <w:b/>
          <w:bCs/>
          <w:iCs/>
          <w:sz w:val="22"/>
        </w:rPr>
        <w:t xml:space="preserve"> 202</w:t>
      </w:r>
      <w:r w:rsidR="001322E9">
        <w:rPr>
          <w:b/>
          <w:bCs/>
          <w:iCs/>
          <w:sz w:val="22"/>
        </w:rPr>
        <w:t>3</w:t>
      </w:r>
      <w:r w:rsidR="002A5760">
        <w:rPr>
          <w:b/>
          <w:bCs/>
          <w:iCs/>
          <w:sz w:val="22"/>
        </w:rPr>
        <w:t xml:space="preserve"> r. </w:t>
      </w:r>
      <w:r>
        <w:rPr>
          <w:b/>
          <w:bCs/>
          <w:iCs/>
          <w:sz w:val="22"/>
        </w:rPr>
        <w:t>kolejnym miesiącem wzrostów</w:t>
      </w:r>
      <w:r w:rsidR="00025474">
        <w:rPr>
          <w:b/>
          <w:bCs/>
          <w:iCs/>
          <w:sz w:val="22"/>
        </w:rPr>
        <w:t xml:space="preserve"> </w:t>
      </w:r>
      <w:r w:rsidR="002A5760">
        <w:rPr>
          <w:b/>
          <w:bCs/>
          <w:iCs/>
          <w:sz w:val="22"/>
        </w:rPr>
        <w:t>w kredytach gotówkowych</w:t>
      </w:r>
    </w:p>
    <w:p w14:paraId="4E49F227" w14:textId="77777777" w:rsidR="0079419B" w:rsidRPr="0079419B" w:rsidRDefault="0079419B" w:rsidP="0079419B">
      <w:pPr>
        <w:jc w:val="both"/>
        <w:rPr>
          <w:iCs/>
          <w:sz w:val="22"/>
        </w:rPr>
      </w:pPr>
    </w:p>
    <w:bookmarkEnd w:id="1"/>
    <w:p w14:paraId="383D2AF1" w14:textId="35B9041D" w:rsidR="00E720C3" w:rsidRDefault="0079419B" w:rsidP="00564F87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="003B53AC">
        <w:rPr>
          <w:i/>
          <w:iCs/>
          <w:sz w:val="22"/>
        </w:rPr>
        <w:t>Majowe</w:t>
      </w:r>
      <w:r w:rsidR="006B025D" w:rsidRPr="006B025D">
        <w:rPr>
          <w:i/>
          <w:iCs/>
          <w:sz w:val="22"/>
        </w:rPr>
        <w:t xml:space="preserve"> </w:t>
      </w:r>
      <w:r w:rsidR="00E32074">
        <w:rPr>
          <w:i/>
          <w:iCs/>
          <w:sz w:val="22"/>
        </w:rPr>
        <w:t xml:space="preserve">dodatnie </w:t>
      </w:r>
      <w:r w:rsidR="006B025D" w:rsidRPr="006B025D">
        <w:rPr>
          <w:i/>
          <w:iCs/>
          <w:sz w:val="22"/>
        </w:rPr>
        <w:t xml:space="preserve">dynamiki </w:t>
      </w:r>
      <w:r w:rsidR="006B5FBF">
        <w:rPr>
          <w:i/>
          <w:iCs/>
          <w:sz w:val="22"/>
        </w:rPr>
        <w:t xml:space="preserve">sprzedaży </w:t>
      </w:r>
      <w:r w:rsidR="006B025D">
        <w:rPr>
          <w:i/>
          <w:sz w:val="22"/>
        </w:rPr>
        <w:t>w</w:t>
      </w:r>
      <w:r w:rsidR="00056102">
        <w:rPr>
          <w:i/>
          <w:sz w:val="22"/>
        </w:rPr>
        <w:t xml:space="preserve"> ujęciu liczbowym </w:t>
      </w:r>
      <w:r w:rsidR="00B501C2">
        <w:rPr>
          <w:i/>
          <w:sz w:val="22"/>
        </w:rPr>
        <w:t>(+</w:t>
      </w:r>
      <w:r w:rsidR="003B53AC">
        <w:rPr>
          <w:i/>
          <w:sz w:val="22"/>
        </w:rPr>
        <w:t>5</w:t>
      </w:r>
      <w:r w:rsidR="003C62D5">
        <w:rPr>
          <w:i/>
          <w:sz w:val="22"/>
        </w:rPr>
        <w:t>,</w:t>
      </w:r>
      <w:r w:rsidR="003B53AC">
        <w:rPr>
          <w:i/>
          <w:sz w:val="22"/>
        </w:rPr>
        <w:t>9</w:t>
      </w:r>
      <w:r w:rsidR="00E32074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E32074">
        <w:rPr>
          <w:i/>
          <w:sz w:val="22"/>
        </w:rPr>
        <w:t>oraz</w:t>
      </w:r>
      <w:r w:rsidR="003C62D5">
        <w:rPr>
          <w:i/>
          <w:sz w:val="22"/>
        </w:rPr>
        <w:t xml:space="preserve"> wartościowym</w:t>
      </w:r>
      <w:r w:rsidR="00713260">
        <w:rPr>
          <w:i/>
          <w:sz w:val="22"/>
        </w:rPr>
        <w:t xml:space="preserve"> </w:t>
      </w:r>
      <w:r w:rsidR="00B501C2">
        <w:rPr>
          <w:i/>
          <w:sz w:val="22"/>
        </w:rPr>
        <w:t>(+</w:t>
      </w:r>
      <w:r w:rsidR="003B53AC">
        <w:rPr>
          <w:i/>
          <w:sz w:val="22"/>
        </w:rPr>
        <w:t>9</w:t>
      </w:r>
      <w:r w:rsidR="003C62D5">
        <w:rPr>
          <w:i/>
          <w:sz w:val="22"/>
        </w:rPr>
        <w:t>,</w:t>
      </w:r>
      <w:r w:rsidR="003B53AC">
        <w:rPr>
          <w:i/>
          <w:sz w:val="22"/>
        </w:rPr>
        <w:t>6</w:t>
      </w:r>
      <w:r w:rsidR="003C62D5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6B025D">
        <w:rPr>
          <w:i/>
          <w:sz w:val="22"/>
        </w:rPr>
        <w:t xml:space="preserve"> potwierdzają </w:t>
      </w:r>
      <w:r w:rsidR="003B53AC">
        <w:rPr>
          <w:i/>
          <w:sz w:val="22"/>
        </w:rPr>
        <w:t>dobrą sytuację</w:t>
      </w:r>
      <w:r w:rsidR="006B025D">
        <w:rPr>
          <w:i/>
          <w:sz w:val="22"/>
        </w:rPr>
        <w:t xml:space="preserve"> na rynku kredytów gotówkowych. </w:t>
      </w:r>
      <w:r w:rsidR="0094299F">
        <w:rPr>
          <w:i/>
          <w:sz w:val="22"/>
        </w:rPr>
        <w:t>Jednak d</w:t>
      </w:r>
      <w:r w:rsidR="006B025D">
        <w:rPr>
          <w:i/>
          <w:sz w:val="22"/>
        </w:rPr>
        <w:t xml:space="preserve">la pełnej oceny sytuacji należy wziąć pod uwagę, że </w:t>
      </w:r>
      <w:r w:rsidR="00D26BFA">
        <w:rPr>
          <w:i/>
          <w:sz w:val="22"/>
        </w:rPr>
        <w:t xml:space="preserve">dynamiki </w:t>
      </w:r>
      <w:r w:rsidR="006B025D">
        <w:rPr>
          <w:i/>
          <w:sz w:val="22"/>
        </w:rPr>
        <w:t xml:space="preserve">wartości </w:t>
      </w:r>
      <w:r w:rsidR="00D26BFA">
        <w:rPr>
          <w:i/>
          <w:sz w:val="22"/>
        </w:rPr>
        <w:t>pokazujemy</w:t>
      </w:r>
      <w:r w:rsidR="00056102">
        <w:rPr>
          <w:i/>
          <w:sz w:val="22"/>
        </w:rPr>
        <w:t xml:space="preserve"> </w:t>
      </w:r>
      <w:r w:rsidR="0094299F">
        <w:rPr>
          <w:i/>
          <w:sz w:val="22"/>
        </w:rPr>
        <w:t>w ujęciu</w:t>
      </w:r>
      <w:r w:rsidR="00056102">
        <w:rPr>
          <w:i/>
          <w:sz w:val="22"/>
        </w:rPr>
        <w:t xml:space="preserve"> nominaln</w:t>
      </w:r>
      <w:r w:rsidR="0094299F">
        <w:rPr>
          <w:i/>
          <w:sz w:val="22"/>
        </w:rPr>
        <w:t>ym</w:t>
      </w:r>
      <w:r w:rsidR="00056102">
        <w:rPr>
          <w:i/>
          <w:sz w:val="22"/>
        </w:rPr>
        <w:t>. Gdy</w:t>
      </w:r>
      <w:r w:rsidR="009C356B">
        <w:rPr>
          <w:i/>
          <w:sz w:val="22"/>
        </w:rPr>
        <w:t>by</w:t>
      </w:r>
      <w:r w:rsidR="006B025D">
        <w:rPr>
          <w:i/>
          <w:sz w:val="22"/>
        </w:rPr>
        <w:t xml:space="preserve"> jednak</w:t>
      </w:r>
      <w:r w:rsidR="00056102">
        <w:rPr>
          <w:i/>
          <w:sz w:val="22"/>
        </w:rPr>
        <w:t xml:space="preserve"> posłuży</w:t>
      </w:r>
      <w:r w:rsidR="009C356B">
        <w:rPr>
          <w:i/>
          <w:sz w:val="22"/>
        </w:rPr>
        <w:t>ć</w:t>
      </w:r>
      <w:r w:rsidR="00056102">
        <w:rPr>
          <w:i/>
          <w:sz w:val="22"/>
        </w:rPr>
        <w:t xml:space="preserve"> się ujęciem realnym</w:t>
      </w:r>
      <w:r w:rsidR="006B025D">
        <w:rPr>
          <w:i/>
          <w:sz w:val="22"/>
        </w:rPr>
        <w:t>,</w:t>
      </w:r>
      <w:r w:rsidR="00FE0DAB">
        <w:rPr>
          <w:i/>
          <w:sz w:val="22"/>
        </w:rPr>
        <w:t xml:space="preserve"> </w:t>
      </w:r>
      <w:r w:rsidR="0094299F">
        <w:rPr>
          <w:i/>
          <w:sz w:val="22"/>
        </w:rPr>
        <w:t xml:space="preserve">oczyszczonym z </w:t>
      </w:r>
      <w:r w:rsidR="00FE0DAB">
        <w:rPr>
          <w:i/>
          <w:sz w:val="22"/>
        </w:rPr>
        <w:t>inflacj</w:t>
      </w:r>
      <w:r w:rsidR="0094299F">
        <w:rPr>
          <w:i/>
          <w:sz w:val="22"/>
        </w:rPr>
        <w:t>i</w:t>
      </w:r>
      <w:r w:rsidR="00FE0DAB">
        <w:rPr>
          <w:i/>
          <w:sz w:val="22"/>
        </w:rPr>
        <w:t>,</w:t>
      </w:r>
      <w:r w:rsidR="00056102">
        <w:rPr>
          <w:i/>
          <w:sz w:val="22"/>
        </w:rPr>
        <w:t xml:space="preserve"> to </w:t>
      </w:r>
      <w:r w:rsidR="00B501C2">
        <w:rPr>
          <w:i/>
          <w:sz w:val="22"/>
        </w:rPr>
        <w:t xml:space="preserve">roczna </w:t>
      </w:r>
      <w:r w:rsidR="003C62D5">
        <w:rPr>
          <w:i/>
          <w:sz w:val="22"/>
        </w:rPr>
        <w:t xml:space="preserve">dynamika </w:t>
      </w:r>
      <w:r w:rsidR="006B025D">
        <w:rPr>
          <w:i/>
          <w:sz w:val="22"/>
        </w:rPr>
        <w:t xml:space="preserve">wzrostu </w:t>
      </w:r>
      <w:r w:rsidR="006B5FBF">
        <w:rPr>
          <w:i/>
          <w:sz w:val="22"/>
        </w:rPr>
        <w:t xml:space="preserve">wartości udzielonych </w:t>
      </w:r>
      <w:r w:rsidR="006B025D">
        <w:rPr>
          <w:i/>
          <w:sz w:val="22"/>
        </w:rPr>
        <w:t xml:space="preserve">kredytów gotówkowych </w:t>
      </w:r>
      <w:r w:rsidR="003B53AC">
        <w:rPr>
          <w:i/>
          <w:sz w:val="22"/>
        </w:rPr>
        <w:t xml:space="preserve">w maju </w:t>
      </w:r>
      <w:r w:rsidR="006B025D">
        <w:rPr>
          <w:i/>
          <w:sz w:val="22"/>
        </w:rPr>
        <w:t xml:space="preserve">wypada </w:t>
      </w:r>
      <w:r w:rsidR="0094299F">
        <w:rPr>
          <w:i/>
          <w:sz w:val="22"/>
        </w:rPr>
        <w:t>już</w:t>
      </w:r>
      <w:r w:rsidR="00F27C0F">
        <w:rPr>
          <w:i/>
          <w:sz w:val="22"/>
        </w:rPr>
        <w:t xml:space="preserve"> znacznie </w:t>
      </w:r>
      <w:r w:rsidR="006B025D">
        <w:rPr>
          <w:i/>
          <w:sz w:val="22"/>
        </w:rPr>
        <w:t xml:space="preserve">gorzej, a wręcz </w:t>
      </w:r>
      <w:r w:rsidR="009C356B">
        <w:rPr>
          <w:i/>
          <w:sz w:val="22"/>
        </w:rPr>
        <w:t>byłaby</w:t>
      </w:r>
      <w:r w:rsidR="003C62D5">
        <w:rPr>
          <w:i/>
          <w:sz w:val="22"/>
        </w:rPr>
        <w:t xml:space="preserve"> ujemna na poziomie ok. </w:t>
      </w:r>
      <w:r w:rsidR="00FE0DAB">
        <w:rPr>
          <w:i/>
          <w:sz w:val="22"/>
        </w:rPr>
        <w:t>-</w:t>
      </w:r>
      <w:r w:rsidR="003B53AC">
        <w:rPr>
          <w:i/>
          <w:sz w:val="22"/>
        </w:rPr>
        <w:t>3</w:t>
      </w:r>
      <w:r w:rsidR="00F27C0F">
        <w:rPr>
          <w:i/>
          <w:sz w:val="22"/>
        </w:rPr>
        <w:t>,</w:t>
      </w:r>
      <w:r w:rsidR="003B53AC">
        <w:rPr>
          <w:i/>
          <w:sz w:val="22"/>
        </w:rPr>
        <w:t>5</w:t>
      </w:r>
      <w:r w:rsidR="003C62D5" w:rsidRPr="0094299F">
        <w:rPr>
          <w:i/>
          <w:sz w:val="22"/>
        </w:rPr>
        <w:t>%</w:t>
      </w:r>
      <w:r w:rsidR="00056102" w:rsidRPr="0094299F">
        <w:rPr>
          <w:i/>
          <w:sz w:val="22"/>
        </w:rPr>
        <w:t>.</w:t>
      </w:r>
      <w:r w:rsidR="009C5FFE">
        <w:rPr>
          <w:i/>
          <w:sz w:val="22"/>
        </w:rPr>
        <w:t xml:space="preserve"> </w:t>
      </w:r>
      <w:r w:rsidR="00E720C3">
        <w:rPr>
          <w:i/>
          <w:sz w:val="22"/>
        </w:rPr>
        <w:t xml:space="preserve">Inaczej wygląda sytuacja w ujęciu liczbowym, tu kredyty gotówkowe w </w:t>
      </w:r>
      <w:r w:rsidR="003B53AC">
        <w:rPr>
          <w:i/>
          <w:sz w:val="22"/>
        </w:rPr>
        <w:t>pięciu</w:t>
      </w:r>
      <w:r w:rsidR="00F27C0F">
        <w:rPr>
          <w:i/>
          <w:sz w:val="22"/>
        </w:rPr>
        <w:t xml:space="preserve"> pierwszych miesiącach</w:t>
      </w:r>
      <w:r w:rsidR="0004512D">
        <w:rPr>
          <w:i/>
          <w:sz w:val="22"/>
        </w:rPr>
        <w:t xml:space="preserve"> </w:t>
      </w:r>
      <w:r w:rsidR="00E720C3">
        <w:rPr>
          <w:i/>
          <w:sz w:val="22"/>
        </w:rPr>
        <w:t xml:space="preserve">odnotowały </w:t>
      </w:r>
      <w:r w:rsidR="0004512D">
        <w:rPr>
          <w:i/>
          <w:sz w:val="22"/>
        </w:rPr>
        <w:t xml:space="preserve">wzrost </w:t>
      </w:r>
      <w:r w:rsidR="00F27C0F">
        <w:rPr>
          <w:i/>
          <w:sz w:val="22"/>
        </w:rPr>
        <w:t>6</w:t>
      </w:r>
      <w:r w:rsidR="0004512D">
        <w:rPr>
          <w:i/>
          <w:sz w:val="22"/>
        </w:rPr>
        <w:t>,</w:t>
      </w:r>
      <w:r w:rsidR="003B53AC">
        <w:rPr>
          <w:i/>
          <w:sz w:val="22"/>
        </w:rPr>
        <w:t>6</w:t>
      </w:r>
      <w:r w:rsidR="0004512D">
        <w:rPr>
          <w:i/>
          <w:sz w:val="22"/>
        </w:rPr>
        <w:t xml:space="preserve">%. W ujęciu wartościowym wynosi on </w:t>
      </w:r>
      <w:r w:rsidR="003B53AC">
        <w:rPr>
          <w:i/>
          <w:sz w:val="22"/>
        </w:rPr>
        <w:t>+9</w:t>
      </w:r>
      <w:r w:rsidR="0004512D">
        <w:rPr>
          <w:i/>
          <w:sz w:val="22"/>
        </w:rPr>
        <w:t>,</w:t>
      </w:r>
      <w:r w:rsidR="003B53AC">
        <w:rPr>
          <w:i/>
          <w:sz w:val="22"/>
        </w:rPr>
        <w:t>1</w:t>
      </w:r>
      <w:r w:rsidR="0004512D">
        <w:rPr>
          <w:i/>
          <w:sz w:val="22"/>
        </w:rPr>
        <w:t>%</w:t>
      </w:r>
      <w:r w:rsidR="00F27C0F">
        <w:rPr>
          <w:i/>
          <w:sz w:val="22"/>
        </w:rPr>
        <w:t xml:space="preserve"> nominalnie</w:t>
      </w:r>
      <w:r w:rsidR="00B26714">
        <w:rPr>
          <w:i/>
          <w:sz w:val="22"/>
        </w:rPr>
        <w:t>,</w:t>
      </w:r>
      <w:r w:rsidR="00F27C0F">
        <w:rPr>
          <w:i/>
          <w:sz w:val="22"/>
        </w:rPr>
        <w:t xml:space="preserve"> a</w:t>
      </w:r>
      <w:r w:rsidR="006B5FBF">
        <w:rPr>
          <w:i/>
          <w:sz w:val="22"/>
        </w:rPr>
        <w:t>le</w:t>
      </w:r>
      <w:r w:rsidR="003B53AC">
        <w:rPr>
          <w:i/>
          <w:sz w:val="22"/>
        </w:rPr>
        <w:t xml:space="preserve"> około</w:t>
      </w:r>
      <w:r w:rsidR="00F27C0F">
        <w:rPr>
          <w:i/>
          <w:sz w:val="22"/>
        </w:rPr>
        <w:t xml:space="preserve"> </w:t>
      </w:r>
      <w:r w:rsidR="006B5FBF">
        <w:rPr>
          <w:i/>
          <w:sz w:val="22"/>
        </w:rPr>
        <w:t>-</w:t>
      </w:r>
      <w:r w:rsidR="00F27C0F">
        <w:rPr>
          <w:i/>
          <w:sz w:val="22"/>
        </w:rPr>
        <w:t>4% realnie</w:t>
      </w:r>
      <w:r w:rsidR="0004512D">
        <w:rPr>
          <w:i/>
          <w:sz w:val="22"/>
        </w:rPr>
        <w:t xml:space="preserve">. </w:t>
      </w:r>
    </w:p>
    <w:p w14:paraId="697A02C6" w14:textId="77777777" w:rsidR="009E13E8" w:rsidRDefault="009E13E8" w:rsidP="00564F87">
      <w:pPr>
        <w:jc w:val="both"/>
        <w:rPr>
          <w:i/>
          <w:sz w:val="22"/>
        </w:rPr>
      </w:pPr>
    </w:p>
    <w:p w14:paraId="2C1B5E07" w14:textId="6198147C" w:rsidR="0079419B" w:rsidRPr="00553845" w:rsidRDefault="00C80BB4" w:rsidP="00564F87">
      <w:pPr>
        <w:jc w:val="both"/>
        <w:rPr>
          <w:b/>
          <w:bCs/>
          <w:sz w:val="22"/>
        </w:rPr>
      </w:pPr>
      <w:r>
        <w:rPr>
          <w:i/>
          <w:sz w:val="22"/>
        </w:rPr>
        <w:t xml:space="preserve">Analizując rynek kredytów gotówkowych </w:t>
      </w:r>
      <w:r w:rsidR="00201F4E">
        <w:rPr>
          <w:i/>
          <w:sz w:val="22"/>
        </w:rPr>
        <w:t>według</w:t>
      </w:r>
      <w:r>
        <w:rPr>
          <w:i/>
          <w:sz w:val="22"/>
        </w:rPr>
        <w:t xml:space="preserve"> przedziałów kwotowych </w:t>
      </w:r>
      <w:r w:rsidR="00D26BFA">
        <w:rPr>
          <w:i/>
          <w:sz w:val="22"/>
        </w:rPr>
        <w:t>udzielanego finansowania</w:t>
      </w:r>
      <w:r w:rsidR="006B025D">
        <w:rPr>
          <w:i/>
          <w:sz w:val="22"/>
        </w:rPr>
        <w:t>,</w:t>
      </w:r>
      <w:r w:rsidR="00D26BFA">
        <w:rPr>
          <w:i/>
          <w:sz w:val="22"/>
        </w:rPr>
        <w:t xml:space="preserve"> </w:t>
      </w:r>
      <w:bookmarkStart w:id="2" w:name="_Hlk132984882"/>
      <w:r w:rsidR="003B53AC">
        <w:rPr>
          <w:i/>
          <w:sz w:val="22"/>
        </w:rPr>
        <w:t xml:space="preserve">nadal </w:t>
      </w:r>
      <w:r w:rsidR="00E720C3">
        <w:rPr>
          <w:i/>
          <w:sz w:val="22"/>
        </w:rPr>
        <w:t>z</w:t>
      </w:r>
      <w:r w:rsidR="006B025D">
        <w:rPr>
          <w:i/>
          <w:sz w:val="22"/>
        </w:rPr>
        <w:t>wracają uwagę kredyty</w:t>
      </w:r>
      <w:r w:rsidR="006B025D" w:rsidRPr="0079419B">
        <w:rPr>
          <w:i/>
          <w:sz w:val="22"/>
        </w:rPr>
        <w:t xml:space="preserve"> </w:t>
      </w:r>
      <w:r w:rsidR="00564F87">
        <w:rPr>
          <w:i/>
          <w:sz w:val="22"/>
        </w:rPr>
        <w:t xml:space="preserve">zaciągane </w:t>
      </w:r>
      <w:bookmarkStart w:id="3" w:name="_Hlk138254972"/>
      <w:r w:rsidR="003E03E0">
        <w:rPr>
          <w:i/>
          <w:sz w:val="22"/>
        </w:rPr>
        <w:t xml:space="preserve">na kwotę </w:t>
      </w:r>
      <w:r w:rsidR="006B025D">
        <w:rPr>
          <w:i/>
          <w:sz w:val="22"/>
        </w:rPr>
        <w:t>powyżej 50 tys. zł</w:t>
      </w:r>
      <w:r w:rsidR="00201F4E">
        <w:rPr>
          <w:i/>
          <w:sz w:val="22"/>
        </w:rPr>
        <w:t xml:space="preserve">. </w:t>
      </w:r>
      <w:bookmarkEnd w:id="3"/>
      <w:r w:rsidR="00201F4E">
        <w:rPr>
          <w:i/>
          <w:sz w:val="22"/>
        </w:rPr>
        <w:t>W przedziale tym</w:t>
      </w:r>
      <w:r w:rsidR="00564F87">
        <w:rPr>
          <w:i/>
          <w:sz w:val="22"/>
        </w:rPr>
        <w:t xml:space="preserve">, </w:t>
      </w:r>
      <w:r w:rsidR="003B6EC0">
        <w:rPr>
          <w:i/>
          <w:sz w:val="22"/>
        </w:rPr>
        <w:t xml:space="preserve">w okresie pierwszych </w:t>
      </w:r>
      <w:r w:rsidR="003B53AC">
        <w:rPr>
          <w:i/>
          <w:sz w:val="22"/>
        </w:rPr>
        <w:t>pięciu</w:t>
      </w:r>
      <w:r w:rsidR="00B26714">
        <w:rPr>
          <w:i/>
          <w:sz w:val="22"/>
        </w:rPr>
        <w:t xml:space="preserve"> </w:t>
      </w:r>
      <w:r w:rsidR="003B6EC0">
        <w:rPr>
          <w:i/>
          <w:sz w:val="22"/>
        </w:rPr>
        <w:t>miesięcy 2023</w:t>
      </w:r>
      <w:r w:rsidR="00E720C3">
        <w:rPr>
          <w:i/>
          <w:sz w:val="22"/>
        </w:rPr>
        <w:t xml:space="preserve"> r.</w:t>
      </w:r>
      <w:r w:rsidR="003B6EC0">
        <w:rPr>
          <w:i/>
          <w:sz w:val="22"/>
        </w:rPr>
        <w:t xml:space="preserve"> </w:t>
      </w:r>
      <w:r w:rsidR="00564F87">
        <w:rPr>
          <w:i/>
          <w:sz w:val="22"/>
        </w:rPr>
        <w:t>wystąpiły</w:t>
      </w:r>
      <w:r w:rsidR="003B53AC">
        <w:rPr>
          <w:i/>
          <w:sz w:val="22"/>
        </w:rPr>
        <w:t xml:space="preserve"> jedne z </w:t>
      </w:r>
      <w:r w:rsidR="00564F87">
        <w:rPr>
          <w:i/>
          <w:sz w:val="22"/>
        </w:rPr>
        <w:t>n</w:t>
      </w:r>
      <w:r w:rsidR="003C62D5">
        <w:rPr>
          <w:i/>
          <w:sz w:val="22"/>
        </w:rPr>
        <w:t>ajwyższ</w:t>
      </w:r>
      <w:r w:rsidR="003B53AC">
        <w:rPr>
          <w:i/>
          <w:sz w:val="22"/>
        </w:rPr>
        <w:t>ych</w:t>
      </w:r>
      <w:r w:rsidR="003C62D5">
        <w:rPr>
          <w:i/>
          <w:sz w:val="22"/>
        </w:rPr>
        <w:t xml:space="preserve"> </w:t>
      </w:r>
      <w:r w:rsidR="00713260">
        <w:rPr>
          <w:i/>
          <w:sz w:val="22"/>
        </w:rPr>
        <w:t>dodatni</w:t>
      </w:r>
      <w:r w:rsidR="003B53AC">
        <w:rPr>
          <w:i/>
          <w:sz w:val="22"/>
        </w:rPr>
        <w:t>ch</w:t>
      </w:r>
      <w:r w:rsidR="00D6077A" w:rsidRPr="0079419B">
        <w:rPr>
          <w:i/>
          <w:sz w:val="22"/>
        </w:rPr>
        <w:t xml:space="preserve"> dynamik </w:t>
      </w:r>
      <w:r w:rsidR="00D6077A">
        <w:rPr>
          <w:i/>
          <w:sz w:val="22"/>
        </w:rPr>
        <w:t>w ujęciu liczbowym</w:t>
      </w:r>
      <w:r w:rsidR="00564F87">
        <w:rPr>
          <w:i/>
          <w:sz w:val="22"/>
        </w:rPr>
        <w:t xml:space="preserve"> </w:t>
      </w:r>
      <w:r w:rsidR="00564F87" w:rsidRPr="0079419B">
        <w:rPr>
          <w:i/>
          <w:sz w:val="22"/>
        </w:rPr>
        <w:t>(</w:t>
      </w:r>
      <w:r w:rsidR="00564F87">
        <w:rPr>
          <w:i/>
          <w:sz w:val="22"/>
        </w:rPr>
        <w:t>+</w:t>
      </w:r>
      <w:r w:rsidR="003B6EC0">
        <w:rPr>
          <w:i/>
          <w:sz w:val="22"/>
        </w:rPr>
        <w:t>1</w:t>
      </w:r>
      <w:r w:rsidR="00505683">
        <w:rPr>
          <w:i/>
          <w:sz w:val="22"/>
        </w:rPr>
        <w:t>1</w:t>
      </w:r>
      <w:r w:rsidR="00564F87">
        <w:rPr>
          <w:i/>
          <w:sz w:val="22"/>
        </w:rPr>
        <w:t>,</w:t>
      </w:r>
      <w:r w:rsidR="003B53AC">
        <w:rPr>
          <w:i/>
          <w:sz w:val="22"/>
        </w:rPr>
        <w:t>5</w:t>
      </w:r>
      <w:r w:rsidR="00564F87" w:rsidRPr="0079419B">
        <w:rPr>
          <w:i/>
          <w:sz w:val="22"/>
        </w:rPr>
        <w:t>%)</w:t>
      </w:r>
      <w:r w:rsidR="00D6077A">
        <w:rPr>
          <w:i/>
          <w:sz w:val="22"/>
        </w:rPr>
        <w:t xml:space="preserve"> </w:t>
      </w:r>
      <w:r w:rsidR="009C356B">
        <w:rPr>
          <w:i/>
          <w:sz w:val="22"/>
        </w:rPr>
        <w:t>oraz</w:t>
      </w:r>
      <w:r w:rsidR="003B53AC">
        <w:rPr>
          <w:i/>
          <w:sz w:val="22"/>
        </w:rPr>
        <w:t xml:space="preserve"> najwyższa w</w:t>
      </w:r>
      <w:r w:rsidR="00D6077A">
        <w:rPr>
          <w:i/>
          <w:sz w:val="22"/>
        </w:rPr>
        <w:t xml:space="preserve"> wartościowym </w:t>
      </w:r>
      <w:r w:rsidR="00042CF3" w:rsidRPr="0079419B">
        <w:rPr>
          <w:i/>
          <w:sz w:val="22"/>
        </w:rPr>
        <w:t>(</w:t>
      </w:r>
      <w:r w:rsidR="00D6077A">
        <w:rPr>
          <w:i/>
          <w:sz w:val="22"/>
        </w:rPr>
        <w:t>+</w:t>
      </w:r>
      <w:r w:rsidR="003B6EC0">
        <w:rPr>
          <w:i/>
          <w:sz w:val="22"/>
        </w:rPr>
        <w:t>1</w:t>
      </w:r>
      <w:r w:rsidR="003B53AC">
        <w:rPr>
          <w:i/>
          <w:sz w:val="22"/>
        </w:rPr>
        <w:t>3</w:t>
      </w:r>
      <w:r w:rsidR="00042CF3" w:rsidRPr="0079419B">
        <w:rPr>
          <w:i/>
          <w:sz w:val="22"/>
        </w:rPr>
        <w:t>,</w:t>
      </w:r>
      <w:r w:rsidR="003B53AC">
        <w:rPr>
          <w:i/>
          <w:sz w:val="22"/>
        </w:rPr>
        <w:t>9</w:t>
      </w:r>
      <w:r w:rsidR="00042CF3" w:rsidRPr="0079419B">
        <w:rPr>
          <w:i/>
          <w:sz w:val="22"/>
        </w:rPr>
        <w:t>%)</w:t>
      </w:r>
      <w:r w:rsidR="0079419B" w:rsidRPr="0079419B">
        <w:rPr>
          <w:i/>
          <w:sz w:val="22"/>
        </w:rPr>
        <w:t>.</w:t>
      </w:r>
      <w:r w:rsidR="008D6FCE">
        <w:rPr>
          <w:i/>
          <w:sz w:val="22"/>
        </w:rPr>
        <w:t xml:space="preserve"> </w:t>
      </w:r>
      <w:bookmarkEnd w:id="2"/>
      <w:r w:rsidR="003B6EC0">
        <w:rPr>
          <w:i/>
          <w:sz w:val="22"/>
        </w:rPr>
        <w:t>To samo z</w:t>
      </w:r>
      <w:r w:rsidR="003C62D5">
        <w:rPr>
          <w:i/>
          <w:sz w:val="22"/>
        </w:rPr>
        <w:t>jawisko</w:t>
      </w:r>
      <w:r w:rsidR="00564F87">
        <w:rPr>
          <w:i/>
          <w:sz w:val="22"/>
        </w:rPr>
        <w:t xml:space="preserve"> </w:t>
      </w:r>
      <w:r w:rsidR="00713260">
        <w:rPr>
          <w:i/>
          <w:sz w:val="22"/>
        </w:rPr>
        <w:t>występowało</w:t>
      </w:r>
      <w:r w:rsidR="003C62D5">
        <w:rPr>
          <w:i/>
          <w:sz w:val="22"/>
        </w:rPr>
        <w:t xml:space="preserve"> </w:t>
      </w:r>
      <w:r w:rsidR="003B6EC0">
        <w:rPr>
          <w:i/>
          <w:sz w:val="22"/>
        </w:rPr>
        <w:t xml:space="preserve">również </w:t>
      </w:r>
      <w:r w:rsidR="003C62D5">
        <w:rPr>
          <w:i/>
          <w:sz w:val="22"/>
        </w:rPr>
        <w:t xml:space="preserve">w 2021 r. </w:t>
      </w:r>
      <w:bookmarkStart w:id="4" w:name="_Hlk132984899"/>
      <w:r w:rsidR="003B6EC0">
        <w:rPr>
          <w:i/>
          <w:sz w:val="22"/>
        </w:rPr>
        <w:t xml:space="preserve">Z odmienną sytuacją mieliśmy </w:t>
      </w:r>
      <w:r w:rsidR="0004512D">
        <w:rPr>
          <w:i/>
          <w:sz w:val="22"/>
        </w:rPr>
        <w:t xml:space="preserve">natomiast </w:t>
      </w:r>
      <w:r w:rsidR="003B6EC0">
        <w:rPr>
          <w:i/>
          <w:sz w:val="22"/>
        </w:rPr>
        <w:t xml:space="preserve">do czynienia </w:t>
      </w:r>
      <w:r w:rsidR="00564F87">
        <w:rPr>
          <w:i/>
          <w:sz w:val="22"/>
        </w:rPr>
        <w:t xml:space="preserve">w roku </w:t>
      </w:r>
      <w:r w:rsidR="003B6EC0">
        <w:rPr>
          <w:i/>
          <w:sz w:val="22"/>
        </w:rPr>
        <w:t>2022</w:t>
      </w:r>
      <w:r w:rsidR="00564F87">
        <w:rPr>
          <w:i/>
          <w:sz w:val="22"/>
        </w:rPr>
        <w:t xml:space="preserve">, </w:t>
      </w:r>
      <w:r w:rsidR="003C62D5">
        <w:rPr>
          <w:i/>
          <w:sz w:val="22"/>
        </w:rPr>
        <w:t>gd</w:t>
      </w:r>
      <w:r w:rsidR="00EE05FD">
        <w:rPr>
          <w:i/>
          <w:sz w:val="22"/>
        </w:rPr>
        <w:t>y</w:t>
      </w:r>
      <w:r w:rsidR="00025FD9">
        <w:rPr>
          <w:i/>
          <w:sz w:val="22"/>
        </w:rPr>
        <w:t xml:space="preserve"> </w:t>
      </w:r>
      <w:r w:rsidR="003B0E2A">
        <w:rPr>
          <w:i/>
          <w:sz w:val="22"/>
        </w:rPr>
        <w:t xml:space="preserve">najwyższa </w:t>
      </w:r>
      <w:r w:rsidR="0057661A">
        <w:rPr>
          <w:i/>
          <w:sz w:val="22"/>
        </w:rPr>
        <w:t xml:space="preserve">dodatnia </w:t>
      </w:r>
      <w:r w:rsidR="004005A4">
        <w:rPr>
          <w:i/>
          <w:sz w:val="22"/>
        </w:rPr>
        <w:t>d</w:t>
      </w:r>
      <w:r w:rsidR="004005A4" w:rsidRPr="0079419B">
        <w:rPr>
          <w:i/>
          <w:sz w:val="22"/>
        </w:rPr>
        <w:t xml:space="preserve">ynamika </w:t>
      </w:r>
      <w:r w:rsidR="0004512D">
        <w:rPr>
          <w:i/>
          <w:sz w:val="22"/>
        </w:rPr>
        <w:t>dotyczyła</w:t>
      </w:r>
      <w:r w:rsidR="00656656">
        <w:rPr>
          <w:i/>
          <w:sz w:val="22"/>
        </w:rPr>
        <w:t xml:space="preserve"> </w:t>
      </w:r>
      <w:r w:rsidR="004005A4" w:rsidRPr="0079419B">
        <w:rPr>
          <w:i/>
          <w:sz w:val="22"/>
        </w:rPr>
        <w:t>kredy</w:t>
      </w:r>
      <w:r w:rsidR="0004512D">
        <w:rPr>
          <w:i/>
          <w:sz w:val="22"/>
        </w:rPr>
        <w:t>tów</w:t>
      </w:r>
      <w:r w:rsidR="004005A4" w:rsidRPr="0079419B">
        <w:rPr>
          <w:i/>
          <w:sz w:val="22"/>
        </w:rPr>
        <w:t xml:space="preserve"> </w:t>
      </w:r>
      <w:proofErr w:type="spellStart"/>
      <w:r w:rsidR="004005A4">
        <w:rPr>
          <w:i/>
          <w:sz w:val="22"/>
        </w:rPr>
        <w:t>nisko</w:t>
      </w:r>
      <w:r w:rsidR="004005A4" w:rsidRPr="0079419B">
        <w:rPr>
          <w:i/>
          <w:sz w:val="22"/>
        </w:rPr>
        <w:t>kwotowych</w:t>
      </w:r>
      <w:proofErr w:type="spellEnd"/>
      <w:r w:rsidR="0057661A">
        <w:rPr>
          <w:i/>
          <w:sz w:val="22"/>
        </w:rPr>
        <w:t xml:space="preserve"> do 5 tys. zł.</w:t>
      </w:r>
      <w:r w:rsidR="0049313A">
        <w:rPr>
          <w:i/>
          <w:sz w:val="22"/>
        </w:rPr>
        <w:t xml:space="preserve"> </w:t>
      </w:r>
      <w:bookmarkEnd w:id="4"/>
      <w:r w:rsidR="00564F87">
        <w:rPr>
          <w:i/>
          <w:sz w:val="22"/>
        </w:rPr>
        <w:t xml:space="preserve">Obecnie </w:t>
      </w:r>
      <w:bookmarkStart w:id="5" w:name="_Hlk132984946"/>
      <w:r w:rsidR="00564F87">
        <w:rPr>
          <w:i/>
          <w:sz w:val="22"/>
        </w:rPr>
        <w:t>k</w:t>
      </w:r>
      <w:r w:rsidR="0079419B" w:rsidRPr="0079419B">
        <w:rPr>
          <w:i/>
          <w:sz w:val="22"/>
        </w:rPr>
        <w:t xml:space="preserve">redyty </w:t>
      </w:r>
      <w:r w:rsidR="003C62D5">
        <w:rPr>
          <w:i/>
          <w:sz w:val="22"/>
        </w:rPr>
        <w:t>pow.</w:t>
      </w:r>
      <w:r w:rsidR="005E0EB0">
        <w:rPr>
          <w:i/>
          <w:sz w:val="22"/>
        </w:rPr>
        <w:t xml:space="preserve"> 5</w:t>
      </w:r>
      <w:r w:rsidR="003C62D5">
        <w:rPr>
          <w:i/>
          <w:sz w:val="22"/>
        </w:rPr>
        <w:t>0</w:t>
      </w:r>
      <w:r w:rsidR="005E0EB0">
        <w:rPr>
          <w:i/>
          <w:sz w:val="22"/>
        </w:rPr>
        <w:t xml:space="preserve"> tys. </w:t>
      </w:r>
      <w:r w:rsidR="00847806">
        <w:rPr>
          <w:i/>
          <w:sz w:val="22"/>
        </w:rPr>
        <w:t xml:space="preserve">zł </w:t>
      </w:r>
      <w:bookmarkStart w:id="6" w:name="_Hlk138255028"/>
      <w:r w:rsidR="0079419B" w:rsidRPr="0079419B">
        <w:rPr>
          <w:i/>
          <w:sz w:val="22"/>
        </w:rPr>
        <w:t xml:space="preserve">odpowiadają za </w:t>
      </w:r>
      <w:r w:rsidR="003C62D5">
        <w:rPr>
          <w:i/>
          <w:sz w:val="22"/>
        </w:rPr>
        <w:t>12</w:t>
      </w:r>
      <w:r w:rsidR="0079419B" w:rsidRPr="0079419B">
        <w:rPr>
          <w:i/>
          <w:sz w:val="22"/>
        </w:rPr>
        <w:t xml:space="preserve">% </w:t>
      </w:r>
      <w:r w:rsidR="003C62D5">
        <w:rPr>
          <w:i/>
          <w:sz w:val="22"/>
        </w:rPr>
        <w:t xml:space="preserve">liczby udzielonych w </w:t>
      </w:r>
      <w:r w:rsidR="003B6EC0">
        <w:rPr>
          <w:i/>
          <w:sz w:val="22"/>
        </w:rPr>
        <w:t xml:space="preserve">okresie </w:t>
      </w:r>
      <w:bookmarkStart w:id="7" w:name="_Hlk138255060"/>
      <w:r w:rsidR="003B6EC0">
        <w:rPr>
          <w:i/>
          <w:sz w:val="22"/>
        </w:rPr>
        <w:t xml:space="preserve">styczeń - </w:t>
      </w:r>
      <w:r w:rsidR="003B53AC">
        <w:rPr>
          <w:i/>
          <w:sz w:val="22"/>
        </w:rPr>
        <w:t>maj</w:t>
      </w:r>
      <w:r w:rsidR="00EE05FD">
        <w:rPr>
          <w:i/>
          <w:sz w:val="22"/>
        </w:rPr>
        <w:t xml:space="preserve"> </w:t>
      </w:r>
      <w:r w:rsidR="00564F87">
        <w:rPr>
          <w:i/>
          <w:sz w:val="22"/>
        </w:rPr>
        <w:t>br.</w:t>
      </w:r>
      <w:r w:rsidR="003C62D5">
        <w:rPr>
          <w:i/>
          <w:sz w:val="22"/>
        </w:rPr>
        <w:t xml:space="preserve"> </w:t>
      </w:r>
      <w:bookmarkEnd w:id="7"/>
      <w:r w:rsidR="003C62D5">
        <w:rPr>
          <w:i/>
          <w:sz w:val="22"/>
        </w:rPr>
        <w:t xml:space="preserve">kredytów gotówkowych i za </w:t>
      </w:r>
      <w:r w:rsidR="003B6EC0">
        <w:rPr>
          <w:i/>
          <w:sz w:val="22"/>
        </w:rPr>
        <w:t>prawie połowę (</w:t>
      </w:r>
      <w:r w:rsidR="003C62D5">
        <w:rPr>
          <w:i/>
          <w:sz w:val="22"/>
        </w:rPr>
        <w:t>4</w:t>
      </w:r>
      <w:r w:rsidR="0004512D">
        <w:rPr>
          <w:i/>
          <w:sz w:val="22"/>
        </w:rPr>
        <w:t>9</w:t>
      </w:r>
      <w:r w:rsidR="003B6EC0">
        <w:rPr>
          <w:i/>
          <w:sz w:val="22"/>
        </w:rPr>
        <w:t>,</w:t>
      </w:r>
      <w:r w:rsidR="003B53AC">
        <w:rPr>
          <w:i/>
          <w:sz w:val="22"/>
        </w:rPr>
        <w:t>2</w:t>
      </w:r>
      <w:r w:rsidR="003C62D5">
        <w:rPr>
          <w:i/>
          <w:sz w:val="22"/>
        </w:rPr>
        <w:t>%</w:t>
      </w:r>
      <w:r w:rsidR="003B6EC0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57661A">
        <w:rPr>
          <w:i/>
          <w:sz w:val="22"/>
        </w:rPr>
        <w:t xml:space="preserve">łącznej </w:t>
      </w:r>
      <w:r w:rsidR="0079419B" w:rsidRPr="0079419B">
        <w:rPr>
          <w:i/>
          <w:sz w:val="22"/>
        </w:rPr>
        <w:t>wartości sprzedaży</w:t>
      </w:r>
      <w:r w:rsidR="00521B4A">
        <w:rPr>
          <w:i/>
          <w:sz w:val="22"/>
        </w:rPr>
        <w:t xml:space="preserve"> kredytów gotówkowych</w:t>
      </w:r>
      <w:r w:rsidR="009C356B">
        <w:rPr>
          <w:i/>
          <w:sz w:val="22"/>
        </w:rPr>
        <w:t xml:space="preserve"> udzielonych w tym okresie</w:t>
      </w:r>
      <w:bookmarkEnd w:id="6"/>
      <w:r w:rsidR="00406694">
        <w:rPr>
          <w:i/>
          <w:sz w:val="22"/>
        </w:rPr>
        <w:t>.</w:t>
      </w:r>
      <w:r w:rsidR="003B6EC0">
        <w:rPr>
          <w:i/>
          <w:sz w:val="22"/>
        </w:rPr>
        <w:t xml:space="preserve"> Wiąże się to w dużej części z konsolidacją kredytów, która odpowiada za </w:t>
      </w:r>
      <w:r w:rsidR="00B26714">
        <w:rPr>
          <w:i/>
          <w:sz w:val="22"/>
        </w:rPr>
        <w:t>połowę</w:t>
      </w:r>
      <w:r w:rsidR="003B6EC0" w:rsidRPr="008C3D52">
        <w:rPr>
          <w:i/>
          <w:sz w:val="22"/>
        </w:rPr>
        <w:t xml:space="preserve"> akcji kredytowej. </w:t>
      </w:r>
      <w:r w:rsidR="00BB7889">
        <w:rPr>
          <w:i/>
          <w:sz w:val="22"/>
        </w:rPr>
        <w:t>Jedna czwarta</w:t>
      </w:r>
      <w:r w:rsidR="0049165A" w:rsidRPr="008C3D52">
        <w:rPr>
          <w:i/>
          <w:sz w:val="22"/>
        </w:rPr>
        <w:t xml:space="preserve"> wartości</w:t>
      </w:r>
      <w:r w:rsidR="0049165A">
        <w:rPr>
          <w:i/>
          <w:sz w:val="22"/>
        </w:rPr>
        <w:t xml:space="preserve"> udzielonych kredytów gotówkowych to drugi i kolejny kredyt, </w:t>
      </w:r>
      <w:r w:rsidR="00211188">
        <w:rPr>
          <w:i/>
          <w:sz w:val="22"/>
        </w:rPr>
        <w:t xml:space="preserve">co pokazuje konieczność korzystania z kolejnych kredytów </w:t>
      </w:r>
      <w:bookmarkStart w:id="8" w:name="_Hlk138255315"/>
      <w:r w:rsidR="00211188">
        <w:rPr>
          <w:i/>
          <w:sz w:val="22"/>
        </w:rPr>
        <w:t xml:space="preserve">w przypadku części </w:t>
      </w:r>
      <w:r w:rsidR="0049165A">
        <w:rPr>
          <w:i/>
          <w:sz w:val="22"/>
        </w:rPr>
        <w:t xml:space="preserve">gospodarstw domowych </w:t>
      </w:r>
      <w:bookmarkEnd w:id="5"/>
      <w:bookmarkEnd w:id="8"/>
      <w:r w:rsidR="0079419B" w:rsidRPr="0079419B">
        <w:rPr>
          <w:iCs/>
          <w:sz w:val="22"/>
        </w:rPr>
        <w:t xml:space="preserve">– </w:t>
      </w:r>
      <w:r w:rsidR="0079419B" w:rsidRPr="00553845">
        <w:rPr>
          <w:b/>
          <w:bCs/>
          <w:iCs/>
          <w:sz w:val="22"/>
        </w:rPr>
        <w:t>wyjaśnia</w:t>
      </w:r>
      <w:r w:rsidR="0079419B" w:rsidRPr="00553845">
        <w:rPr>
          <w:b/>
          <w:bCs/>
          <w:i/>
          <w:sz w:val="22"/>
        </w:rPr>
        <w:t xml:space="preserve"> </w:t>
      </w:r>
      <w:r w:rsidR="00553845" w:rsidRPr="00553845">
        <w:rPr>
          <w:b/>
          <w:bCs/>
          <w:sz w:val="22"/>
        </w:rPr>
        <w:t>dr hab</w:t>
      </w:r>
      <w:r w:rsidR="0079419B" w:rsidRPr="00553845">
        <w:rPr>
          <w:b/>
          <w:bCs/>
          <w:sz w:val="22"/>
        </w:rPr>
        <w:t xml:space="preserve">. Waldemar Rogowski, główny analityk </w:t>
      </w:r>
      <w:r w:rsidR="00564F87" w:rsidRPr="00553845">
        <w:rPr>
          <w:b/>
          <w:bCs/>
          <w:sz w:val="22"/>
        </w:rPr>
        <w:t>Grupy BIK.</w:t>
      </w:r>
      <w:r w:rsidR="00564F87" w:rsidRPr="00553845" w:rsidDel="00564F87">
        <w:rPr>
          <w:b/>
          <w:bCs/>
          <w:sz w:val="22"/>
        </w:rPr>
        <w:t xml:space="preserve"> </w:t>
      </w:r>
    </w:p>
    <w:p w14:paraId="625AFAA6" w14:textId="588DB1D2" w:rsidR="0079419B" w:rsidRPr="0079419B" w:rsidRDefault="0079419B" w:rsidP="0079419B">
      <w:pPr>
        <w:jc w:val="both"/>
        <w:rPr>
          <w:b/>
          <w:bCs/>
          <w:iCs/>
          <w:sz w:val="22"/>
        </w:rPr>
      </w:pPr>
    </w:p>
    <w:p w14:paraId="00D27A86" w14:textId="1AC4E2F2" w:rsidR="0079419B" w:rsidRDefault="00AB45FE" w:rsidP="0079419B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K</w:t>
      </w:r>
      <w:r w:rsidR="00063EAB">
        <w:rPr>
          <w:b/>
          <w:bCs/>
          <w:iCs/>
          <w:sz w:val="22"/>
        </w:rPr>
        <w:t>redyt</w:t>
      </w:r>
      <w:r w:rsidR="00D52D05">
        <w:rPr>
          <w:b/>
          <w:bCs/>
          <w:iCs/>
          <w:sz w:val="22"/>
        </w:rPr>
        <w:t>y</w:t>
      </w:r>
      <w:r w:rsidR="00063EAB">
        <w:rPr>
          <w:b/>
          <w:bCs/>
          <w:iCs/>
          <w:sz w:val="22"/>
        </w:rPr>
        <w:t xml:space="preserve"> </w:t>
      </w:r>
      <w:r w:rsidR="00D52D05">
        <w:rPr>
          <w:b/>
          <w:bCs/>
          <w:iCs/>
          <w:sz w:val="22"/>
        </w:rPr>
        <w:t xml:space="preserve">ratalne </w:t>
      </w:r>
      <w:r w:rsidR="00BB7889">
        <w:rPr>
          <w:b/>
          <w:bCs/>
          <w:iCs/>
          <w:sz w:val="22"/>
        </w:rPr>
        <w:t xml:space="preserve"> - kontynuacja wysokich odczytów</w:t>
      </w:r>
      <w:r w:rsidR="00553845">
        <w:rPr>
          <w:b/>
          <w:bCs/>
          <w:iCs/>
          <w:sz w:val="22"/>
        </w:rPr>
        <w:t>,</w:t>
      </w:r>
      <w:r w:rsidR="00BB7889">
        <w:rPr>
          <w:b/>
          <w:bCs/>
          <w:iCs/>
          <w:sz w:val="22"/>
        </w:rPr>
        <w:t xml:space="preserve"> </w:t>
      </w:r>
      <w:r w:rsidR="00C26956">
        <w:rPr>
          <w:b/>
          <w:bCs/>
          <w:iCs/>
          <w:sz w:val="22"/>
        </w:rPr>
        <w:t xml:space="preserve">głównie </w:t>
      </w:r>
      <w:r w:rsidR="00505683">
        <w:rPr>
          <w:b/>
          <w:bCs/>
          <w:iCs/>
          <w:sz w:val="22"/>
        </w:rPr>
        <w:t xml:space="preserve">jednak </w:t>
      </w:r>
      <w:r w:rsidR="00C26956">
        <w:rPr>
          <w:b/>
          <w:bCs/>
          <w:iCs/>
          <w:sz w:val="22"/>
        </w:rPr>
        <w:t xml:space="preserve">w </w:t>
      </w:r>
      <w:r w:rsidR="00211188">
        <w:rPr>
          <w:b/>
          <w:bCs/>
          <w:iCs/>
          <w:sz w:val="22"/>
        </w:rPr>
        <w:t>ujęciu liczbowym</w:t>
      </w:r>
    </w:p>
    <w:p w14:paraId="10F1CE8A" w14:textId="77777777" w:rsidR="0052014C" w:rsidRPr="0079419B" w:rsidRDefault="0052014C" w:rsidP="0079419B">
      <w:pPr>
        <w:jc w:val="both"/>
        <w:rPr>
          <w:iCs/>
          <w:sz w:val="22"/>
        </w:rPr>
      </w:pPr>
    </w:p>
    <w:p w14:paraId="039A6DC6" w14:textId="6A183AC7" w:rsidR="0097748E" w:rsidRDefault="00947280" w:rsidP="0079419B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- </w:t>
      </w:r>
      <w:r w:rsidR="00112280">
        <w:rPr>
          <w:i/>
          <w:iCs/>
          <w:sz w:val="22"/>
        </w:rPr>
        <w:t xml:space="preserve">W okresie styczeń – </w:t>
      </w:r>
      <w:r w:rsidR="00350C22">
        <w:rPr>
          <w:i/>
          <w:iCs/>
          <w:sz w:val="22"/>
        </w:rPr>
        <w:t>maj</w:t>
      </w:r>
      <w:r w:rsidR="00112280">
        <w:rPr>
          <w:i/>
          <w:iCs/>
          <w:sz w:val="22"/>
        </w:rPr>
        <w:t xml:space="preserve"> </w:t>
      </w:r>
      <w:r w:rsidR="0052014C">
        <w:rPr>
          <w:i/>
          <w:iCs/>
          <w:sz w:val="22"/>
        </w:rPr>
        <w:t xml:space="preserve">br. </w:t>
      </w:r>
      <w:r w:rsidR="00112280">
        <w:rPr>
          <w:i/>
          <w:iCs/>
          <w:sz w:val="22"/>
        </w:rPr>
        <w:t>n</w:t>
      </w:r>
      <w:r w:rsidR="00252D45">
        <w:rPr>
          <w:i/>
          <w:iCs/>
          <w:sz w:val="22"/>
        </w:rPr>
        <w:t>ajwyższe dynamiki</w:t>
      </w:r>
      <w:r w:rsidR="004A20B3">
        <w:rPr>
          <w:i/>
          <w:iCs/>
          <w:sz w:val="22"/>
        </w:rPr>
        <w:t xml:space="preserve"> </w:t>
      </w:r>
      <w:r w:rsidR="00533073">
        <w:rPr>
          <w:i/>
          <w:iCs/>
          <w:sz w:val="22"/>
        </w:rPr>
        <w:t>w ujęciu wartościowym</w:t>
      </w:r>
      <w:r w:rsidR="00504309">
        <w:rPr>
          <w:i/>
          <w:iCs/>
          <w:sz w:val="22"/>
        </w:rPr>
        <w:t xml:space="preserve">, podobnie jak w roku ubiegłym, </w:t>
      </w:r>
      <w:r w:rsidR="006D6D8F">
        <w:rPr>
          <w:i/>
          <w:iCs/>
          <w:sz w:val="22"/>
        </w:rPr>
        <w:t>odnotowały</w:t>
      </w:r>
      <w:r w:rsidR="00504309">
        <w:rPr>
          <w:i/>
          <w:iCs/>
          <w:sz w:val="22"/>
        </w:rPr>
        <w:t xml:space="preserve"> kredyty ratalne </w:t>
      </w:r>
      <w:r w:rsidR="004A20B3">
        <w:rPr>
          <w:i/>
          <w:iCs/>
          <w:sz w:val="22"/>
        </w:rPr>
        <w:t>do</w:t>
      </w:r>
      <w:r w:rsidR="00981D67">
        <w:rPr>
          <w:i/>
          <w:iCs/>
          <w:sz w:val="22"/>
        </w:rPr>
        <w:t xml:space="preserve"> </w:t>
      </w:r>
      <w:r w:rsidR="00981D67" w:rsidRPr="00DE7A44">
        <w:rPr>
          <w:i/>
          <w:iCs/>
          <w:sz w:val="22"/>
        </w:rPr>
        <w:t>1 tys. zł</w:t>
      </w:r>
      <w:r w:rsidR="003B13E9" w:rsidRPr="00DE7A44">
        <w:rPr>
          <w:i/>
          <w:iCs/>
          <w:sz w:val="22"/>
        </w:rPr>
        <w:t xml:space="preserve"> </w:t>
      </w:r>
      <w:r w:rsidR="004A20B3" w:rsidRPr="00DE7A44">
        <w:rPr>
          <w:i/>
          <w:iCs/>
          <w:sz w:val="22"/>
        </w:rPr>
        <w:t>(</w:t>
      </w:r>
      <w:r w:rsidR="00252D45" w:rsidRPr="00DE7A44">
        <w:rPr>
          <w:i/>
          <w:iCs/>
          <w:sz w:val="22"/>
        </w:rPr>
        <w:t>+</w:t>
      </w:r>
      <w:r w:rsidR="00350C22">
        <w:rPr>
          <w:i/>
          <w:iCs/>
          <w:sz w:val="22"/>
        </w:rPr>
        <w:t>99</w:t>
      </w:r>
      <w:r w:rsidR="006D6D8F">
        <w:rPr>
          <w:i/>
          <w:iCs/>
          <w:sz w:val="22"/>
        </w:rPr>
        <w:t>,</w:t>
      </w:r>
      <w:r w:rsidR="00350C22">
        <w:rPr>
          <w:i/>
          <w:iCs/>
          <w:sz w:val="22"/>
        </w:rPr>
        <w:t>3</w:t>
      </w:r>
      <w:r w:rsidR="0079419B" w:rsidRPr="00DE7A44">
        <w:rPr>
          <w:i/>
          <w:iCs/>
          <w:sz w:val="22"/>
        </w:rPr>
        <w:t>%</w:t>
      </w:r>
      <w:r w:rsidR="009B0D7E" w:rsidRPr="00DE7A44">
        <w:rPr>
          <w:i/>
          <w:iCs/>
          <w:sz w:val="22"/>
        </w:rPr>
        <w:t>)</w:t>
      </w:r>
      <w:r w:rsidR="004A20B3" w:rsidRPr="00DE7A44">
        <w:rPr>
          <w:i/>
          <w:iCs/>
          <w:sz w:val="22"/>
        </w:rPr>
        <w:t>.</w:t>
      </w:r>
      <w:r w:rsidR="004A20B3">
        <w:rPr>
          <w:i/>
          <w:iCs/>
          <w:sz w:val="22"/>
        </w:rPr>
        <w:t xml:space="preserve"> </w:t>
      </w:r>
      <w:bookmarkStart w:id="9" w:name="_Hlk138255871"/>
      <w:r w:rsidR="00112280">
        <w:rPr>
          <w:i/>
          <w:iCs/>
          <w:sz w:val="22"/>
        </w:rPr>
        <w:t>Jeszcze b</w:t>
      </w:r>
      <w:r w:rsidR="00504309">
        <w:rPr>
          <w:i/>
          <w:iCs/>
          <w:sz w:val="22"/>
        </w:rPr>
        <w:t xml:space="preserve">ardziej spektakularne </w:t>
      </w:r>
      <w:r w:rsidR="006D6D8F">
        <w:rPr>
          <w:i/>
          <w:iCs/>
          <w:sz w:val="22"/>
        </w:rPr>
        <w:t>wzrosty</w:t>
      </w:r>
      <w:r w:rsidR="00504309">
        <w:rPr>
          <w:i/>
          <w:iCs/>
          <w:sz w:val="22"/>
        </w:rPr>
        <w:t xml:space="preserve"> w tym samym przedziale wystąpiły w</w:t>
      </w:r>
      <w:r w:rsidR="0079419B" w:rsidRPr="0079419B">
        <w:rPr>
          <w:i/>
          <w:iCs/>
          <w:sz w:val="22"/>
        </w:rPr>
        <w:t xml:space="preserve"> ujęciu </w:t>
      </w:r>
      <w:r w:rsidR="00D91E68">
        <w:rPr>
          <w:i/>
          <w:iCs/>
          <w:sz w:val="22"/>
        </w:rPr>
        <w:t>liczbowym</w:t>
      </w:r>
      <w:r w:rsidR="00504309">
        <w:rPr>
          <w:i/>
          <w:iCs/>
          <w:sz w:val="22"/>
        </w:rPr>
        <w:t>,</w:t>
      </w:r>
      <w:r w:rsidR="0079419B" w:rsidRPr="0079419B">
        <w:rPr>
          <w:i/>
          <w:iCs/>
          <w:sz w:val="22"/>
        </w:rPr>
        <w:t xml:space="preserve"> </w:t>
      </w:r>
      <w:r w:rsidR="006D6D8F">
        <w:rPr>
          <w:i/>
          <w:iCs/>
          <w:sz w:val="22"/>
        </w:rPr>
        <w:t xml:space="preserve">gdzie </w:t>
      </w:r>
      <w:r w:rsidR="00504309">
        <w:rPr>
          <w:i/>
          <w:iCs/>
          <w:sz w:val="22"/>
        </w:rPr>
        <w:t xml:space="preserve">wzrost </w:t>
      </w:r>
      <w:r w:rsidR="0052014C">
        <w:rPr>
          <w:i/>
          <w:iCs/>
          <w:sz w:val="22"/>
        </w:rPr>
        <w:t xml:space="preserve">wyniósł </w:t>
      </w:r>
      <w:r w:rsidR="00252D45" w:rsidRPr="00DE7A44">
        <w:rPr>
          <w:i/>
          <w:iCs/>
          <w:sz w:val="22"/>
        </w:rPr>
        <w:t>(+</w:t>
      </w:r>
      <w:r w:rsidR="006D6D8F">
        <w:rPr>
          <w:i/>
          <w:iCs/>
          <w:sz w:val="22"/>
        </w:rPr>
        <w:t>15</w:t>
      </w:r>
      <w:r w:rsidR="00350C22">
        <w:rPr>
          <w:i/>
          <w:iCs/>
          <w:sz w:val="22"/>
        </w:rPr>
        <w:t>5</w:t>
      </w:r>
      <w:r w:rsidR="00252D45" w:rsidRPr="00DE7A44">
        <w:rPr>
          <w:i/>
          <w:iCs/>
          <w:sz w:val="22"/>
        </w:rPr>
        <w:t>,</w:t>
      </w:r>
      <w:r w:rsidR="00350C22">
        <w:rPr>
          <w:i/>
          <w:iCs/>
          <w:sz w:val="22"/>
        </w:rPr>
        <w:t>4</w:t>
      </w:r>
      <w:r w:rsidR="00252D45" w:rsidRPr="00DE7A44">
        <w:rPr>
          <w:i/>
          <w:iCs/>
          <w:sz w:val="22"/>
        </w:rPr>
        <w:t>%)</w:t>
      </w:r>
      <w:r w:rsidR="0079419B" w:rsidRPr="00DE7A44">
        <w:rPr>
          <w:i/>
          <w:iCs/>
          <w:sz w:val="22"/>
        </w:rPr>
        <w:t>.</w:t>
      </w:r>
      <w:r w:rsidR="0079419B" w:rsidRPr="0079419B">
        <w:rPr>
          <w:i/>
          <w:iCs/>
          <w:sz w:val="22"/>
        </w:rPr>
        <w:t xml:space="preserve"> </w:t>
      </w:r>
      <w:bookmarkEnd w:id="9"/>
      <w:r w:rsidR="0097748E">
        <w:rPr>
          <w:i/>
          <w:iCs/>
          <w:sz w:val="22"/>
        </w:rPr>
        <w:t xml:space="preserve">Tak wysoka dynamika </w:t>
      </w:r>
      <w:proofErr w:type="spellStart"/>
      <w:r w:rsidR="003E03E0">
        <w:rPr>
          <w:i/>
          <w:iCs/>
          <w:sz w:val="22"/>
        </w:rPr>
        <w:t>niskokwotowych</w:t>
      </w:r>
      <w:proofErr w:type="spellEnd"/>
      <w:r w:rsidR="003E03E0">
        <w:rPr>
          <w:i/>
          <w:iCs/>
          <w:sz w:val="22"/>
        </w:rPr>
        <w:t xml:space="preserve"> kredyt</w:t>
      </w:r>
      <w:r w:rsidR="0052014C">
        <w:rPr>
          <w:i/>
          <w:iCs/>
          <w:sz w:val="22"/>
        </w:rPr>
        <w:t>ów</w:t>
      </w:r>
      <w:r w:rsidR="003E03E0">
        <w:rPr>
          <w:i/>
          <w:iCs/>
          <w:sz w:val="22"/>
        </w:rPr>
        <w:t xml:space="preserve"> ratalnych</w:t>
      </w:r>
      <w:r w:rsidR="0097748E">
        <w:rPr>
          <w:i/>
          <w:iCs/>
          <w:sz w:val="22"/>
        </w:rPr>
        <w:t xml:space="preserve"> to </w:t>
      </w:r>
      <w:bookmarkStart w:id="10" w:name="_Hlk138255793"/>
      <w:r w:rsidR="00350C22">
        <w:rPr>
          <w:i/>
          <w:iCs/>
          <w:sz w:val="22"/>
        </w:rPr>
        <w:t xml:space="preserve">w większości </w:t>
      </w:r>
      <w:r w:rsidR="0097748E">
        <w:rPr>
          <w:i/>
          <w:iCs/>
          <w:sz w:val="22"/>
        </w:rPr>
        <w:t xml:space="preserve">efekt </w:t>
      </w:r>
      <w:r w:rsidR="00C40B85">
        <w:rPr>
          <w:i/>
          <w:iCs/>
          <w:sz w:val="22"/>
        </w:rPr>
        <w:t>przekształcania</w:t>
      </w:r>
      <w:r w:rsidR="0097748E">
        <w:rPr>
          <w:i/>
          <w:iCs/>
          <w:sz w:val="22"/>
        </w:rPr>
        <w:t xml:space="preserve"> zobowiązań z odroczonym terminem płatności w kredyt ratalny</w:t>
      </w:r>
      <w:r w:rsidR="00C40B85">
        <w:rPr>
          <w:i/>
          <w:iCs/>
          <w:sz w:val="22"/>
        </w:rPr>
        <w:t xml:space="preserve"> poprzez zakup wierzytelności</w:t>
      </w:r>
      <w:r w:rsidR="009C356B">
        <w:rPr>
          <w:i/>
          <w:iCs/>
          <w:sz w:val="22"/>
        </w:rPr>
        <w:t xml:space="preserve"> przez bank</w:t>
      </w:r>
      <w:r w:rsidR="002A26B7">
        <w:rPr>
          <w:i/>
          <w:iCs/>
          <w:sz w:val="22"/>
        </w:rPr>
        <w:t>i</w:t>
      </w:r>
      <w:r w:rsidR="0097748E">
        <w:rPr>
          <w:i/>
          <w:iCs/>
          <w:sz w:val="22"/>
        </w:rPr>
        <w:t xml:space="preserve">. </w:t>
      </w:r>
    </w:p>
    <w:bookmarkEnd w:id="10"/>
    <w:p w14:paraId="190ED601" w14:textId="1E6AAA09" w:rsidR="0079419B" w:rsidRPr="00C40B85" w:rsidRDefault="00832C03" w:rsidP="0079419B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Natomiast nadal, </w:t>
      </w:r>
      <w:r w:rsidR="00406694">
        <w:rPr>
          <w:i/>
          <w:iCs/>
          <w:sz w:val="22"/>
        </w:rPr>
        <w:t>podobnie jak w całym 2022 r.</w:t>
      </w:r>
      <w:r>
        <w:rPr>
          <w:i/>
          <w:iCs/>
          <w:sz w:val="22"/>
        </w:rPr>
        <w:t>,</w:t>
      </w:r>
      <w:r w:rsidR="00406694">
        <w:rPr>
          <w:i/>
          <w:iCs/>
          <w:sz w:val="22"/>
        </w:rPr>
        <w:t xml:space="preserve"> </w:t>
      </w:r>
      <w:r w:rsidR="00D91E68">
        <w:rPr>
          <w:i/>
          <w:iCs/>
          <w:sz w:val="22"/>
        </w:rPr>
        <w:t>ujemną dynamik</w:t>
      </w:r>
      <w:r>
        <w:rPr>
          <w:i/>
          <w:iCs/>
          <w:sz w:val="22"/>
        </w:rPr>
        <w:t xml:space="preserve">ą sprzedaży </w:t>
      </w:r>
      <w:r w:rsidR="00194835">
        <w:rPr>
          <w:i/>
          <w:iCs/>
          <w:sz w:val="22"/>
        </w:rPr>
        <w:t xml:space="preserve">charakteryzowały </w:t>
      </w:r>
      <w:r>
        <w:rPr>
          <w:i/>
          <w:iCs/>
          <w:sz w:val="22"/>
        </w:rPr>
        <w:t xml:space="preserve">się </w:t>
      </w:r>
      <w:r w:rsidR="00D91E68">
        <w:rPr>
          <w:i/>
          <w:iCs/>
          <w:sz w:val="22"/>
        </w:rPr>
        <w:t xml:space="preserve">kredyty ratalne </w:t>
      </w:r>
      <w:r>
        <w:rPr>
          <w:i/>
          <w:iCs/>
          <w:sz w:val="22"/>
        </w:rPr>
        <w:t xml:space="preserve">na </w:t>
      </w:r>
      <w:r w:rsidR="00D91E68">
        <w:rPr>
          <w:i/>
          <w:iCs/>
          <w:sz w:val="22"/>
        </w:rPr>
        <w:t>wysok</w:t>
      </w:r>
      <w:r>
        <w:rPr>
          <w:i/>
          <w:iCs/>
          <w:sz w:val="22"/>
        </w:rPr>
        <w:t xml:space="preserve">ie </w:t>
      </w:r>
      <w:r w:rsidR="00D91E68">
        <w:rPr>
          <w:i/>
          <w:iCs/>
          <w:sz w:val="22"/>
        </w:rPr>
        <w:t>kwot</w:t>
      </w:r>
      <w:r>
        <w:rPr>
          <w:i/>
          <w:iCs/>
          <w:sz w:val="22"/>
        </w:rPr>
        <w:t>y, tj.</w:t>
      </w:r>
      <w:r w:rsidR="00D91E68">
        <w:rPr>
          <w:i/>
          <w:iCs/>
          <w:sz w:val="22"/>
        </w:rPr>
        <w:t xml:space="preserve"> z przedziału powyżej </w:t>
      </w:r>
      <w:r w:rsidR="00D91E68" w:rsidRPr="00DE7A44">
        <w:rPr>
          <w:i/>
          <w:iCs/>
          <w:sz w:val="22"/>
        </w:rPr>
        <w:t>10 tys. zł (</w:t>
      </w:r>
      <w:r w:rsidR="00F669CA" w:rsidRPr="00DE7A44">
        <w:rPr>
          <w:i/>
          <w:iCs/>
          <w:sz w:val="22"/>
        </w:rPr>
        <w:t>-</w:t>
      </w:r>
      <w:r w:rsidR="00350C22">
        <w:rPr>
          <w:i/>
          <w:iCs/>
          <w:sz w:val="22"/>
        </w:rPr>
        <w:t>6</w:t>
      </w:r>
      <w:r w:rsidR="00F669CA" w:rsidRPr="00DE7A44">
        <w:rPr>
          <w:i/>
          <w:iCs/>
          <w:sz w:val="22"/>
        </w:rPr>
        <w:t>,</w:t>
      </w:r>
      <w:r w:rsidR="00350C22">
        <w:rPr>
          <w:i/>
          <w:iCs/>
          <w:sz w:val="22"/>
        </w:rPr>
        <w:t>4</w:t>
      </w:r>
      <w:r w:rsidR="00F669CA" w:rsidRPr="00DE7A44">
        <w:rPr>
          <w:i/>
          <w:iCs/>
          <w:sz w:val="22"/>
        </w:rPr>
        <w:t>% L oraz</w:t>
      </w:r>
      <w:r w:rsidR="00504309">
        <w:rPr>
          <w:i/>
          <w:iCs/>
          <w:sz w:val="22"/>
        </w:rPr>
        <w:t xml:space="preserve"> </w:t>
      </w:r>
      <w:r w:rsidR="00D91E68" w:rsidRPr="00DE7A44">
        <w:rPr>
          <w:i/>
          <w:iCs/>
          <w:sz w:val="22"/>
        </w:rPr>
        <w:t>-</w:t>
      </w:r>
      <w:r w:rsidR="00350C22">
        <w:rPr>
          <w:i/>
          <w:iCs/>
          <w:sz w:val="22"/>
        </w:rPr>
        <w:t>3</w:t>
      </w:r>
      <w:r w:rsidR="00D91E68" w:rsidRPr="00DE7A44">
        <w:rPr>
          <w:i/>
          <w:iCs/>
          <w:sz w:val="22"/>
        </w:rPr>
        <w:t>,</w:t>
      </w:r>
      <w:r w:rsidR="00C40B85">
        <w:rPr>
          <w:i/>
          <w:iCs/>
          <w:sz w:val="22"/>
        </w:rPr>
        <w:t>5</w:t>
      </w:r>
      <w:r w:rsidR="00D91E68" w:rsidRPr="00DE7A44">
        <w:rPr>
          <w:i/>
          <w:iCs/>
          <w:sz w:val="22"/>
        </w:rPr>
        <w:t>%</w:t>
      </w:r>
      <w:r w:rsidR="00F669CA" w:rsidRPr="00DE7A44">
        <w:rPr>
          <w:i/>
          <w:iCs/>
          <w:sz w:val="22"/>
        </w:rPr>
        <w:t xml:space="preserve"> W</w:t>
      </w:r>
      <w:r w:rsidR="00D91E68" w:rsidRPr="00DE7A44">
        <w:rPr>
          <w:i/>
          <w:iCs/>
          <w:sz w:val="22"/>
        </w:rPr>
        <w:t>)</w:t>
      </w:r>
      <w:r w:rsidR="00162333">
        <w:rPr>
          <w:i/>
          <w:iCs/>
          <w:sz w:val="22"/>
        </w:rPr>
        <w:t xml:space="preserve">. Są to w większości kredyty </w:t>
      </w:r>
      <w:r w:rsidR="00194835">
        <w:rPr>
          <w:i/>
          <w:iCs/>
          <w:sz w:val="22"/>
        </w:rPr>
        <w:t xml:space="preserve">na zakup </w:t>
      </w:r>
      <w:r w:rsidR="00350C22">
        <w:rPr>
          <w:i/>
          <w:iCs/>
          <w:sz w:val="22"/>
        </w:rPr>
        <w:t xml:space="preserve">droższych dóbr trwałych </w:t>
      </w:r>
      <w:r w:rsidR="0079419B" w:rsidRPr="00553845">
        <w:rPr>
          <w:sz w:val="22"/>
        </w:rPr>
        <w:t xml:space="preserve">– stwierdza główny analityk </w:t>
      </w:r>
      <w:r w:rsidR="006F1DAC" w:rsidRPr="00553845">
        <w:rPr>
          <w:sz w:val="22"/>
        </w:rPr>
        <w:t xml:space="preserve">Grupy </w:t>
      </w:r>
      <w:r w:rsidR="0079419B" w:rsidRPr="00553845">
        <w:rPr>
          <w:sz w:val="22"/>
        </w:rPr>
        <w:t>BIK.</w:t>
      </w:r>
    </w:p>
    <w:p w14:paraId="69349A29" w14:textId="77777777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 </w:t>
      </w:r>
    </w:p>
    <w:p w14:paraId="38B3CFF5" w14:textId="00DF99D3" w:rsidR="009558E4" w:rsidRPr="00656656" w:rsidRDefault="00606921" w:rsidP="009558E4">
      <w:pPr>
        <w:jc w:val="both"/>
        <w:rPr>
          <w:b/>
          <w:bCs/>
          <w:sz w:val="22"/>
        </w:rPr>
      </w:pPr>
      <w:bookmarkStart w:id="11" w:name="_Hlk138256454"/>
      <w:r>
        <w:rPr>
          <w:b/>
          <w:bCs/>
          <w:sz w:val="22"/>
        </w:rPr>
        <w:t>Ś</w:t>
      </w:r>
      <w:r w:rsidR="009558E4" w:rsidRPr="00274101">
        <w:rPr>
          <w:b/>
          <w:bCs/>
          <w:sz w:val="22"/>
        </w:rPr>
        <w:t xml:space="preserve">rednia wartość </w:t>
      </w:r>
      <w:r w:rsidRPr="00274101">
        <w:rPr>
          <w:b/>
          <w:bCs/>
          <w:sz w:val="22"/>
        </w:rPr>
        <w:t>kredyt</w:t>
      </w:r>
      <w:r>
        <w:rPr>
          <w:b/>
          <w:bCs/>
          <w:sz w:val="22"/>
        </w:rPr>
        <w:t>u</w:t>
      </w:r>
      <w:r w:rsidRPr="00274101">
        <w:rPr>
          <w:b/>
          <w:bCs/>
          <w:sz w:val="22"/>
        </w:rPr>
        <w:t xml:space="preserve"> gotówkow</w:t>
      </w:r>
      <w:r>
        <w:rPr>
          <w:b/>
          <w:bCs/>
          <w:sz w:val="22"/>
        </w:rPr>
        <w:t>ego</w:t>
      </w:r>
      <w:r w:rsidRPr="00274101">
        <w:rPr>
          <w:b/>
          <w:bCs/>
          <w:sz w:val="22"/>
        </w:rPr>
        <w:t xml:space="preserve"> </w:t>
      </w:r>
      <w:r w:rsidR="009558E4">
        <w:rPr>
          <w:b/>
          <w:bCs/>
          <w:sz w:val="22"/>
        </w:rPr>
        <w:t>w</w:t>
      </w:r>
      <w:r w:rsidR="009558E4" w:rsidRPr="00274101">
        <w:rPr>
          <w:b/>
          <w:bCs/>
          <w:sz w:val="22"/>
        </w:rPr>
        <w:t xml:space="preserve"> </w:t>
      </w:r>
      <w:r w:rsidR="00E16373">
        <w:rPr>
          <w:b/>
          <w:bCs/>
          <w:sz w:val="22"/>
        </w:rPr>
        <w:t>maju</w:t>
      </w:r>
      <w:r w:rsidR="009558E4" w:rsidRPr="00274101">
        <w:rPr>
          <w:b/>
          <w:bCs/>
          <w:sz w:val="22"/>
        </w:rPr>
        <w:t xml:space="preserve"> 202</w:t>
      </w:r>
      <w:r w:rsidR="00702BD7">
        <w:rPr>
          <w:b/>
          <w:bCs/>
          <w:sz w:val="22"/>
        </w:rPr>
        <w:t>3</w:t>
      </w:r>
      <w:r w:rsidR="009558E4" w:rsidRPr="00274101">
        <w:rPr>
          <w:b/>
          <w:bCs/>
          <w:sz w:val="22"/>
        </w:rPr>
        <w:t xml:space="preserve"> r. </w:t>
      </w:r>
      <w:r>
        <w:rPr>
          <w:b/>
          <w:bCs/>
          <w:sz w:val="22"/>
        </w:rPr>
        <w:t>wyniosła</w:t>
      </w:r>
      <w:r w:rsidR="009558E4" w:rsidRPr="00274101">
        <w:rPr>
          <w:b/>
          <w:bCs/>
          <w:sz w:val="22"/>
        </w:rPr>
        <w:t xml:space="preserve"> 2</w:t>
      </w:r>
      <w:r w:rsidR="00E16373">
        <w:rPr>
          <w:b/>
          <w:bCs/>
          <w:sz w:val="22"/>
        </w:rPr>
        <w:t>1</w:t>
      </w:r>
      <w:r w:rsidR="009558E4">
        <w:rPr>
          <w:b/>
          <w:bCs/>
          <w:sz w:val="22"/>
        </w:rPr>
        <w:t> </w:t>
      </w:r>
      <w:r w:rsidR="00E16373">
        <w:rPr>
          <w:b/>
          <w:bCs/>
          <w:sz w:val="22"/>
        </w:rPr>
        <w:t>818</w:t>
      </w:r>
      <w:r w:rsidR="009558E4">
        <w:rPr>
          <w:b/>
          <w:bCs/>
          <w:sz w:val="22"/>
        </w:rPr>
        <w:t xml:space="preserve"> </w:t>
      </w:r>
      <w:r w:rsidR="009558E4" w:rsidRPr="00274101">
        <w:rPr>
          <w:b/>
          <w:bCs/>
          <w:sz w:val="22"/>
        </w:rPr>
        <w:t xml:space="preserve">zł – to </w:t>
      </w:r>
      <w:r w:rsidR="00E516DF">
        <w:rPr>
          <w:b/>
          <w:bCs/>
          <w:sz w:val="22"/>
        </w:rPr>
        <w:t>wzrost</w:t>
      </w:r>
      <w:r w:rsidR="009558E4" w:rsidRPr="00274101">
        <w:rPr>
          <w:b/>
          <w:bCs/>
          <w:sz w:val="22"/>
        </w:rPr>
        <w:t xml:space="preserve"> o </w:t>
      </w:r>
      <w:r w:rsidR="00A80FD0">
        <w:rPr>
          <w:b/>
          <w:bCs/>
          <w:sz w:val="22"/>
        </w:rPr>
        <w:t>3</w:t>
      </w:r>
      <w:r w:rsidR="009558E4" w:rsidRPr="00274101">
        <w:rPr>
          <w:b/>
          <w:bCs/>
          <w:sz w:val="22"/>
        </w:rPr>
        <w:t>,</w:t>
      </w:r>
      <w:r w:rsidR="00E16373">
        <w:rPr>
          <w:b/>
          <w:bCs/>
          <w:sz w:val="22"/>
        </w:rPr>
        <w:t>6</w:t>
      </w:r>
      <w:r w:rsidR="009558E4" w:rsidRPr="00274101">
        <w:rPr>
          <w:b/>
          <w:bCs/>
          <w:sz w:val="22"/>
        </w:rPr>
        <w:t xml:space="preserve">% w stosunku do </w:t>
      </w:r>
      <w:r w:rsidR="00E16373">
        <w:rPr>
          <w:b/>
          <w:bCs/>
          <w:sz w:val="22"/>
        </w:rPr>
        <w:t>maja</w:t>
      </w:r>
      <w:r w:rsidR="009558E4" w:rsidRPr="00274101">
        <w:rPr>
          <w:b/>
          <w:bCs/>
          <w:sz w:val="22"/>
        </w:rPr>
        <w:t xml:space="preserve"> 202</w:t>
      </w:r>
      <w:r w:rsidR="00E516DF">
        <w:rPr>
          <w:b/>
          <w:bCs/>
          <w:sz w:val="22"/>
        </w:rPr>
        <w:t>2</w:t>
      </w:r>
      <w:r w:rsidR="009558E4" w:rsidRPr="00274101">
        <w:rPr>
          <w:b/>
          <w:bCs/>
          <w:sz w:val="22"/>
        </w:rPr>
        <w:t xml:space="preserve"> r.</w:t>
      </w:r>
      <w:r w:rsidR="009558E4" w:rsidRPr="00656656">
        <w:rPr>
          <w:b/>
          <w:bCs/>
          <w:sz w:val="22"/>
        </w:rPr>
        <w:t xml:space="preserve"> </w:t>
      </w:r>
    </w:p>
    <w:bookmarkEnd w:id="11"/>
    <w:p w14:paraId="22F5D765" w14:textId="74827DB1" w:rsidR="00656656" w:rsidRPr="00F00D90" w:rsidRDefault="009558E4" w:rsidP="0079419B">
      <w:pPr>
        <w:jc w:val="both"/>
        <w:rPr>
          <w:sz w:val="22"/>
        </w:rPr>
      </w:pPr>
      <w:r>
        <w:rPr>
          <w:b/>
          <w:bCs/>
          <w:sz w:val="22"/>
        </w:rPr>
        <w:t xml:space="preserve">Natomiast </w:t>
      </w:r>
      <w:bookmarkStart w:id="12" w:name="_Hlk138256395"/>
      <w:r>
        <w:rPr>
          <w:b/>
          <w:bCs/>
          <w:sz w:val="22"/>
        </w:rPr>
        <w:t>ś</w:t>
      </w:r>
      <w:r w:rsidR="0079419B" w:rsidRPr="00F00D90">
        <w:rPr>
          <w:b/>
          <w:bCs/>
          <w:sz w:val="22"/>
        </w:rPr>
        <w:t xml:space="preserve">rednia wartość kredytu ratalnego </w:t>
      </w:r>
      <w:r w:rsidR="00854B13" w:rsidRPr="00F00D90">
        <w:rPr>
          <w:b/>
          <w:bCs/>
          <w:sz w:val="22"/>
        </w:rPr>
        <w:t>udzielonego w</w:t>
      </w:r>
      <w:r w:rsidR="00796D3F" w:rsidRPr="00F00D90">
        <w:rPr>
          <w:b/>
          <w:bCs/>
          <w:sz w:val="22"/>
        </w:rPr>
        <w:t xml:space="preserve"> </w:t>
      </w:r>
      <w:r w:rsidR="00E16373">
        <w:rPr>
          <w:b/>
          <w:bCs/>
          <w:sz w:val="22"/>
        </w:rPr>
        <w:t>maju</w:t>
      </w:r>
      <w:r w:rsidR="0085243D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>202</w:t>
      </w:r>
      <w:r w:rsidR="00702BD7">
        <w:rPr>
          <w:b/>
          <w:bCs/>
          <w:sz w:val="22"/>
        </w:rPr>
        <w:t>3</w:t>
      </w:r>
      <w:r w:rsidR="0079419B" w:rsidRPr="00F00D90">
        <w:rPr>
          <w:b/>
          <w:bCs/>
          <w:sz w:val="22"/>
        </w:rPr>
        <w:t xml:space="preserve"> r. to </w:t>
      </w:r>
      <w:r>
        <w:rPr>
          <w:b/>
          <w:bCs/>
          <w:sz w:val="22"/>
        </w:rPr>
        <w:t>2</w:t>
      </w:r>
      <w:r w:rsidR="00032718" w:rsidRPr="00F00D90">
        <w:rPr>
          <w:b/>
          <w:bCs/>
          <w:sz w:val="22"/>
        </w:rPr>
        <w:t xml:space="preserve"> </w:t>
      </w:r>
      <w:r w:rsidR="00A80FD0">
        <w:rPr>
          <w:b/>
          <w:bCs/>
          <w:sz w:val="22"/>
        </w:rPr>
        <w:t>5</w:t>
      </w:r>
      <w:r w:rsidR="00E16373">
        <w:rPr>
          <w:b/>
          <w:bCs/>
          <w:sz w:val="22"/>
        </w:rPr>
        <w:t>90</w:t>
      </w:r>
      <w:r w:rsidR="0085243D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 xml:space="preserve">zł i jest ona </w:t>
      </w:r>
      <w:r w:rsidR="00032718" w:rsidRPr="00F00D90">
        <w:rPr>
          <w:b/>
          <w:bCs/>
          <w:sz w:val="22"/>
        </w:rPr>
        <w:t>niższa</w:t>
      </w:r>
      <w:r w:rsidR="0079419B" w:rsidRPr="00F00D90">
        <w:rPr>
          <w:b/>
          <w:bCs/>
          <w:sz w:val="22"/>
        </w:rPr>
        <w:t xml:space="preserve"> niż w </w:t>
      </w:r>
      <w:r w:rsidR="00E16373">
        <w:rPr>
          <w:b/>
          <w:bCs/>
          <w:sz w:val="22"/>
        </w:rPr>
        <w:t>maju</w:t>
      </w:r>
      <w:r w:rsidR="00E04101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 xml:space="preserve">rok temu o </w:t>
      </w:r>
      <w:r w:rsidR="00780559">
        <w:rPr>
          <w:b/>
          <w:bCs/>
          <w:sz w:val="22"/>
        </w:rPr>
        <w:t>2</w:t>
      </w:r>
      <w:r w:rsidR="00E16373">
        <w:rPr>
          <w:b/>
          <w:bCs/>
          <w:sz w:val="22"/>
        </w:rPr>
        <w:t>4</w:t>
      </w:r>
      <w:r w:rsidR="0079419B" w:rsidRPr="00F00D90">
        <w:rPr>
          <w:b/>
          <w:bCs/>
          <w:sz w:val="22"/>
        </w:rPr>
        <w:t>,</w:t>
      </w:r>
      <w:r w:rsidR="00E16373">
        <w:rPr>
          <w:b/>
          <w:bCs/>
          <w:sz w:val="22"/>
        </w:rPr>
        <w:t>1</w:t>
      </w:r>
      <w:r w:rsidR="0079419B" w:rsidRPr="00F00D90">
        <w:rPr>
          <w:b/>
          <w:bCs/>
          <w:sz w:val="22"/>
        </w:rPr>
        <w:t>%.</w:t>
      </w:r>
      <w:r w:rsidR="0079419B" w:rsidRPr="00F00D90">
        <w:rPr>
          <w:sz w:val="22"/>
        </w:rPr>
        <w:t xml:space="preserve"> </w:t>
      </w:r>
    </w:p>
    <w:bookmarkEnd w:id="12"/>
    <w:p w14:paraId="093389DA" w14:textId="77777777" w:rsidR="00656656" w:rsidRDefault="00656656" w:rsidP="0079419B">
      <w:pPr>
        <w:jc w:val="both"/>
        <w:rPr>
          <w:sz w:val="22"/>
        </w:rPr>
      </w:pPr>
    </w:p>
    <w:p w14:paraId="7C6F826B" w14:textId="2E894D65" w:rsidR="00780559" w:rsidRPr="0079419B" w:rsidRDefault="00AB5637" w:rsidP="00780559">
      <w:pPr>
        <w:jc w:val="both"/>
        <w:rPr>
          <w:sz w:val="22"/>
        </w:rPr>
      </w:pPr>
      <w:r>
        <w:rPr>
          <w:sz w:val="22"/>
        </w:rPr>
        <w:t>Mierzony i analizowany</w:t>
      </w:r>
      <w:r w:rsidR="0079419B" w:rsidRPr="0079419B">
        <w:rPr>
          <w:sz w:val="22"/>
        </w:rPr>
        <w:t xml:space="preserve"> przez BIK </w:t>
      </w:r>
      <w:r w:rsidR="00786E03">
        <w:rPr>
          <w:sz w:val="22"/>
        </w:rPr>
        <w:t>w miesięcznym cyklu</w:t>
      </w:r>
      <w:r w:rsidR="0079419B" w:rsidRPr="0079419B">
        <w:rPr>
          <w:sz w:val="22"/>
        </w:rPr>
        <w:t xml:space="preserve"> poziom ryzyka kredytowego portfela kredytów konsumpcyjnych (gotówkowych i ratalnych) w oparciu o odpowiednie Indeksy Jakości, pełni funkcję systemu wczesnego ostrzegania. Jakość portfela kredytów ratalnych już od kilku lat utrzymuje się na </w:t>
      </w:r>
      <w:r w:rsidR="00E16373">
        <w:rPr>
          <w:sz w:val="22"/>
        </w:rPr>
        <w:t>akceptowalnym</w:t>
      </w:r>
      <w:r w:rsidR="0079419B" w:rsidRPr="0079419B">
        <w:rPr>
          <w:sz w:val="22"/>
        </w:rPr>
        <w:t xml:space="preserve">, bezpiecznym poziomie szkodowości, co każdorazowo potwierdzają właśnie miesięczne odczyty Indeksu. Bieżący – </w:t>
      </w:r>
      <w:r w:rsidR="00E16373">
        <w:rPr>
          <w:sz w:val="22"/>
        </w:rPr>
        <w:t>majowy</w:t>
      </w:r>
      <w:r w:rsidR="00134202" w:rsidRPr="0079419B">
        <w:rPr>
          <w:sz w:val="22"/>
        </w:rPr>
        <w:t xml:space="preserve"> </w:t>
      </w:r>
      <w:r w:rsidR="0079419B" w:rsidRPr="0079419B">
        <w:rPr>
          <w:sz w:val="22"/>
        </w:rPr>
        <w:t xml:space="preserve">odczyt Indeksu Jakości portfela kredytów ratalnych </w:t>
      </w:r>
      <w:r>
        <w:rPr>
          <w:sz w:val="22"/>
        </w:rPr>
        <w:t xml:space="preserve">był na poziomie </w:t>
      </w:r>
      <w:r w:rsidR="00780559">
        <w:rPr>
          <w:sz w:val="22"/>
        </w:rPr>
        <w:t>1</w:t>
      </w:r>
      <w:r w:rsidR="0079419B" w:rsidRPr="0079419B">
        <w:rPr>
          <w:sz w:val="22"/>
        </w:rPr>
        <w:t>,</w:t>
      </w:r>
      <w:r w:rsidR="00E16373">
        <w:rPr>
          <w:sz w:val="22"/>
        </w:rPr>
        <w:t>67</w:t>
      </w:r>
      <w:r w:rsidR="0079419B" w:rsidRPr="0079419B">
        <w:rPr>
          <w:sz w:val="22"/>
        </w:rPr>
        <w:t xml:space="preserve">%. </w:t>
      </w:r>
      <w:r w:rsidR="00E16373">
        <w:rPr>
          <w:sz w:val="22"/>
        </w:rPr>
        <w:t>Tylko o</w:t>
      </w:r>
      <w:r w:rsidR="00780559">
        <w:rPr>
          <w:sz w:val="22"/>
        </w:rPr>
        <w:t xml:space="preserve"> 0,</w:t>
      </w:r>
      <w:r w:rsidR="00E16373">
        <w:rPr>
          <w:sz w:val="22"/>
        </w:rPr>
        <w:t>25</w:t>
      </w:r>
      <w:r w:rsidR="00780559">
        <w:rPr>
          <w:sz w:val="22"/>
        </w:rPr>
        <w:t xml:space="preserve"> </w:t>
      </w:r>
      <w:r w:rsidR="00DE7DC4" w:rsidRPr="00DE7DC4">
        <w:rPr>
          <w:sz w:val="22"/>
        </w:rPr>
        <w:t>pkt proc</w:t>
      </w:r>
      <w:r w:rsidR="00DE7DC4">
        <w:rPr>
          <w:sz w:val="22"/>
        </w:rPr>
        <w:t xml:space="preserve"> </w:t>
      </w:r>
      <w:r w:rsidR="00780559">
        <w:rPr>
          <w:sz w:val="22"/>
        </w:rPr>
        <w:t>wyższym niż Indeks Jakości kredytów mieszkaniowych.</w:t>
      </w:r>
    </w:p>
    <w:p w14:paraId="1B29524C" w14:textId="27624FC3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lastRenderedPageBreak/>
        <w:t xml:space="preserve">Kilkukrotnie wyższą szkodowością (najwyższą wśród wszystkich grup produktowych) charakteryzują się natomiast kredyty gotówkowe. </w:t>
      </w:r>
      <w:r w:rsidR="00E16373">
        <w:rPr>
          <w:sz w:val="22"/>
        </w:rPr>
        <w:t>Majowy</w:t>
      </w:r>
      <w:r w:rsidR="00134202" w:rsidRPr="0079419B">
        <w:rPr>
          <w:sz w:val="22"/>
        </w:rPr>
        <w:t xml:space="preserve"> </w:t>
      </w:r>
      <w:r w:rsidRPr="0079419B">
        <w:rPr>
          <w:sz w:val="22"/>
        </w:rPr>
        <w:t xml:space="preserve">odczyt Indeksu Jakości dla kredytów gotówkowych </w:t>
      </w:r>
      <w:r w:rsidR="00AB5637">
        <w:rPr>
          <w:sz w:val="22"/>
        </w:rPr>
        <w:t>wyniósł</w:t>
      </w:r>
      <w:r w:rsidRPr="0079419B">
        <w:rPr>
          <w:sz w:val="22"/>
        </w:rPr>
        <w:t xml:space="preserve"> </w:t>
      </w:r>
      <w:r w:rsidR="00E16373">
        <w:rPr>
          <w:sz w:val="22"/>
        </w:rPr>
        <w:t>5</w:t>
      </w:r>
      <w:r w:rsidRPr="0079419B">
        <w:rPr>
          <w:sz w:val="22"/>
        </w:rPr>
        <w:t>,</w:t>
      </w:r>
      <w:r w:rsidR="00E16373">
        <w:rPr>
          <w:sz w:val="22"/>
        </w:rPr>
        <w:t>13</w:t>
      </w:r>
      <w:r w:rsidRPr="0079419B">
        <w:rPr>
          <w:sz w:val="22"/>
        </w:rPr>
        <w:t>%.</w:t>
      </w:r>
      <w:r w:rsidR="002C7884">
        <w:rPr>
          <w:sz w:val="22"/>
        </w:rPr>
        <w:t xml:space="preserve"> </w:t>
      </w:r>
    </w:p>
    <w:p w14:paraId="0935DAAB" w14:textId="5699D19C" w:rsidR="0079419B" w:rsidRP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W porównaniu do </w:t>
      </w:r>
      <w:r w:rsidR="00E16373">
        <w:rPr>
          <w:i/>
          <w:sz w:val="22"/>
        </w:rPr>
        <w:t>maja</w:t>
      </w:r>
      <w:r w:rsidR="00134202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222683">
        <w:rPr>
          <w:i/>
          <w:sz w:val="22"/>
        </w:rPr>
        <w:t>2</w:t>
      </w:r>
      <w:r w:rsidRPr="0079419B">
        <w:rPr>
          <w:i/>
          <w:sz w:val="22"/>
        </w:rPr>
        <w:t xml:space="preserve"> r. wartość Indeksu Jakości kredytów gotówkowych </w:t>
      </w:r>
      <w:r w:rsidR="00462681">
        <w:rPr>
          <w:i/>
          <w:sz w:val="22"/>
        </w:rPr>
        <w:t>pogorszyła</w:t>
      </w:r>
      <w:r w:rsidRPr="0079419B">
        <w:rPr>
          <w:i/>
          <w:sz w:val="22"/>
        </w:rPr>
        <w:t xml:space="preserve"> się (</w:t>
      </w:r>
      <w:r w:rsidR="00462681">
        <w:rPr>
          <w:i/>
          <w:sz w:val="22"/>
        </w:rPr>
        <w:t>wzrosła</w:t>
      </w:r>
      <w:r w:rsidRPr="0079419B">
        <w:rPr>
          <w:i/>
          <w:sz w:val="22"/>
        </w:rPr>
        <w:t xml:space="preserve">) o </w:t>
      </w:r>
      <w:r w:rsidR="008B3792">
        <w:rPr>
          <w:i/>
          <w:sz w:val="22"/>
        </w:rPr>
        <w:t>1</w:t>
      </w:r>
      <w:r w:rsidRPr="0079419B">
        <w:rPr>
          <w:i/>
          <w:sz w:val="22"/>
        </w:rPr>
        <w:t>,</w:t>
      </w:r>
      <w:r w:rsidR="00633028">
        <w:rPr>
          <w:i/>
          <w:sz w:val="22"/>
        </w:rPr>
        <w:t>16</w:t>
      </w:r>
      <w:r w:rsidR="00134202" w:rsidRPr="0079419B">
        <w:rPr>
          <w:i/>
          <w:sz w:val="22"/>
        </w:rPr>
        <w:t xml:space="preserve"> </w:t>
      </w:r>
      <w:bookmarkStart w:id="13" w:name="_Hlk132625045"/>
      <w:r w:rsidRPr="0079419B">
        <w:rPr>
          <w:i/>
          <w:sz w:val="22"/>
        </w:rPr>
        <w:t>pkt proc</w:t>
      </w:r>
      <w:bookmarkEnd w:id="13"/>
      <w:r w:rsidR="00775CFA">
        <w:rPr>
          <w:i/>
          <w:sz w:val="22"/>
        </w:rPr>
        <w:t>.</w:t>
      </w:r>
      <w:r w:rsidR="009B525F">
        <w:rPr>
          <w:i/>
          <w:sz w:val="22"/>
        </w:rPr>
        <w:t xml:space="preserve"> </w:t>
      </w:r>
      <w:r w:rsidR="00633028">
        <w:rPr>
          <w:i/>
          <w:sz w:val="22"/>
        </w:rPr>
        <w:t>N</w:t>
      </w:r>
      <w:r w:rsidR="007F70F4">
        <w:rPr>
          <w:i/>
          <w:sz w:val="22"/>
        </w:rPr>
        <w:t>adal</w:t>
      </w:r>
      <w:r w:rsidR="00AE09A2">
        <w:rPr>
          <w:i/>
          <w:sz w:val="22"/>
        </w:rPr>
        <w:t xml:space="preserve"> należ</w:t>
      </w:r>
      <w:r w:rsidR="00F611BC">
        <w:rPr>
          <w:i/>
          <w:sz w:val="22"/>
        </w:rPr>
        <w:t xml:space="preserve">y </w:t>
      </w:r>
      <w:r w:rsidR="00633028">
        <w:rPr>
          <w:i/>
          <w:sz w:val="22"/>
        </w:rPr>
        <w:t xml:space="preserve">więc bardzo </w:t>
      </w:r>
      <w:r w:rsidR="00F611BC">
        <w:rPr>
          <w:i/>
          <w:sz w:val="22"/>
        </w:rPr>
        <w:t>uważnie</w:t>
      </w:r>
      <w:r w:rsidR="00AE09A2">
        <w:rPr>
          <w:i/>
          <w:sz w:val="22"/>
        </w:rPr>
        <w:t xml:space="preserve"> </w:t>
      </w:r>
      <w:r w:rsidR="0051504F">
        <w:rPr>
          <w:i/>
          <w:sz w:val="22"/>
        </w:rPr>
        <w:t>śledzić</w:t>
      </w:r>
      <w:r w:rsidR="00AE09A2">
        <w:rPr>
          <w:i/>
          <w:sz w:val="22"/>
        </w:rPr>
        <w:t xml:space="preserve"> sytuację w kolejnych miesiącach</w:t>
      </w:r>
      <w:r w:rsidR="00814E4A">
        <w:rPr>
          <w:i/>
          <w:sz w:val="22"/>
        </w:rPr>
        <w:t xml:space="preserve"> - </w:t>
      </w:r>
      <w:r w:rsidRPr="0079419B">
        <w:rPr>
          <w:sz w:val="22"/>
        </w:rPr>
        <w:t xml:space="preserve"> wyjaśnia główny analityk </w:t>
      </w:r>
      <w:r w:rsidR="006F1DAC">
        <w:rPr>
          <w:sz w:val="22"/>
        </w:rPr>
        <w:t xml:space="preserve">Grupy </w:t>
      </w:r>
      <w:r w:rsidRPr="0079419B">
        <w:rPr>
          <w:sz w:val="22"/>
        </w:rPr>
        <w:t xml:space="preserve">BIK. </w:t>
      </w:r>
    </w:p>
    <w:p w14:paraId="0699AAAB" w14:textId="77777777" w:rsidR="0027514F" w:rsidRDefault="0027514F" w:rsidP="0079419B">
      <w:pPr>
        <w:jc w:val="both"/>
        <w:rPr>
          <w:b/>
          <w:bCs/>
          <w:sz w:val="22"/>
        </w:rPr>
      </w:pPr>
    </w:p>
    <w:p w14:paraId="72128525" w14:textId="02F0D254" w:rsidR="0079419B" w:rsidRPr="0079419B" w:rsidRDefault="0079419B" w:rsidP="0079419B">
      <w:pPr>
        <w:jc w:val="both"/>
        <w:rPr>
          <w:b/>
          <w:bCs/>
          <w:sz w:val="22"/>
        </w:rPr>
      </w:pPr>
      <w:bookmarkStart w:id="14" w:name="_Hlk138256836"/>
      <w:r w:rsidRPr="0079419B">
        <w:rPr>
          <w:b/>
          <w:bCs/>
          <w:sz w:val="22"/>
        </w:rPr>
        <w:t xml:space="preserve">Kredyty mieszkaniowe </w:t>
      </w:r>
      <w:r w:rsidR="00606921">
        <w:rPr>
          <w:b/>
          <w:bCs/>
          <w:sz w:val="22"/>
        </w:rPr>
        <w:t>powoli w górę</w:t>
      </w:r>
      <w:bookmarkEnd w:id="14"/>
      <w:r w:rsidR="00606921">
        <w:rPr>
          <w:b/>
          <w:bCs/>
          <w:sz w:val="22"/>
        </w:rPr>
        <w:t xml:space="preserve"> </w:t>
      </w:r>
    </w:p>
    <w:p w14:paraId="4B8AD108" w14:textId="77777777" w:rsidR="0079419B" w:rsidRPr="0079419B" w:rsidRDefault="0079419B" w:rsidP="0079419B">
      <w:pPr>
        <w:jc w:val="both"/>
        <w:rPr>
          <w:sz w:val="22"/>
        </w:rPr>
      </w:pPr>
    </w:p>
    <w:p w14:paraId="4F2FEF73" w14:textId="4840189A" w:rsid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Pr="0020436C">
        <w:rPr>
          <w:i/>
          <w:sz w:val="22"/>
        </w:rPr>
        <w:t xml:space="preserve">Dla kredytów mieszkaniowych </w:t>
      </w:r>
      <w:r w:rsidR="001E7E8E">
        <w:rPr>
          <w:i/>
          <w:sz w:val="22"/>
        </w:rPr>
        <w:t>maj</w:t>
      </w:r>
      <w:r w:rsidR="001E2227">
        <w:rPr>
          <w:i/>
          <w:sz w:val="22"/>
        </w:rPr>
        <w:t xml:space="preserve"> pomimo </w:t>
      </w:r>
      <w:r w:rsidR="001E7E8E">
        <w:rPr>
          <w:i/>
          <w:sz w:val="22"/>
        </w:rPr>
        <w:t>długiego weekendu</w:t>
      </w:r>
      <w:r w:rsidR="00EA0FFD" w:rsidRPr="0020436C">
        <w:rPr>
          <w:i/>
          <w:sz w:val="22"/>
        </w:rPr>
        <w:t xml:space="preserve"> </w:t>
      </w:r>
      <w:bookmarkStart w:id="15" w:name="_Hlk138256874"/>
      <w:r w:rsidR="00001952">
        <w:rPr>
          <w:i/>
          <w:sz w:val="22"/>
        </w:rPr>
        <w:t xml:space="preserve">na tle ostatnich miesięcy </w:t>
      </w:r>
      <w:bookmarkEnd w:id="15"/>
      <w:r w:rsidR="00001952">
        <w:rPr>
          <w:i/>
          <w:sz w:val="22"/>
        </w:rPr>
        <w:t xml:space="preserve">wypadł </w:t>
      </w:r>
      <w:r w:rsidR="001E2227">
        <w:rPr>
          <w:i/>
          <w:sz w:val="22"/>
        </w:rPr>
        <w:t xml:space="preserve"> bardzo </w:t>
      </w:r>
      <w:r w:rsidR="001E7E8E">
        <w:rPr>
          <w:i/>
          <w:sz w:val="22"/>
        </w:rPr>
        <w:t>dobrze</w:t>
      </w:r>
      <w:r w:rsidR="00001952">
        <w:rPr>
          <w:i/>
          <w:sz w:val="22"/>
        </w:rPr>
        <w:t>.</w:t>
      </w:r>
      <w:r w:rsidR="00637443" w:rsidRPr="0020436C">
        <w:rPr>
          <w:i/>
          <w:sz w:val="22"/>
        </w:rPr>
        <w:t xml:space="preserve"> </w:t>
      </w:r>
      <w:r w:rsidR="00872F41" w:rsidRPr="0020436C">
        <w:rPr>
          <w:i/>
          <w:sz w:val="22"/>
        </w:rPr>
        <w:t xml:space="preserve">W </w:t>
      </w:r>
      <w:r w:rsidR="00637443" w:rsidRPr="0020436C">
        <w:rPr>
          <w:i/>
          <w:sz w:val="22"/>
        </w:rPr>
        <w:t>ujęciu liczbowym</w:t>
      </w:r>
      <w:r w:rsidR="00637443">
        <w:rPr>
          <w:i/>
          <w:sz w:val="22"/>
        </w:rPr>
        <w:t xml:space="preserve"> </w:t>
      </w:r>
      <w:r w:rsidR="00872F41">
        <w:rPr>
          <w:i/>
          <w:sz w:val="22"/>
        </w:rPr>
        <w:t>wynik</w:t>
      </w:r>
      <w:r w:rsidR="00664FE7">
        <w:rPr>
          <w:i/>
          <w:sz w:val="22"/>
        </w:rPr>
        <w:t xml:space="preserve"> był bardzo </w:t>
      </w:r>
      <w:r w:rsidR="00001952">
        <w:rPr>
          <w:i/>
          <w:sz w:val="22"/>
        </w:rPr>
        <w:t>dobry</w:t>
      </w:r>
      <w:r w:rsidR="00577C19">
        <w:rPr>
          <w:i/>
          <w:sz w:val="22"/>
        </w:rPr>
        <w:t>,</w:t>
      </w:r>
      <w:r w:rsidR="00664FE7">
        <w:rPr>
          <w:i/>
          <w:sz w:val="22"/>
        </w:rPr>
        <w:t xml:space="preserve"> bowiem banki </w:t>
      </w:r>
      <w:bookmarkStart w:id="16" w:name="_Hlk138257008"/>
      <w:r w:rsidR="00664FE7">
        <w:rPr>
          <w:i/>
          <w:sz w:val="22"/>
        </w:rPr>
        <w:t>udzieliły</w:t>
      </w:r>
      <w:r w:rsidR="00872F41">
        <w:rPr>
          <w:i/>
          <w:sz w:val="22"/>
        </w:rPr>
        <w:t xml:space="preserve"> </w:t>
      </w:r>
      <w:r w:rsidR="001E7E8E">
        <w:rPr>
          <w:i/>
          <w:sz w:val="22"/>
        </w:rPr>
        <w:t>10</w:t>
      </w:r>
      <w:r w:rsidR="00001952">
        <w:rPr>
          <w:i/>
          <w:sz w:val="22"/>
        </w:rPr>
        <w:t>,</w:t>
      </w:r>
      <w:r w:rsidR="001E7E8E">
        <w:rPr>
          <w:i/>
          <w:sz w:val="22"/>
        </w:rPr>
        <w:t>9</w:t>
      </w:r>
      <w:r w:rsidR="00001952">
        <w:rPr>
          <w:i/>
          <w:sz w:val="22"/>
        </w:rPr>
        <w:t xml:space="preserve"> tys.</w:t>
      </w:r>
      <w:r w:rsidR="00664FE7">
        <w:rPr>
          <w:i/>
          <w:sz w:val="22"/>
        </w:rPr>
        <w:t> kredytów</w:t>
      </w:r>
      <w:r w:rsidR="00131D44">
        <w:rPr>
          <w:i/>
          <w:sz w:val="22"/>
        </w:rPr>
        <w:t xml:space="preserve">, </w:t>
      </w:r>
      <w:r w:rsidR="001E7E8E">
        <w:rPr>
          <w:i/>
          <w:sz w:val="22"/>
        </w:rPr>
        <w:t>poziom nie widzian</w:t>
      </w:r>
      <w:r w:rsidR="009C356B">
        <w:rPr>
          <w:i/>
          <w:sz w:val="22"/>
        </w:rPr>
        <w:t>y</w:t>
      </w:r>
      <w:r w:rsidR="001E7E8E">
        <w:rPr>
          <w:i/>
          <w:sz w:val="22"/>
        </w:rPr>
        <w:t xml:space="preserve"> od czerwca zeszłego roku</w:t>
      </w:r>
      <w:r w:rsidR="008161FD">
        <w:rPr>
          <w:i/>
          <w:sz w:val="22"/>
        </w:rPr>
        <w:t>.</w:t>
      </w:r>
      <w:r w:rsidR="00EA0FFD">
        <w:rPr>
          <w:i/>
          <w:sz w:val="22"/>
        </w:rPr>
        <w:t xml:space="preserve"> </w:t>
      </w:r>
      <w:bookmarkStart w:id="17" w:name="_Hlk138257052"/>
      <w:bookmarkEnd w:id="16"/>
      <w:r w:rsidR="008A2121">
        <w:rPr>
          <w:i/>
          <w:sz w:val="22"/>
        </w:rPr>
        <w:t xml:space="preserve">W ujęciu wartościowym banki udzieliły kredytów mieszkaniowych </w:t>
      </w:r>
      <w:r w:rsidR="00001952">
        <w:rPr>
          <w:i/>
          <w:sz w:val="22"/>
        </w:rPr>
        <w:t>na</w:t>
      </w:r>
      <w:r w:rsidR="0071191B">
        <w:rPr>
          <w:i/>
          <w:sz w:val="22"/>
        </w:rPr>
        <w:t xml:space="preserve"> </w:t>
      </w:r>
      <w:r w:rsidR="00457BF3">
        <w:rPr>
          <w:i/>
          <w:sz w:val="22"/>
        </w:rPr>
        <w:t xml:space="preserve">kwotę </w:t>
      </w:r>
      <w:r w:rsidR="00001952">
        <w:rPr>
          <w:i/>
          <w:sz w:val="22"/>
        </w:rPr>
        <w:t>3,</w:t>
      </w:r>
      <w:r w:rsidR="001E7E8E">
        <w:rPr>
          <w:i/>
          <w:sz w:val="22"/>
        </w:rPr>
        <w:t>969</w:t>
      </w:r>
      <w:r w:rsidR="008A2121">
        <w:rPr>
          <w:i/>
          <w:sz w:val="22"/>
        </w:rPr>
        <w:t xml:space="preserve"> mld </w:t>
      </w:r>
      <w:r w:rsidR="00577C19">
        <w:rPr>
          <w:i/>
          <w:sz w:val="22"/>
        </w:rPr>
        <w:t>zł</w:t>
      </w:r>
      <w:r w:rsidR="00131D44">
        <w:rPr>
          <w:i/>
          <w:sz w:val="22"/>
        </w:rPr>
        <w:t xml:space="preserve"> </w:t>
      </w:r>
      <w:r w:rsidR="001E7E8E">
        <w:rPr>
          <w:i/>
          <w:sz w:val="22"/>
        </w:rPr>
        <w:t>– najwyższą w ostatnich 12 miesiącach</w:t>
      </w:r>
      <w:bookmarkEnd w:id="17"/>
      <w:r w:rsidR="001E7E8E">
        <w:rPr>
          <w:i/>
          <w:sz w:val="22"/>
        </w:rPr>
        <w:t xml:space="preserve">. </w:t>
      </w:r>
      <w:r w:rsidR="00782B35">
        <w:rPr>
          <w:i/>
          <w:sz w:val="22"/>
        </w:rPr>
        <w:t xml:space="preserve">Skąd ten wzrost akcji kredytowej? Jest on </w:t>
      </w:r>
      <w:bookmarkStart w:id="18" w:name="_Hlk138257224"/>
      <w:r w:rsidR="00782B35">
        <w:rPr>
          <w:i/>
          <w:sz w:val="22"/>
        </w:rPr>
        <w:t xml:space="preserve">wynikiem </w:t>
      </w:r>
      <w:bookmarkStart w:id="19" w:name="_Hlk132988853"/>
      <w:r w:rsidR="00441FD9">
        <w:rPr>
          <w:i/>
          <w:sz w:val="22"/>
        </w:rPr>
        <w:t xml:space="preserve">ożywienia </w:t>
      </w:r>
      <w:r w:rsidR="00782B35">
        <w:rPr>
          <w:i/>
          <w:sz w:val="22"/>
        </w:rPr>
        <w:t xml:space="preserve">popytu na kredyty mieszkaniowe w następstwie </w:t>
      </w:r>
      <w:r w:rsidR="001E7E8E">
        <w:rPr>
          <w:i/>
          <w:sz w:val="22"/>
        </w:rPr>
        <w:t xml:space="preserve">wzrostu zdolności kredytowej, do którego przyczyniła się zarówno </w:t>
      </w:r>
      <w:r w:rsidR="0019451E">
        <w:rPr>
          <w:i/>
          <w:sz w:val="22"/>
        </w:rPr>
        <w:t>liberalizacj</w:t>
      </w:r>
      <w:r w:rsidR="001E7E8E">
        <w:rPr>
          <w:i/>
          <w:sz w:val="22"/>
        </w:rPr>
        <w:t>a</w:t>
      </w:r>
      <w:r w:rsidR="0019451E">
        <w:rPr>
          <w:i/>
          <w:sz w:val="22"/>
        </w:rPr>
        <w:t xml:space="preserve"> wymagań nadzorczych w zakresie liczenia zdolności kredytowej</w:t>
      </w:r>
      <w:r w:rsidR="00782B35">
        <w:rPr>
          <w:i/>
          <w:sz w:val="22"/>
        </w:rPr>
        <w:t xml:space="preserve"> – zmniejszenie wymaganego poziomu bufora na stopę procentową</w:t>
      </w:r>
      <w:r w:rsidR="00441FD9">
        <w:rPr>
          <w:i/>
          <w:sz w:val="22"/>
        </w:rPr>
        <w:t>,</w:t>
      </w:r>
      <w:r w:rsidR="002748F2">
        <w:rPr>
          <w:i/>
          <w:sz w:val="22"/>
        </w:rPr>
        <w:t xml:space="preserve"> jak i </w:t>
      </w:r>
      <w:r w:rsidR="001E7E8E">
        <w:rPr>
          <w:i/>
          <w:sz w:val="22"/>
        </w:rPr>
        <w:t>wzrost nominalny wynagrodzeń</w:t>
      </w:r>
      <w:r w:rsidR="0019451E">
        <w:rPr>
          <w:i/>
          <w:sz w:val="22"/>
        </w:rPr>
        <w:t>.</w:t>
      </w:r>
      <w:bookmarkEnd w:id="18"/>
      <w:r w:rsidR="0019451E">
        <w:rPr>
          <w:i/>
          <w:sz w:val="22"/>
        </w:rPr>
        <w:t xml:space="preserve"> </w:t>
      </w:r>
      <w:r w:rsidR="00234D12">
        <w:rPr>
          <w:i/>
          <w:sz w:val="22"/>
        </w:rPr>
        <w:t xml:space="preserve">Obecnie jako scenariusz bazowy przyjmuję trwalsze i dłuższe </w:t>
      </w:r>
      <w:bookmarkEnd w:id="19"/>
      <w:r w:rsidR="00234D12">
        <w:rPr>
          <w:i/>
          <w:sz w:val="22"/>
        </w:rPr>
        <w:t xml:space="preserve">ożywienie na rynku kredytów mieszkaniowych, szczególnie w drugim półroczu </w:t>
      </w:r>
      <w:r w:rsidR="002748F2">
        <w:rPr>
          <w:i/>
          <w:sz w:val="22"/>
        </w:rPr>
        <w:t>br.</w:t>
      </w:r>
      <w:r w:rsidR="00EA49A0">
        <w:rPr>
          <w:i/>
          <w:sz w:val="22"/>
        </w:rPr>
        <w:t>,</w:t>
      </w:r>
      <w:r w:rsidR="002748F2">
        <w:rPr>
          <w:i/>
          <w:sz w:val="22"/>
        </w:rPr>
        <w:t xml:space="preserve"> </w:t>
      </w:r>
      <w:r w:rsidR="00234D12">
        <w:rPr>
          <w:i/>
          <w:sz w:val="22"/>
        </w:rPr>
        <w:t>jak do gry wejdzie odroczony popyt związany z kredytami z dopłatą</w:t>
      </w:r>
      <w:r w:rsidR="00782B35">
        <w:rPr>
          <w:i/>
          <w:sz w:val="22"/>
        </w:rPr>
        <w:t xml:space="preserve">. Potwierdza się moja opinia, że 2023 r. z uwagi na dużą zmienność będzie bardzo ciekawy na rynku kredytów mieszkaniowych </w:t>
      </w:r>
      <w:r w:rsidRPr="003B53AC">
        <w:rPr>
          <w:iCs/>
          <w:sz w:val="22"/>
        </w:rPr>
        <w:t>– stwierdz</w:t>
      </w:r>
      <w:r w:rsidR="006F1DAC" w:rsidRPr="003B53AC">
        <w:rPr>
          <w:iCs/>
          <w:sz w:val="22"/>
        </w:rPr>
        <w:t>a</w:t>
      </w:r>
      <w:r w:rsidRPr="0079419B">
        <w:rPr>
          <w:i/>
          <w:sz w:val="22"/>
        </w:rPr>
        <w:t xml:space="preserve"> </w:t>
      </w:r>
      <w:r w:rsidR="00553845">
        <w:rPr>
          <w:iCs/>
          <w:sz w:val="22"/>
        </w:rPr>
        <w:t>prof. Rogowski.</w:t>
      </w:r>
    </w:p>
    <w:p w14:paraId="4B21D815" w14:textId="4B8EB9E3" w:rsidR="00A41436" w:rsidRDefault="00A41436" w:rsidP="0079419B">
      <w:pPr>
        <w:jc w:val="both"/>
        <w:rPr>
          <w:i/>
          <w:sz w:val="22"/>
        </w:rPr>
      </w:pPr>
    </w:p>
    <w:p w14:paraId="5F1C2735" w14:textId="77777777" w:rsidR="00234D12" w:rsidRPr="00234D12" w:rsidRDefault="00234D12" w:rsidP="00234D12">
      <w:pPr>
        <w:spacing w:line="240" w:lineRule="auto"/>
        <w:jc w:val="both"/>
        <w:rPr>
          <w:rFonts w:ascii="Calibri" w:eastAsia="Calibri" w:hAnsi="Calibri" w:cs="Calibri"/>
          <w:color w:val="auto"/>
          <w:sz w:val="22"/>
        </w:rPr>
      </w:pPr>
      <w:r w:rsidRPr="00234D12">
        <w:rPr>
          <w:rFonts w:ascii="Calibri" w:eastAsia="Calibri" w:hAnsi="Calibri" w:cs="Calibri"/>
          <w:color w:val="auto"/>
          <w:sz w:val="22"/>
        </w:rPr>
        <w:t>Do 28 maja 2023 r. banki zaraportowały 1,134 mln rachunków objętych wakacjami kredytowymi na wartość 281 mld zł.</w:t>
      </w:r>
    </w:p>
    <w:p w14:paraId="3D7E1B66" w14:textId="68494D02" w:rsidR="0068002F" w:rsidRDefault="0068002F" w:rsidP="0079419B">
      <w:pPr>
        <w:jc w:val="both"/>
        <w:rPr>
          <w:iCs/>
          <w:sz w:val="22"/>
        </w:rPr>
      </w:pPr>
    </w:p>
    <w:p w14:paraId="4FE95FAE" w14:textId="284417AC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Miesięczny odczyt Indeksu Jakości portfela kredytów mieszkaniowych w </w:t>
      </w:r>
      <w:r w:rsidR="00D0183E">
        <w:rPr>
          <w:sz w:val="22"/>
        </w:rPr>
        <w:t>maju</w:t>
      </w:r>
      <w:r w:rsidR="00233C65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 wyniósł </w:t>
      </w:r>
      <w:r w:rsidR="00F013C8" w:rsidRPr="00B679ED">
        <w:rPr>
          <w:sz w:val="22"/>
        </w:rPr>
        <w:t>1</w:t>
      </w:r>
      <w:r w:rsidRPr="00B679ED">
        <w:rPr>
          <w:sz w:val="22"/>
        </w:rPr>
        <w:t>,</w:t>
      </w:r>
      <w:r w:rsidR="00D0183E">
        <w:rPr>
          <w:sz w:val="22"/>
        </w:rPr>
        <w:t>4</w:t>
      </w:r>
      <w:r w:rsidR="00CA6F63">
        <w:rPr>
          <w:sz w:val="22"/>
        </w:rPr>
        <w:t>2</w:t>
      </w:r>
      <w:r w:rsidRPr="00B679ED">
        <w:rPr>
          <w:sz w:val="22"/>
        </w:rPr>
        <w:t>%.</w:t>
      </w:r>
      <w:r w:rsidRPr="0079419B">
        <w:rPr>
          <w:sz w:val="22"/>
        </w:rPr>
        <w:t xml:space="preserve"> W ostatnich 12 miesiącach (od </w:t>
      </w:r>
      <w:r w:rsidR="00D0183E">
        <w:rPr>
          <w:sz w:val="22"/>
        </w:rPr>
        <w:t>maja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2</w:t>
      </w:r>
      <w:r w:rsidRPr="0079419B">
        <w:rPr>
          <w:sz w:val="22"/>
        </w:rPr>
        <w:t xml:space="preserve"> r. do </w:t>
      </w:r>
      <w:r w:rsidR="00D0183E">
        <w:rPr>
          <w:sz w:val="22"/>
        </w:rPr>
        <w:t>maja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r.) jakość portfela </w:t>
      </w:r>
      <w:r w:rsidR="00D706FB">
        <w:rPr>
          <w:sz w:val="22"/>
        </w:rPr>
        <w:t>pogorszyła</w:t>
      </w:r>
      <w:r w:rsidR="00B14597">
        <w:rPr>
          <w:sz w:val="22"/>
        </w:rPr>
        <w:t xml:space="preserve"> </w:t>
      </w:r>
      <w:r w:rsidR="00F14991">
        <w:rPr>
          <w:sz w:val="22"/>
        </w:rPr>
        <w:t>się</w:t>
      </w:r>
      <w:r w:rsidRPr="0079419B">
        <w:rPr>
          <w:sz w:val="22"/>
        </w:rPr>
        <w:t xml:space="preserve">, o czym świadczy </w:t>
      </w:r>
      <w:r w:rsidR="00D706FB">
        <w:rPr>
          <w:sz w:val="22"/>
        </w:rPr>
        <w:t>wzrost</w:t>
      </w:r>
      <w:r w:rsidRPr="0079419B">
        <w:rPr>
          <w:sz w:val="22"/>
        </w:rPr>
        <w:t xml:space="preserve"> Indeksu o </w:t>
      </w:r>
      <w:r w:rsidRPr="00B679ED">
        <w:rPr>
          <w:sz w:val="22"/>
        </w:rPr>
        <w:t>(</w:t>
      </w:r>
      <w:r w:rsidR="00D706FB" w:rsidRPr="00B679ED">
        <w:rPr>
          <w:sz w:val="22"/>
        </w:rPr>
        <w:t>+</w:t>
      </w:r>
      <w:r w:rsidR="00CA6F63">
        <w:rPr>
          <w:sz w:val="22"/>
        </w:rPr>
        <w:t>0</w:t>
      </w:r>
      <w:r w:rsidRPr="00B679ED">
        <w:rPr>
          <w:sz w:val="22"/>
        </w:rPr>
        <w:t>,</w:t>
      </w:r>
      <w:r w:rsidR="00D0183E">
        <w:rPr>
          <w:sz w:val="22"/>
        </w:rPr>
        <w:t>70</w:t>
      </w:r>
      <w:r w:rsidR="00B93FC9" w:rsidRPr="00B679ED">
        <w:rPr>
          <w:sz w:val="22"/>
        </w:rPr>
        <w:t xml:space="preserve"> </w:t>
      </w:r>
      <w:proofErr w:type="spellStart"/>
      <w:r w:rsidRPr="00B679ED">
        <w:rPr>
          <w:sz w:val="22"/>
        </w:rPr>
        <w:t>p</w:t>
      </w:r>
      <w:r w:rsidRPr="0079419B">
        <w:rPr>
          <w:sz w:val="22"/>
        </w:rPr>
        <w:t>.p</w:t>
      </w:r>
      <w:proofErr w:type="spellEnd"/>
      <w:r w:rsidRPr="0079419B">
        <w:rPr>
          <w:sz w:val="22"/>
        </w:rPr>
        <w:t xml:space="preserve">.). </w:t>
      </w:r>
    </w:p>
    <w:p w14:paraId="64D03950" w14:textId="77777777" w:rsidR="00EA49A0" w:rsidRPr="0079419B" w:rsidRDefault="00EA49A0" w:rsidP="0079419B">
      <w:pPr>
        <w:jc w:val="both"/>
        <w:rPr>
          <w:sz w:val="22"/>
        </w:rPr>
      </w:pPr>
    </w:p>
    <w:p w14:paraId="142C626A" w14:textId="5A7E1469" w:rsidR="005266B4" w:rsidRDefault="0079419B" w:rsidP="000D207A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20" w:name="_Hlk66871768"/>
      <w:r w:rsidR="00952596" w:rsidRPr="008A5D93">
        <w:rPr>
          <w:i/>
          <w:sz w:val="22"/>
        </w:rPr>
        <w:t>Obecny odczyt Indeksu</w:t>
      </w:r>
      <w:r w:rsidR="00952596">
        <w:rPr>
          <w:i/>
          <w:sz w:val="22"/>
        </w:rPr>
        <w:t xml:space="preserve"> jest </w:t>
      </w:r>
      <w:r w:rsidR="00D0183E">
        <w:rPr>
          <w:i/>
          <w:sz w:val="22"/>
        </w:rPr>
        <w:t>gorszy</w:t>
      </w:r>
      <w:r w:rsidR="00952596">
        <w:rPr>
          <w:i/>
          <w:sz w:val="22"/>
        </w:rPr>
        <w:t xml:space="preserve"> od tego sprzed miesiąca (</w:t>
      </w:r>
      <w:r w:rsidR="00D0183E">
        <w:rPr>
          <w:i/>
          <w:sz w:val="22"/>
        </w:rPr>
        <w:t>pogorszenie</w:t>
      </w:r>
      <w:r w:rsidR="00CF2529">
        <w:rPr>
          <w:i/>
          <w:sz w:val="22"/>
        </w:rPr>
        <w:t xml:space="preserve"> </w:t>
      </w:r>
      <w:r w:rsidR="00952596">
        <w:rPr>
          <w:i/>
          <w:sz w:val="22"/>
        </w:rPr>
        <w:t xml:space="preserve">o </w:t>
      </w:r>
      <w:r w:rsidR="00D0183E">
        <w:rPr>
          <w:i/>
          <w:sz w:val="22"/>
        </w:rPr>
        <w:t>+</w:t>
      </w:r>
      <w:r w:rsidR="00952596">
        <w:rPr>
          <w:i/>
          <w:sz w:val="22"/>
        </w:rPr>
        <w:t>0,</w:t>
      </w:r>
      <w:r w:rsidR="00D0183E">
        <w:rPr>
          <w:i/>
          <w:sz w:val="22"/>
        </w:rPr>
        <w:t>31</w:t>
      </w:r>
      <w:r w:rsidR="00952596">
        <w:rPr>
          <w:i/>
          <w:sz w:val="22"/>
        </w:rPr>
        <w:t xml:space="preserve"> </w:t>
      </w:r>
      <w:proofErr w:type="spellStart"/>
      <w:r w:rsidR="00952596">
        <w:rPr>
          <w:i/>
          <w:sz w:val="22"/>
        </w:rPr>
        <w:t>p.p</w:t>
      </w:r>
      <w:proofErr w:type="spellEnd"/>
      <w:r w:rsidR="00952596">
        <w:rPr>
          <w:i/>
          <w:sz w:val="22"/>
        </w:rPr>
        <w:t>.)</w:t>
      </w:r>
      <w:r w:rsidR="00CF2529">
        <w:rPr>
          <w:i/>
          <w:sz w:val="22"/>
        </w:rPr>
        <w:t>.</w:t>
      </w:r>
      <w:r w:rsidR="00952596">
        <w:rPr>
          <w:i/>
          <w:sz w:val="22"/>
        </w:rPr>
        <w:t xml:space="preserve"> </w:t>
      </w:r>
      <w:r w:rsidR="00CF2529">
        <w:rPr>
          <w:i/>
          <w:sz w:val="22"/>
        </w:rPr>
        <w:t>W momencie wprowadzenia moratoriów kredytowych</w:t>
      </w:r>
      <w:r w:rsidR="005E6697">
        <w:rPr>
          <w:i/>
          <w:sz w:val="22"/>
        </w:rPr>
        <w:t xml:space="preserve"> </w:t>
      </w:r>
      <w:r w:rsidR="00CF2529">
        <w:rPr>
          <w:i/>
          <w:sz w:val="22"/>
        </w:rPr>
        <w:t>zakładałem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</w:t>
      </w:r>
      <w:r w:rsidR="005E6697">
        <w:rPr>
          <w:i/>
          <w:sz w:val="22"/>
        </w:rPr>
        <w:t xml:space="preserve">że negatywny </w:t>
      </w:r>
      <w:r w:rsidR="005302EB">
        <w:rPr>
          <w:i/>
          <w:sz w:val="22"/>
        </w:rPr>
        <w:t xml:space="preserve">efekt </w:t>
      </w:r>
      <w:r w:rsidR="00F013C8">
        <w:rPr>
          <w:i/>
          <w:sz w:val="22"/>
        </w:rPr>
        <w:t xml:space="preserve">pogarszania jakości </w:t>
      </w:r>
      <w:r w:rsidR="00CF2529">
        <w:rPr>
          <w:i/>
          <w:sz w:val="22"/>
        </w:rPr>
        <w:t xml:space="preserve">kredytów złotówkowych </w:t>
      </w:r>
      <w:r w:rsidR="00F013C8">
        <w:rPr>
          <w:i/>
          <w:sz w:val="22"/>
        </w:rPr>
        <w:t xml:space="preserve">zostanie </w:t>
      </w:r>
      <w:r w:rsidR="00D0183E">
        <w:rPr>
          <w:i/>
          <w:sz w:val="22"/>
        </w:rPr>
        <w:t xml:space="preserve">znacznie </w:t>
      </w:r>
      <w:r w:rsidR="005302EB">
        <w:rPr>
          <w:i/>
          <w:sz w:val="22"/>
        </w:rPr>
        <w:t>ograniczony</w:t>
      </w:r>
      <w:r w:rsidR="00A46117">
        <w:rPr>
          <w:i/>
          <w:sz w:val="22"/>
        </w:rPr>
        <w:t>.</w:t>
      </w:r>
      <w:r w:rsidR="00B71C20">
        <w:rPr>
          <w:i/>
          <w:sz w:val="22"/>
        </w:rPr>
        <w:t xml:space="preserve"> </w:t>
      </w:r>
      <w:r w:rsidR="00EF79A5">
        <w:rPr>
          <w:i/>
          <w:sz w:val="22"/>
        </w:rPr>
        <w:t>Jednak partycypacja w moratoriach kredytowych nie wystarczyła, by w pełni wyhamować wzrost szkodowości złotówkowych kredytów mieszkaniowych.</w:t>
      </w:r>
      <w:r w:rsidR="00F013C8">
        <w:rPr>
          <w:i/>
          <w:sz w:val="22"/>
        </w:rPr>
        <w:t xml:space="preserve"> </w:t>
      </w:r>
      <w:r w:rsidR="00CF2529">
        <w:rPr>
          <w:i/>
          <w:sz w:val="22"/>
        </w:rPr>
        <w:t>To</w:t>
      </w:r>
      <w:r w:rsidR="0004322A">
        <w:rPr>
          <w:i/>
          <w:sz w:val="22"/>
        </w:rPr>
        <w:t>,</w:t>
      </w:r>
      <w:r w:rsidR="00CF2529">
        <w:rPr>
          <w:i/>
          <w:sz w:val="22"/>
        </w:rPr>
        <w:t xml:space="preserve"> co </w:t>
      </w:r>
      <w:r w:rsidR="0004322A">
        <w:rPr>
          <w:i/>
          <w:sz w:val="22"/>
        </w:rPr>
        <w:t xml:space="preserve">obecnie </w:t>
      </w:r>
      <w:r w:rsidR="00CF2529">
        <w:rPr>
          <w:i/>
          <w:sz w:val="22"/>
        </w:rPr>
        <w:t>zaczyna budzić niepokój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to </w:t>
      </w:r>
      <w:r w:rsidR="00A64BD3">
        <w:rPr>
          <w:i/>
          <w:sz w:val="22"/>
        </w:rPr>
        <w:t>pogarszani</w:t>
      </w:r>
      <w:r w:rsidR="00CF2529">
        <w:rPr>
          <w:i/>
          <w:sz w:val="22"/>
        </w:rPr>
        <w:t>e</w:t>
      </w:r>
      <w:r w:rsidR="00A64BD3">
        <w:rPr>
          <w:i/>
          <w:sz w:val="22"/>
        </w:rPr>
        <w:t xml:space="preserve"> się jakości </w:t>
      </w:r>
      <w:r w:rsidR="00FA7095">
        <w:rPr>
          <w:i/>
          <w:sz w:val="22"/>
        </w:rPr>
        <w:t>kredytów walutowych</w:t>
      </w:r>
      <w:r w:rsidR="00BE5A7E">
        <w:rPr>
          <w:i/>
          <w:sz w:val="22"/>
        </w:rPr>
        <w:t>,</w:t>
      </w:r>
      <w:r w:rsidR="00A64BD3">
        <w:rPr>
          <w:i/>
          <w:sz w:val="22"/>
        </w:rPr>
        <w:t xml:space="preserve"> </w:t>
      </w:r>
      <w:r w:rsidR="007A4D8F" w:rsidRPr="007B6818">
        <w:rPr>
          <w:i/>
          <w:sz w:val="22"/>
        </w:rPr>
        <w:t xml:space="preserve">w większości </w:t>
      </w:r>
      <w:r w:rsidR="004F3147">
        <w:rPr>
          <w:i/>
          <w:sz w:val="22"/>
        </w:rPr>
        <w:t xml:space="preserve">udzielonych </w:t>
      </w:r>
      <w:r w:rsidR="004F3147" w:rsidRPr="00EF79A5">
        <w:rPr>
          <w:i/>
          <w:sz w:val="22"/>
        </w:rPr>
        <w:t>we franku szwajcarskim</w:t>
      </w:r>
      <w:r w:rsidR="00D0183E">
        <w:rPr>
          <w:i/>
          <w:sz w:val="22"/>
        </w:rPr>
        <w:t xml:space="preserve">. </w:t>
      </w:r>
      <w:r w:rsidR="004F3147" w:rsidRPr="004F3147">
        <w:rPr>
          <w:i/>
          <w:sz w:val="22"/>
        </w:rPr>
        <w:t xml:space="preserve">Przyczyną tego zjawiska </w:t>
      </w:r>
      <w:r w:rsidR="005A435C">
        <w:rPr>
          <w:i/>
          <w:sz w:val="22"/>
        </w:rPr>
        <w:t xml:space="preserve">nie jest ryzyko kredytowe, które mogłoby wynikać z problemów finansowych kredytobiorców. Jest nim ryzyko prawne – </w:t>
      </w:r>
      <w:r w:rsidR="005A435C">
        <w:rPr>
          <w:sz w:val="22"/>
        </w:rPr>
        <w:t>wyjaśnia</w:t>
      </w:r>
      <w:r w:rsidR="005A435C" w:rsidRPr="0079419B">
        <w:rPr>
          <w:sz w:val="22"/>
        </w:rPr>
        <w:t xml:space="preserve"> </w:t>
      </w:r>
      <w:r w:rsidR="005A435C">
        <w:rPr>
          <w:sz w:val="22"/>
        </w:rPr>
        <w:t xml:space="preserve">Rogowski. </w:t>
      </w:r>
      <w:bookmarkEnd w:id="20"/>
    </w:p>
    <w:p w14:paraId="24622F14" w14:textId="05C8353B" w:rsidR="00A7657A" w:rsidRDefault="00A7657A" w:rsidP="000D207A">
      <w:pPr>
        <w:jc w:val="both"/>
        <w:rPr>
          <w:b/>
          <w:bCs/>
          <w:sz w:val="22"/>
        </w:rPr>
      </w:pPr>
    </w:p>
    <w:p w14:paraId="211A0893" w14:textId="38D4CF9B" w:rsidR="0079419B" w:rsidRPr="0079419B" w:rsidRDefault="0079419B" w:rsidP="0079419B">
      <w:pPr>
        <w:jc w:val="both"/>
        <w:rPr>
          <w:b/>
          <w:bCs/>
          <w:sz w:val="22"/>
        </w:rPr>
      </w:pPr>
      <w:r w:rsidRPr="0079419B">
        <w:rPr>
          <w:b/>
          <w:bCs/>
          <w:sz w:val="22"/>
        </w:rPr>
        <w:t xml:space="preserve">Karty kredytowe – </w:t>
      </w:r>
      <w:r w:rsidR="00A266B3">
        <w:rPr>
          <w:b/>
          <w:bCs/>
          <w:sz w:val="22"/>
        </w:rPr>
        <w:t xml:space="preserve">renesans popularności </w:t>
      </w:r>
    </w:p>
    <w:p w14:paraId="20E03E07" w14:textId="77777777" w:rsidR="00270A75" w:rsidRDefault="00270A75" w:rsidP="0079419B">
      <w:pPr>
        <w:jc w:val="both"/>
        <w:rPr>
          <w:sz w:val="22"/>
        </w:rPr>
      </w:pPr>
    </w:p>
    <w:p w14:paraId="2DAB9DF2" w14:textId="2B19B925" w:rsidR="003E1DEB" w:rsidRDefault="003E1DEB" w:rsidP="003E1DEB">
      <w:pPr>
        <w:jc w:val="both"/>
        <w:rPr>
          <w:sz w:val="22"/>
        </w:rPr>
      </w:pPr>
      <w:r w:rsidRPr="0079419B">
        <w:rPr>
          <w:sz w:val="22"/>
        </w:rPr>
        <w:t xml:space="preserve">W </w:t>
      </w:r>
      <w:r>
        <w:rPr>
          <w:sz w:val="22"/>
        </w:rPr>
        <w:t xml:space="preserve">maju </w:t>
      </w:r>
      <w:r w:rsidRPr="0079419B">
        <w:rPr>
          <w:sz w:val="22"/>
        </w:rPr>
        <w:t>202</w:t>
      </w:r>
      <w:r>
        <w:rPr>
          <w:sz w:val="22"/>
        </w:rPr>
        <w:t>3</w:t>
      </w:r>
      <w:r w:rsidRPr="0079419B">
        <w:rPr>
          <w:sz w:val="22"/>
        </w:rPr>
        <w:t xml:space="preserve"> r. banki </w:t>
      </w:r>
      <w:r w:rsidRPr="00D46507">
        <w:rPr>
          <w:sz w:val="22"/>
        </w:rPr>
        <w:t>wydały 5</w:t>
      </w:r>
      <w:r w:rsidR="00D46507" w:rsidRPr="00D46507">
        <w:rPr>
          <w:sz w:val="22"/>
        </w:rPr>
        <w:t>3</w:t>
      </w:r>
      <w:r w:rsidRPr="00D46507">
        <w:rPr>
          <w:sz w:val="22"/>
        </w:rPr>
        <w:t>,</w:t>
      </w:r>
      <w:r w:rsidR="00D46507" w:rsidRPr="00D46507">
        <w:rPr>
          <w:sz w:val="22"/>
        </w:rPr>
        <w:t>0</w:t>
      </w:r>
      <w:r w:rsidRPr="00D46507">
        <w:rPr>
          <w:sz w:val="22"/>
        </w:rPr>
        <w:t xml:space="preserve"> tys. kart kredytowych na łączną kwotę przyznanych limitów </w:t>
      </w:r>
      <w:r w:rsidRPr="00D46507">
        <w:rPr>
          <w:sz w:val="22"/>
        </w:rPr>
        <w:br/>
        <w:t>4</w:t>
      </w:r>
      <w:r w:rsidR="00D46507" w:rsidRPr="00D46507">
        <w:rPr>
          <w:sz w:val="22"/>
        </w:rPr>
        <w:t>55</w:t>
      </w:r>
      <w:r w:rsidRPr="00D46507">
        <w:rPr>
          <w:sz w:val="22"/>
        </w:rPr>
        <w:t xml:space="preserve"> mln zł.</w:t>
      </w:r>
      <w:r w:rsidRPr="0079419B">
        <w:rPr>
          <w:sz w:val="22"/>
        </w:rPr>
        <w:t xml:space="preserve"> </w:t>
      </w:r>
    </w:p>
    <w:p w14:paraId="0A84B1D4" w14:textId="3E00784F" w:rsidR="0079419B" w:rsidRPr="0079419B" w:rsidRDefault="0079419B" w:rsidP="0079419B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21" w:name="_Hlk132990894"/>
      <w:r w:rsidR="00930267">
        <w:rPr>
          <w:i/>
          <w:sz w:val="22"/>
        </w:rPr>
        <w:t xml:space="preserve">W </w:t>
      </w:r>
      <w:r w:rsidR="00E27C82">
        <w:rPr>
          <w:i/>
          <w:sz w:val="22"/>
        </w:rPr>
        <w:t>maju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4D05C5">
        <w:rPr>
          <w:i/>
          <w:sz w:val="22"/>
        </w:rPr>
        <w:t>3</w:t>
      </w:r>
      <w:r w:rsidRPr="0079419B">
        <w:rPr>
          <w:i/>
          <w:sz w:val="22"/>
        </w:rPr>
        <w:t xml:space="preserve"> r. </w:t>
      </w:r>
      <w:r w:rsidR="007723F1">
        <w:rPr>
          <w:i/>
          <w:sz w:val="22"/>
        </w:rPr>
        <w:t xml:space="preserve">odnotowaliśmy wzrost </w:t>
      </w:r>
      <w:r w:rsidRPr="0079419B">
        <w:rPr>
          <w:i/>
          <w:sz w:val="22"/>
        </w:rPr>
        <w:t>dynamik</w:t>
      </w:r>
      <w:r w:rsidR="007723F1">
        <w:rPr>
          <w:i/>
          <w:sz w:val="22"/>
        </w:rPr>
        <w:t xml:space="preserve">i </w:t>
      </w:r>
      <w:r w:rsidR="0004322A">
        <w:rPr>
          <w:i/>
          <w:sz w:val="22"/>
        </w:rPr>
        <w:t xml:space="preserve">sprzedaży </w:t>
      </w:r>
      <w:r w:rsidR="00FA0F92">
        <w:rPr>
          <w:i/>
          <w:sz w:val="22"/>
        </w:rPr>
        <w:t>liczb</w:t>
      </w:r>
      <w:r w:rsidR="007723F1">
        <w:rPr>
          <w:i/>
          <w:sz w:val="22"/>
        </w:rPr>
        <w:t>y</w:t>
      </w:r>
      <w:r w:rsidR="00FA0F92">
        <w:rPr>
          <w:i/>
          <w:sz w:val="22"/>
        </w:rPr>
        <w:t xml:space="preserve"> </w:t>
      </w:r>
      <w:r w:rsidR="00FA7095">
        <w:rPr>
          <w:i/>
          <w:sz w:val="22"/>
        </w:rPr>
        <w:t>(</w:t>
      </w:r>
      <w:r w:rsidR="00FA0F92">
        <w:rPr>
          <w:i/>
          <w:sz w:val="22"/>
        </w:rPr>
        <w:t>+</w:t>
      </w:r>
      <w:r w:rsidR="00E27C82">
        <w:rPr>
          <w:i/>
          <w:sz w:val="22"/>
        </w:rPr>
        <w:t>19</w:t>
      </w:r>
      <w:r w:rsidR="00FA7095">
        <w:rPr>
          <w:i/>
          <w:sz w:val="22"/>
        </w:rPr>
        <w:t>,</w:t>
      </w:r>
      <w:r w:rsidR="00E27C82">
        <w:rPr>
          <w:i/>
          <w:sz w:val="22"/>
        </w:rPr>
        <w:t>7</w:t>
      </w:r>
      <w:r w:rsidR="00FA7095">
        <w:rPr>
          <w:i/>
          <w:sz w:val="22"/>
        </w:rPr>
        <w:t>%)</w:t>
      </w:r>
      <w:r w:rsidR="00B6759F">
        <w:rPr>
          <w:i/>
          <w:sz w:val="22"/>
        </w:rPr>
        <w:t xml:space="preserve"> </w:t>
      </w:r>
      <w:r w:rsidR="007723F1">
        <w:rPr>
          <w:i/>
          <w:sz w:val="22"/>
        </w:rPr>
        <w:t xml:space="preserve">i wartości </w:t>
      </w:r>
      <w:r w:rsidR="00FA0F92">
        <w:rPr>
          <w:i/>
          <w:sz w:val="22"/>
        </w:rPr>
        <w:t>(+</w:t>
      </w:r>
      <w:r w:rsidR="00E27C82">
        <w:rPr>
          <w:i/>
          <w:sz w:val="22"/>
        </w:rPr>
        <w:t>2</w:t>
      </w:r>
      <w:r w:rsidR="00B6759F">
        <w:rPr>
          <w:i/>
          <w:sz w:val="22"/>
        </w:rPr>
        <w:t>8</w:t>
      </w:r>
      <w:r w:rsidR="004310C7">
        <w:rPr>
          <w:i/>
          <w:sz w:val="22"/>
        </w:rPr>
        <w:t>,</w:t>
      </w:r>
      <w:r w:rsidR="00E27C82">
        <w:rPr>
          <w:i/>
          <w:sz w:val="22"/>
        </w:rPr>
        <w:t>2</w:t>
      </w:r>
      <w:r w:rsidR="00FA0F92">
        <w:rPr>
          <w:i/>
          <w:sz w:val="22"/>
        </w:rPr>
        <w:t xml:space="preserve">%) </w:t>
      </w:r>
      <w:r w:rsidR="007723F1">
        <w:rPr>
          <w:i/>
          <w:sz w:val="22"/>
        </w:rPr>
        <w:t xml:space="preserve">kart kredytowych </w:t>
      </w:r>
      <w:r w:rsidR="00FA0F92">
        <w:rPr>
          <w:i/>
          <w:sz w:val="22"/>
        </w:rPr>
        <w:t xml:space="preserve">w porównaniu do </w:t>
      </w:r>
      <w:r w:rsidR="00E27C82">
        <w:rPr>
          <w:i/>
          <w:sz w:val="22"/>
        </w:rPr>
        <w:t>maja</w:t>
      </w:r>
      <w:r w:rsidR="00FA0F92">
        <w:rPr>
          <w:i/>
          <w:sz w:val="22"/>
        </w:rPr>
        <w:t xml:space="preserve"> 202</w:t>
      </w:r>
      <w:r w:rsidR="004D05C5">
        <w:rPr>
          <w:i/>
          <w:sz w:val="22"/>
        </w:rPr>
        <w:t>2</w:t>
      </w:r>
      <w:r w:rsidR="00FA0F92">
        <w:rPr>
          <w:i/>
          <w:sz w:val="22"/>
        </w:rPr>
        <w:t xml:space="preserve"> r</w:t>
      </w:r>
      <w:r w:rsidRPr="0079419B">
        <w:rPr>
          <w:i/>
          <w:sz w:val="22"/>
        </w:rPr>
        <w:t>.</w:t>
      </w:r>
      <w:r w:rsidR="004D05C5">
        <w:rPr>
          <w:i/>
          <w:sz w:val="22"/>
        </w:rPr>
        <w:t xml:space="preserve"> </w:t>
      </w:r>
      <w:r w:rsidR="00BE5914">
        <w:rPr>
          <w:i/>
          <w:sz w:val="22"/>
        </w:rPr>
        <w:t>J</w:t>
      </w:r>
      <w:r w:rsidR="004D05C5">
        <w:rPr>
          <w:i/>
          <w:sz w:val="22"/>
        </w:rPr>
        <w:t xml:space="preserve">est to </w:t>
      </w:r>
      <w:r w:rsidR="00BE5914">
        <w:rPr>
          <w:i/>
          <w:sz w:val="22"/>
        </w:rPr>
        <w:t xml:space="preserve">częściowo </w:t>
      </w:r>
      <w:r w:rsidR="004D05C5">
        <w:rPr>
          <w:i/>
          <w:sz w:val="22"/>
        </w:rPr>
        <w:t xml:space="preserve">efekt niskiej bazy z </w:t>
      </w:r>
      <w:r w:rsidR="00E27C82">
        <w:rPr>
          <w:i/>
          <w:sz w:val="22"/>
        </w:rPr>
        <w:t>maja</w:t>
      </w:r>
      <w:r w:rsidR="00A64BD3">
        <w:rPr>
          <w:i/>
          <w:sz w:val="22"/>
        </w:rPr>
        <w:t xml:space="preserve"> zeszłego roku</w:t>
      </w:r>
      <w:r w:rsidR="003E1DEB">
        <w:rPr>
          <w:i/>
          <w:sz w:val="22"/>
        </w:rPr>
        <w:t xml:space="preserve">, jak i wynikiem </w:t>
      </w:r>
      <w:r w:rsidR="003E1DEB" w:rsidRPr="003E1DEB">
        <w:rPr>
          <w:i/>
          <w:sz w:val="22"/>
        </w:rPr>
        <w:t>ożywieni</w:t>
      </w:r>
      <w:r w:rsidR="003E1DEB">
        <w:rPr>
          <w:i/>
          <w:sz w:val="22"/>
        </w:rPr>
        <w:t>a</w:t>
      </w:r>
      <w:r w:rsidR="003E1DEB" w:rsidRPr="003E1DEB">
        <w:rPr>
          <w:i/>
          <w:sz w:val="22"/>
        </w:rPr>
        <w:t xml:space="preserve"> na rynku finansowania z odroczoną ponad 50-dniową płatnością</w:t>
      </w:r>
      <w:r w:rsidR="003E1DEB">
        <w:rPr>
          <w:i/>
          <w:sz w:val="22"/>
        </w:rPr>
        <w:t xml:space="preserve">. </w:t>
      </w:r>
      <w:r w:rsidR="00BE5914">
        <w:rPr>
          <w:i/>
          <w:sz w:val="22"/>
        </w:rPr>
        <w:t xml:space="preserve">Jednak należy również zauważyć, </w:t>
      </w:r>
      <w:r w:rsidR="00582771">
        <w:rPr>
          <w:i/>
          <w:sz w:val="22"/>
        </w:rPr>
        <w:t>ż</w:t>
      </w:r>
      <w:r w:rsidR="00BE5914">
        <w:rPr>
          <w:i/>
          <w:sz w:val="22"/>
        </w:rPr>
        <w:t xml:space="preserve">e </w:t>
      </w:r>
      <w:bookmarkStart w:id="22" w:name="_Hlk138258226"/>
      <w:r w:rsidR="00B6759F">
        <w:rPr>
          <w:i/>
          <w:sz w:val="22"/>
        </w:rPr>
        <w:t>renesans popularności kart kredytowych m</w:t>
      </w:r>
      <w:r w:rsidR="00BA580B">
        <w:rPr>
          <w:i/>
          <w:sz w:val="22"/>
        </w:rPr>
        <w:t xml:space="preserve">oże być </w:t>
      </w:r>
      <w:r w:rsidR="003E1DEB">
        <w:rPr>
          <w:i/>
          <w:sz w:val="22"/>
        </w:rPr>
        <w:t>rezultatem</w:t>
      </w:r>
      <w:r w:rsidR="00A266B3">
        <w:rPr>
          <w:i/>
          <w:sz w:val="22"/>
        </w:rPr>
        <w:t xml:space="preserve"> </w:t>
      </w:r>
      <w:r w:rsidR="003E1DEB">
        <w:rPr>
          <w:i/>
          <w:sz w:val="22"/>
        </w:rPr>
        <w:t xml:space="preserve">potrzeby </w:t>
      </w:r>
      <w:r w:rsidR="00260269">
        <w:rPr>
          <w:i/>
          <w:sz w:val="22"/>
        </w:rPr>
        <w:lastRenderedPageBreak/>
        <w:t>dodatkowego źródła finansowania</w:t>
      </w:r>
      <w:r w:rsidR="00260269" w:rsidDel="003E1DEB">
        <w:rPr>
          <w:i/>
          <w:sz w:val="22"/>
        </w:rPr>
        <w:t xml:space="preserve"> </w:t>
      </w:r>
      <w:r w:rsidR="00BA580B">
        <w:rPr>
          <w:i/>
          <w:sz w:val="22"/>
        </w:rPr>
        <w:t>gospodarstw domow</w:t>
      </w:r>
      <w:r w:rsidR="00260269">
        <w:rPr>
          <w:i/>
          <w:sz w:val="22"/>
        </w:rPr>
        <w:t>ych.</w:t>
      </w:r>
      <w:r w:rsidR="00260269" w:rsidDel="00260269">
        <w:rPr>
          <w:i/>
          <w:sz w:val="22"/>
        </w:rPr>
        <w:t xml:space="preserve"> </w:t>
      </w:r>
      <w:r w:rsidR="007723F1">
        <w:rPr>
          <w:i/>
          <w:sz w:val="22"/>
        </w:rPr>
        <w:t>.</w:t>
      </w:r>
      <w:bookmarkEnd w:id="21"/>
      <w:r w:rsidR="009310FE">
        <w:rPr>
          <w:i/>
          <w:sz w:val="22"/>
        </w:rPr>
        <w:t xml:space="preserve"> </w:t>
      </w:r>
      <w:bookmarkEnd w:id="22"/>
      <w:r w:rsidR="000D207A">
        <w:rPr>
          <w:i/>
          <w:sz w:val="22"/>
        </w:rPr>
        <w:t>W</w:t>
      </w:r>
      <w:r w:rsidRPr="0079419B">
        <w:rPr>
          <w:i/>
          <w:sz w:val="22"/>
        </w:rPr>
        <w:t xml:space="preserve">artość Indeksu Jakości w </w:t>
      </w:r>
      <w:r w:rsidR="00E27C82">
        <w:rPr>
          <w:i/>
          <w:sz w:val="22"/>
        </w:rPr>
        <w:t>maju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wyniosła </w:t>
      </w:r>
      <w:r w:rsidR="00E27C82">
        <w:rPr>
          <w:i/>
          <w:sz w:val="22"/>
        </w:rPr>
        <w:t>4</w:t>
      </w:r>
      <w:r w:rsidRPr="0079419B">
        <w:rPr>
          <w:i/>
          <w:sz w:val="22"/>
        </w:rPr>
        <w:t>,</w:t>
      </w:r>
      <w:r w:rsidR="00E27C82">
        <w:rPr>
          <w:i/>
          <w:sz w:val="22"/>
        </w:rPr>
        <w:t>10</w:t>
      </w:r>
      <w:r w:rsidRPr="0079419B">
        <w:rPr>
          <w:i/>
          <w:sz w:val="22"/>
        </w:rPr>
        <w:t>%</w:t>
      </w:r>
      <w:r w:rsidR="00EA1DB9">
        <w:rPr>
          <w:i/>
          <w:sz w:val="22"/>
        </w:rPr>
        <w:t xml:space="preserve">. </w:t>
      </w:r>
      <w:r w:rsidR="00273BC8">
        <w:rPr>
          <w:i/>
          <w:sz w:val="22"/>
        </w:rPr>
        <w:t>W ujęciu</w:t>
      </w:r>
      <w:r w:rsidR="00EA1DB9">
        <w:rPr>
          <w:i/>
          <w:sz w:val="22"/>
        </w:rPr>
        <w:t xml:space="preserve"> rocznym wartość Indeksu </w:t>
      </w:r>
      <w:r w:rsidR="00273BC8">
        <w:rPr>
          <w:i/>
          <w:sz w:val="22"/>
        </w:rPr>
        <w:t xml:space="preserve">pogorszyła </w:t>
      </w:r>
      <w:r w:rsidR="00930267">
        <w:rPr>
          <w:i/>
          <w:sz w:val="22"/>
        </w:rPr>
        <w:t>się</w:t>
      </w:r>
      <w:r w:rsidR="00273BC8">
        <w:rPr>
          <w:i/>
          <w:sz w:val="22"/>
        </w:rPr>
        <w:t xml:space="preserve"> – wzrosła </w:t>
      </w:r>
      <w:r w:rsidR="00930267">
        <w:rPr>
          <w:i/>
          <w:sz w:val="22"/>
        </w:rPr>
        <w:t>o (</w:t>
      </w:r>
      <w:r w:rsidR="00273BC8">
        <w:rPr>
          <w:i/>
          <w:sz w:val="22"/>
        </w:rPr>
        <w:t>+</w:t>
      </w:r>
      <w:r w:rsidR="009310FE">
        <w:rPr>
          <w:i/>
          <w:sz w:val="22"/>
        </w:rPr>
        <w:t>0</w:t>
      </w:r>
      <w:r w:rsidR="00930267">
        <w:rPr>
          <w:i/>
          <w:sz w:val="22"/>
        </w:rPr>
        <w:t>,</w:t>
      </w:r>
      <w:r w:rsidR="00B6759F">
        <w:rPr>
          <w:i/>
          <w:sz w:val="22"/>
        </w:rPr>
        <w:t>6</w:t>
      </w:r>
      <w:r w:rsidR="00E27C82">
        <w:rPr>
          <w:i/>
          <w:sz w:val="22"/>
        </w:rPr>
        <w:t>8</w:t>
      </w:r>
      <w:r w:rsidR="00504309">
        <w:rPr>
          <w:i/>
          <w:sz w:val="22"/>
        </w:rPr>
        <w:t xml:space="preserve"> </w:t>
      </w:r>
      <w:proofErr w:type="spellStart"/>
      <w:r w:rsidR="00504309">
        <w:rPr>
          <w:i/>
          <w:sz w:val="22"/>
        </w:rPr>
        <w:t>p.p</w:t>
      </w:r>
      <w:proofErr w:type="spellEnd"/>
      <w:r w:rsidR="00504309">
        <w:rPr>
          <w:i/>
          <w:sz w:val="22"/>
        </w:rPr>
        <w:t>.</w:t>
      </w:r>
      <w:r w:rsidR="00930267">
        <w:rPr>
          <w:i/>
          <w:sz w:val="22"/>
        </w:rPr>
        <w:t>)</w:t>
      </w:r>
      <w:r w:rsidR="00ED30BE">
        <w:rPr>
          <w:i/>
          <w:sz w:val="22"/>
        </w:rPr>
        <w:t xml:space="preserve"> i jest to </w:t>
      </w:r>
      <w:r w:rsidR="00FA0F92">
        <w:rPr>
          <w:i/>
          <w:sz w:val="22"/>
        </w:rPr>
        <w:t xml:space="preserve">oprócz kredytów gotówkowych </w:t>
      </w:r>
      <w:r w:rsidR="00ED30BE">
        <w:rPr>
          <w:i/>
          <w:sz w:val="22"/>
        </w:rPr>
        <w:t xml:space="preserve">najwyższy </w:t>
      </w:r>
      <w:r w:rsidR="00582771">
        <w:rPr>
          <w:i/>
          <w:sz w:val="22"/>
        </w:rPr>
        <w:t xml:space="preserve">wskaźnik </w:t>
      </w:r>
      <w:r w:rsidR="00ED30BE">
        <w:rPr>
          <w:i/>
          <w:sz w:val="22"/>
        </w:rPr>
        <w:t>ze wszystkich Indeksów produktowych</w:t>
      </w:r>
      <w:r w:rsidR="00930267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 - </w:t>
      </w:r>
      <w:r w:rsidR="0004322A">
        <w:rPr>
          <w:sz w:val="22"/>
        </w:rPr>
        <w:t>tłumaczy</w:t>
      </w:r>
      <w:r w:rsidR="00D46507">
        <w:rPr>
          <w:sz w:val="22"/>
        </w:rPr>
        <w:t xml:space="preserve"> Rogowski</w:t>
      </w:r>
      <w:r w:rsidR="00504309">
        <w:rPr>
          <w:sz w:val="22"/>
        </w:rPr>
        <w:t>.</w:t>
      </w:r>
    </w:p>
    <w:p w14:paraId="1953B149" w14:textId="77777777" w:rsidR="00270A75" w:rsidRDefault="00270A75" w:rsidP="0079419B">
      <w:pPr>
        <w:jc w:val="both"/>
        <w:rPr>
          <w:sz w:val="22"/>
        </w:rPr>
      </w:pPr>
    </w:p>
    <w:p w14:paraId="1FA6C139" w14:textId="7EBC4FF0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na: </w:t>
      </w:r>
      <w:hyperlink r:id="rId9" w:history="1">
        <w:r w:rsidRPr="0079419B">
          <w:rPr>
            <w:rStyle w:val="Hipercze"/>
            <w:sz w:val="22"/>
          </w:rPr>
          <w:t>www.bik.pl/newsletter-kredytowy</w:t>
        </w:r>
      </w:hyperlink>
      <w:r w:rsidRPr="0079419B">
        <w:rPr>
          <w:sz w:val="22"/>
        </w:rPr>
        <w:t xml:space="preserve"> oraz w sekcji </w:t>
      </w:r>
      <w:hyperlink r:id="rId10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16DE86BF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3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3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4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>BIK gromadzi i udostępnia dane o historii kredytowej klientów indywidualnych i przedsiębiorców z całego rynku kredytowego, oraz dane z obszaru pożyczek pozabankowych. Baza BIK zawiera informacje o 1</w:t>
      </w:r>
      <w:r w:rsidR="005A435C">
        <w:rPr>
          <w:rFonts w:cstheme="minorHAnsi"/>
          <w:bCs/>
          <w:color w:val="595959"/>
          <w:sz w:val="16"/>
          <w:szCs w:val="16"/>
        </w:rPr>
        <w:t>71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1,</w:t>
      </w:r>
      <w:r w:rsidR="005A435C">
        <w:rPr>
          <w:rFonts w:cstheme="minorHAnsi"/>
          <w:bCs/>
          <w:color w:val="595959"/>
          <w:sz w:val="16"/>
          <w:szCs w:val="16"/>
        </w:rPr>
        <w:t>8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5A435C">
        <w:rPr>
          <w:rFonts w:cstheme="minorHAnsi"/>
          <w:bCs/>
          <w:color w:val="595959"/>
          <w:sz w:val="16"/>
          <w:szCs w:val="16"/>
        </w:rPr>
        <w:t>1,1</w:t>
      </w:r>
      <w:r w:rsidR="005A435C" w:rsidRPr="00D61CB3">
        <w:rPr>
          <w:rFonts w:cstheme="minorHAnsi"/>
          <w:bCs/>
          <w:color w:val="595959"/>
          <w:sz w:val="16"/>
          <w:szCs w:val="16"/>
        </w:rPr>
        <w:t xml:space="preserve"> </w:t>
      </w:r>
      <w:r w:rsidR="005A435C">
        <w:rPr>
          <w:rFonts w:cstheme="minorHAnsi"/>
          <w:bCs/>
          <w:color w:val="595959"/>
          <w:sz w:val="16"/>
          <w:szCs w:val="16"/>
        </w:rPr>
        <w:t>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4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4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32CD5912" w14:textId="77777777" w:rsidR="00BF475B" w:rsidRPr="00203645" w:rsidRDefault="00BF475B" w:rsidP="00BF475B">
      <w:pPr>
        <w:rPr>
          <w:b/>
          <w:bCs/>
          <w:sz w:val="16"/>
          <w:szCs w:val="16"/>
          <w:lang w:val="sv-SE"/>
        </w:rPr>
      </w:pPr>
      <w:r w:rsidRPr="00203645">
        <w:rPr>
          <w:b/>
          <w:bCs/>
          <w:sz w:val="16"/>
          <w:szCs w:val="16"/>
          <w:lang w:val="sv-SE"/>
        </w:rPr>
        <w:t>Kontakt dla mediów:</w:t>
      </w:r>
    </w:p>
    <w:p w14:paraId="0ADEC762" w14:textId="77777777" w:rsidR="00BF475B" w:rsidRPr="00203645" w:rsidRDefault="00BF475B" w:rsidP="00203645">
      <w:pPr>
        <w:spacing w:line="240" w:lineRule="auto"/>
        <w:rPr>
          <w:sz w:val="16"/>
          <w:szCs w:val="16"/>
          <w:lang w:val="sv-SE"/>
        </w:rPr>
      </w:pPr>
      <w:r w:rsidRPr="00203645">
        <w:rPr>
          <w:sz w:val="16"/>
          <w:szCs w:val="16"/>
          <w:lang w:val="sv-SE"/>
        </w:rPr>
        <w:t>Aleksandra Stankiewicz-Billewicz</w:t>
      </w:r>
    </w:p>
    <w:p w14:paraId="1F93A4CA" w14:textId="77777777" w:rsidR="00BF475B" w:rsidRPr="00203645" w:rsidRDefault="00BF475B" w:rsidP="00203645">
      <w:pPr>
        <w:spacing w:line="240" w:lineRule="auto"/>
        <w:rPr>
          <w:sz w:val="16"/>
          <w:szCs w:val="16"/>
          <w:lang w:val="sv-SE"/>
        </w:rPr>
      </w:pPr>
      <w:r w:rsidRPr="00203645">
        <w:rPr>
          <w:sz w:val="16"/>
          <w:szCs w:val="16"/>
          <w:lang w:val="sv-SE"/>
        </w:rPr>
        <w:t xml:space="preserve">Biuro prasowe BIK </w:t>
      </w:r>
    </w:p>
    <w:p w14:paraId="031DB424" w14:textId="77777777" w:rsidR="00BF475B" w:rsidRPr="00203645" w:rsidRDefault="00BF475B" w:rsidP="00203645">
      <w:pPr>
        <w:spacing w:line="240" w:lineRule="auto"/>
        <w:rPr>
          <w:sz w:val="16"/>
          <w:szCs w:val="16"/>
          <w:lang w:val="sv-SE"/>
        </w:rPr>
      </w:pPr>
      <w:r w:rsidRPr="00203645">
        <w:rPr>
          <w:sz w:val="16"/>
          <w:szCs w:val="16"/>
          <w:lang w:val="sv-SE"/>
        </w:rPr>
        <w:t>kom.:  + 48 512 164 131</w:t>
      </w:r>
    </w:p>
    <w:p w14:paraId="259468ED" w14:textId="77777777" w:rsidR="00BF475B" w:rsidRPr="00203645" w:rsidRDefault="00BF475B" w:rsidP="00203645">
      <w:pPr>
        <w:spacing w:line="240" w:lineRule="auto"/>
        <w:rPr>
          <w:sz w:val="16"/>
          <w:szCs w:val="16"/>
          <w:lang w:val="sv-SE"/>
        </w:rPr>
      </w:pPr>
      <w:r w:rsidRPr="00203645">
        <w:rPr>
          <w:sz w:val="16"/>
          <w:szCs w:val="16"/>
          <w:lang w:val="sv-SE"/>
        </w:rPr>
        <w:t xml:space="preserve">aleksandra.stankiewicz-billewicz@bik.pl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9FA1" w14:textId="77777777" w:rsidR="000C7D7F" w:rsidRDefault="000C7D7F" w:rsidP="00866834">
      <w:r>
        <w:separator/>
      </w:r>
    </w:p>
    <w:p w14:paraId="6FCCB41C" w14:textId="77777777" w:rsidR="000C7D7F" w:rsidRDefault="000C7D7F"/>
  </w:endnote>
  <w:endnote w:type="continuationSeparator" w:id="0">
    <w:p w14:paraId="2F33575A" w14:textId="77777777" w:rsidR="000C7D7F" w:rsidRDefault="000C7D7F" w:rsidP="00866834">
      <w:r>
        <w:continuationSeparator/>
      </w:r>
    </w:p>
    <w:p w14:paraId="5FAAE52B" w14:textId="77777777" w:rsidR="000C7D7F" w:rsidRDefault="000C7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75F5" w14:textId="77777777" w:rsidR="000C7D7F" w:rsidRDefault="000C7D7F" w:rsidP="00866834">
      <w:r>
        <w:separator/>
      </w:r>
    </w:p>
    <w:p w14:paraId="18C21897" w14:textId="77777777" w:rsidR="000C7D7F" w:rsidRDefault="000C7D7F"/>
  </w:footnote>
  <w:footnote w:type="continuationSeparator" w:id="0">
    <w:p w14:paraId="5A4A41A0" w14:textId="77777777" w:rsidR="000C7D7F" w:rsidRDefault="000C7D7F" w:rsidP="00866834">
      <w:r>
        <w:continuationSeparator/>
      </w:r>
    </w:p>
    <w:p w14:paraId="6DC48711" w14:textId="77777777" w:rsidR="000C7D7F" w:rsidRDefault="000C7D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B0755"/>
    <w:rsid w:val="000B5746"/>
    <w:rsid w:val="000B6D5C"/>
    <w:rsid w:val="000C11E8"/>
    <w:rsid w:val="000C1BBD"/>
    <w:rsid w:val="000C4037"/>
    <w:rsid w:val="000C6ACC"/>
    <w:rsid w:val="000C7D7F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7D78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3027F"/>
    <w:rsid w:val="00131717"/>
    <w:rsid w:val="00131D44"/>
    <w:rsid w:val="001322E9"/>
    <w:rsid w:val="00134202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1682"/>
    <w:rsid w:val="001B043C"/>
    <w:rsid w:val="001B04DA"/>
    <w:rsid w:val="001C0FA3"/>
    <w:rsid w:val="001C47B8"/>
    <w:rsid w:val="001C6E9A"/>
    <w:rsid w:val="001D1743"/>
    <w:rsid w:val="001E086F"/>
    <w:rsid w:val="001E2227"/>
    <w:rsid w:val="001E4E47"/>
    <w:rsid w:val="001E7E8E"/>
    <w:rsid w:val="001F035B"/>
    <w:rsid w:val="001F2E74"/>
    <w:rsid w:val="001F6BED"/>
    <w:rsid w:val="00201F4E"/>
    <w:rsid w:val="00203645"/>
    <w:rsid w:val="002037E5"/>
    <w:rsid w:val="0020436C"/>
    <w:rsid w:val="00211188"/>
    <w:rsid w:val="002132CA"/>
    <w:rsid w:val="0021482D"/>
    <w:rsid w:val="00214FD8"/>
    <w:rsid w:val="0022264D"/>
    <w:rsid w:val="00222683"/>
    <w:rsid w:val="00227E51"/>
    <w:rsid w:val="00231524"/>
    <w:rsid w:val="00233668"/>
    <w:rsid w:val="00233C65"/>
    <w:rsid w:val="00234D12"/>
    <w:rsid w:val="0023511B"/>
    <w:rsid w:val="00237F5F"/>
    <w:rsid w:val="002423B3"/>
    <w:rsid w:val="002436C3"/>
    <w:rsid w:val="00247326"/>
    <w:rsid w:val="00250247"/>
    <w:rsid w:val="00252D45"/>
    <w:rsid w:val="00253C6E"/>
    <w:rsid w:val="00260269"/>
    <w:rsid w:val="00263BB5"/>
    <w:rsid w:val="0027080A"/>
    <w:rsid w:val="00270A75"/>
    <w:rsid w:val="002719D4"/>
    <w:rsid w:val="00273BC8"/>
    <w:rsid w:val="00274101"/>
    <w:rsid w:val="002748F2"/>
    <w:rsid w:val="0027514F"/>
    <w:rsid w:val="0027517D"/>
    <w:rsid w:val="0028209B"/>
    <w:rsid w:val="0028252C"/>
    <w:rsid w:val="0028640A"/>
    <w:rsid w:val="00294777"/>
    <w:rsid w:val="002971C2"/>
    <w:rsid w:val="002A2029"/>
    <w:rsid w:val="002A26B7"/>
    <w:rsid w:val="002A3F90"/>
    <w:rsid w:val="002A5760"/>
    <w:rsid w:val="002A60E4"/>
    <w:rsid w:val="002B31D5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5CC7"/>
    <w:rsid w:val="00310034"/>
    <w:rsid w:val="00310ED3"/>
    <w:rsid w:val="00315358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0C22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6C9B"/>
    <w:rsid w:val="003B07B9"/>
    <w:rsid w:val="003B0E2A"/>
    <w:rsid w:val="003B13E9"/>
    <w:rsid w:val="003B53AC"/>
    <w:rsid w:val="003B6EC0"/>
    <w:rsid w:val="003C1499"/>
    <w:rsid w:val="003C3E89"/>
    <w:rsid w:val="003C62D5"/>
    <w:rsid w:val="003C788B"/>
    <w:rsid w:val="003D2298"/>
    <w:rsid w:val="003D2A66"/>
    <w:rsid w:val="003D7126"/>
    <w:rsid w:val="003D7518"/>
    <w:rsid w:val="003E03E0"/>
    <w:rsid w:val="003E1DEB"/>
    <w:rsid w:val="003E20F1"/>
    <w:rsid w:val="003E3760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6DE"/>
    <w:rsid w:val="0041782D"/>
    <w:rsid w:val="004216FB"/>
    <w:rsid w:val="0042425A"/>
    <w:rsid w:val="004307D3"/>
    <w:rsid w:val="004310C7"/>
    <w:rsid w:val="004335ED"/>
    <w:rsid w:val="00441FD9"/>
    <w:rsid w:val="0044517F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B1"/>
    <w:rsid w:val="0049313A"/>
    <w:rsid w:val="004A20B3"/>
    <w:rsid w:val="004A2397"/>
    <w:rsid w:val="004A28E8"/>
    <w:rsid w:val="004C3FA7"/>
    <w:rsid w:val="004D05C5"/>
    <w:rsid w:val="004D7731"/>
    <w:rsid w:val="004F1E7F"/>
    <w:rsid w:val="004F310C"/>
    <w:rsid w:val="004F3147"/>
    <w:rsid w:val="004F5805"/>
    <w:rsid w:val="004F5815"/>
    <w:rsid w:val="0050297C"/>
    <w:rsid w:val="00504309"/>
    <w:rsid w:val="00505683"/>
    <w:rsid w:val="0051504F"/>
    <w:rsid w:val="00515DAB"/>
    <w:rsid w:val="0052014C"/>
    <w:rsid w:val="00521149"/>
    <w:rsid w:val="00521B4A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68AD"/>
    <w:rsid w:val="00546946"/>
    <w:rsid w:val="00551416"/>
    <w:rsid w:val="00553845"/>
    <w:rsid w:val="005564F1"/>
    <w:rsid w:val="00557AA1"/>
    <w:rsid w:val="0056157B"/>
    <w:rsid w:val="00564F87"/>
    <w:rsid w:val="00566404"/>
    <w:rsid w:val="0057661A"/>
    <w:rsid w:val="00577C19"/>
    <w:rsid w:val="00582771"/>
    <w:rsid w:val="005827C5"/>
    <w:rsid w:val="0058464D"/>
    <w:rsid w:val="00590159"/>
    <w:rsid w:val="00593E95"/>
    <w:rsid w:val="005963BE"/>
    <w:rsid w:val="005A03F9"/>
    <w:rsid w:val="005A3068"/>
    <w:rsid w:val="005A435C"/>
    <w:rsid w:val="005A4836"/>
    <w:rsid w:val="005C0301"/>
    <w:rsid w:val="005C29A2"/>
    <w:rsid w:val="005C3666"/>
    <w:rsid w:val="005C68E4"/>
    <w:rsid w:val="005D0241"/>
    <w:rsid w:val="005D030A"/>
    <w:rsid w:val="005D1495"/>
    <w:rsid w:val="005D7167"/>
    <w:rsid w:val="005E0EB0"/>
    <w:rsid w:val="005E173C"/>
    <w:rsid w:val="005E6697"/>
    <w:rsid w:val="005E6CB2"/>
    <w:rsid w:val="005F0CA6"/>
    <w:rsid w:val="00601D37"/>
    <w:rsid w:val="00606921"/>
    <w:rsid w:val="00607426"/>
    <w:rsid w:val="00610045"/>
    <w:rsid w:val="006131A4"/>
    <w:rsid w:val="00614AC9"/>
    <w:rsid w:val="00615CC0"/>
    <w:rsid w:val="00623EF4"/>
    <w:rsid w:val="00624ED5"/>
    <w:rsid w:val="00627E9E"/>
    <w:rsid w:val="00633028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FBF"/>
    <w:rsid w:val="006B7D8F"/>
    <w:rsid w:val="006C0978"/>
    <w:rsid w:val="006C2601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733D"/>
    <w:rsid w:val="006F09D5"/>
    <w:rsid w:val="006F1DAC"/>
    <w:rsid w:val="006F2F88"/>
    <w:rsid w:val="006F4FCF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601E"/>
    <w:rsid w:val="00722204"/>
    <w:rsid w:val="0072379F"/>
    <w:rsid w:val="00725618"/>
    <w:rsid w:val="00726604"/>
    <w:rsid w:val="00737001"/>
    <w:rsid w:val="00737767"/>
    <w:rsid w:val="00740474"/>
    <w:rsid w:val="007428FB"/>
    <w:rsid w:val="007433A0"/>
    <w:rsid w:val="00745D1B"/>
    <w:rsid w:val="00766582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805DF6"/>
    <w:rsid w:val="00806733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6834"/>
    <w:rsid w:val="0086772F"/>
    <w:rsid w:val="00867CB5"/>
    <w:rsid w:val="00872F41"/>
    <w:rsid w:val="00873CF9"/>
    <w:rsid w:val="0088285A"/>
    <w:rsid w:val="008840F8"/>
    <w:rsid w:val="0089120C"/>
    <w:rsid w:val="008917A1"/>
    <w:rsid w:val="008A0736"/>
    <w:rsid w:val="008A0FD0"/>
    <w:rsid w:val="008A2121"/>
    <w:rsid w:val="008A4361"/>
    <w:rsid w:val="008A5D93"/>
    <w:rsid w:val="008B2062"/>
    <w:rsid w:val="008B3792"/>
    <w:rsid w:val="008B4DBE"/>
    <w:rsid w:val="008B5D60"/>
    <w:rsid w:val="008C1729"/>
    <w:rsid w:val="008C3D52"/>
    <w:rsid w:val="008C3D7E"/>
    <w:rsid w:val="008C5855"/>
    <w:rsid w:val="008C75DD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54F2"/>
    <w:rsid w:val="00920006"/>
    <w:rsid w:val="009225C1"/>
    <w:rsid w:val="0092387C"/>
    <w:rsid w:val="00925329"/>
    <w:rsid w:val="00927D04"/>
    <w:rsid w:val="00930267"/>
    <w:rsid w:val="0093027C"/>
    <w:rsid w:val="009310FE"/>
    <w:rsid w:val="00931732"/>
    <w:rsid w:val="00931C51"/>
    <w:rsid w:val="00931D58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7255"/>
    <w:rsid w:val="0097748E"/>
    <w:rsid w:val="00981D67"/>
    <w:rsid w:val="009846D3"/>
    <w:rsid w:val="0098789B"/>
    <w:rsid w:val="009932A0"/>
    <w:rsid w:val="00996627"/>
    <w:rsid w:val="00996CE5"/>
    <w:rsid w:val="009A3F1C"/>
    <w:rsid w:val="009A6984"/>
    <w:rsid w:val="009B0D7E"/>
    <w:rsid w:val="009B1BAB"/>
    <w:rsid w:val="009B525F"/>
    <w:rsid w:val="009B611E"/>
    <w:rsid w:val="009C061D"/>
    <w:rsid w:val="009C0766"/>
    <w:rsid w:val="009C0DD8"/>
    <w:rsid w:val="009C1267"/>
    <w:rsid w:val="009C356B"/>
    <w:rsid w:val="009C56EE"/>
    <w:rsid w:val="009C5FFE"/>
    <w:rsid w:val="009D0271"/>
    <w:rsid w:val="009D1D9F"/>
    <w:rsid w:val="009D3E46"/>
    <w:rsid w:val="009D4C4D"/>
    <w:rsid w:val="009D75D3"/>
    <w:rsid w:val="009E13E8"/>
    <w:rsid w:val="009E4A7E"/>
    <w:rsid w:val="009E72F1"/>
    <w:rsid w:val="009F4426"/>
    <w:rsid w:val="009F5B2B"/>
    <w:rsid w:val="00A010A7"/>
    <w:rsid w:val="00A03EFC"/>
    <w:rsid w:val="00A11066"/>
    <w:rsid w:val="00A1115D"/>
    <w:rsid w:val="00A11BB9"/>
    <w:rsid w:val="00A16CEF"/>
    <w:rsid w:val="00A16EB4"/>
    <w:rsid w:val="00A24512"/>
    <w:rsid w:val="00A266B3"/>
    <w:rsid w:val="00A3365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ABA"/>
    <w:rsid w:val="00AB0962"/>
    <w:rsid w:val="00AB449F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5CA3"/>
    <w:rsid w:val="00B1091E"/>
    <w:rsid w:val="00B14202"/>
    <w:rsid w:val="00B14597"/>
    <w:rsid w:val="00B15758"/>
    <w:rsid w:val="00B201B8"/>
    <w:rsid w:val="00B20B1D"/>
    <w:rsid w:val="00B21D57"/>
    <w:rsid w:val="00B26714"/>
    <w:rsid w:val="00B26963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4A2B"/>
    <w:rsid w:val="00B76F06"/>
    <w:rsid w:val="00B77C02"/>
    <w:rsid w:val="00B80178"/>
    <w:rsid w:val="00B814D6"/>
    <w:rsid w:val="00B858A5"/>
    <w:rsid w:val="00B85FCC"/>
    <w:rsid w:val="00B9165A"/>
    <w:rsid w:val="00B92103"/>
    <w:rsid w:val="00B93CAA"/>
    <w:rsid w:val="00B93FC9"/>
    <w:rsid w:val="00B976FD"/>
    <w:rsid w:val="00B97967"/>
    <w:rsid w:val="00BA580B"/>
    <w:rsid w:val="00BB3391"/>
    <w:rsid w:val="00BB73F2"/>
    <w:rsid w:val="00BB7889"/>
    <w:rsid w:val="00BD042C"/>
    <w:rsid w:val="00BD0AD6"/>
    <w:rsid w:val="00BD2D5C"/>
    <w:rsid w:val="00BD32DE"/>
    <w:rsid w:val="00BD6260"/>
    <w:rsid w:val="00BD66BC"/>
    <w:rsid w:val="00BD684A"/>
    <w:rsid w:val="00BE15DF"/>
    <w:rsid w:val="00BE1AAA"/>
    <w:rsid w:val="00BE3617"/>
    <w:rsid w:val="00BE5914"/>
    <w:rsid w:val="00BE5A7E"/>
    <w:rsid w:val="00BE5B70"/>
    <w:rsid w:val="00BE5E1D"/>
    <w:rsid w:val="00BF191F"/>
    <w:rsid w:val="00BF1CBB"/>
    <w:rsid w:val="00BF475B"/>
    <w:rsid w:val="00BF575B"/>
    <w:rsid w:val="00BF6EE9"/>
    <w:rsid w:val="00BF7242"/>
    <w:rsid w:val="00BF7629"/>
    <w:rsid w:val="00BF78A5"/>
    <w:rsid w:val="00C00F0A"/>
    <w:rsid w:val="00C01ADF"/>
    <w:rsid w:val="00C03874"/>
    <w:rsid w:val="00C06041"/>
    <w:rsid w:val="00C1518D"/>
    <w:rsid w:val="00C15265"/>
    <w:rsid w:val="00C15FB1"/>
    <w:rsid w:val="00C213D6"/>
    <w:rsid w:val="00C22D2A"/>
    <w:rsid w:val="00C250DF"/>
    <w:rsid w:val="00C25E6E"/>
    <w:rsid w:val="00C26956"/>
    <w:rsid w:val="00C277A7"/>
    <w:rsid w:val="00C30A32"/>
    <w:rsid w:val="00C3236C"/>
    <w:rsid w:val="00C40B85"/>
    <w:rsid w:val="00C43822"/>
    <w:rsid w:val="00C50374"/>
    <w:rsid w:val="00C5064F"/>
    <w:rsid w:val="00C551AC"/>
    <w:rsid w:val="00C5786F"/>
    <w:rsid w:val="00C60CD0"/>
    <w:rsid w:val="00C662DD"/>
    <w:rsid w:val="00C71FD5"/>
    <w:rsid w:val="00C72131"/>
    <w:rsid w:val="00C724D9"/>
    <w:rsid w:val="00C74D45"/>
    <w:rsid w:val="00C76E84"/>
    <w:rsid w:val="00C80308"/>
    <w:rsid w:val="00C80BB4"/>
    <w:rsid w:val="00C8776E"/>
    <w:rsid w:val="00C9113D"/>
    <w:rsid w:val="00C91915"/>
    <w:rsid w:val="00C91C36"/>
    <w:rsid w:val="00C927BA"/>
    <w:rsid w:val="00C9424E"/>
    <w:rsid w:val="00C9640C"/>
    <w:rsid w:val="00CA6F63"/>
    <w:rsid w:val="00CB2A6D"/>
    <w:rsid w:val="00CB44DA"/>
    <w:rsid w:val="00CB4F57"/>
    <w:rsid w:val="00CB618B"/>
    <w:rsid w:val="00CB6C23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E7F"/>
    <w:rsid w:val="00CF3E86"/>
    <w:rsid w:val="00CF4487"/>
    <w:rsid w:val="00CF51E1"/>
    <w:rsid w:val="00CF65B1"/>
    <w:rsid w:val="00D005B3"/>
    <w:rsid w:val="00D0183E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46507"/>
    <w:rsid w:val="00D52D05"/>
    <w:rsid w:val="00D5390B"/>
    <w:rsid w:val="00D6077A"/>
    <w:rsid w:val="00D61BE6"/>
    <w:rsid w:val="00D6359F"/>
    <w:rsid w:val="00D706FB"/>
    <w:rsid w:val="00D72E52"/>
    <w:rsid w:val="00D74346"/>
    <w:rsid w:val="00D81036"/>
    <w:rsid w:val="00D82E75"/>
    <w:rsid w:val="00D84F93"/>
    <w:rsid w:val="00D85799"/>
    <w:rsid w:val="00D91E68"/>
    <w:rsid w:val="00D92A09"/>
    <w:rsid w:val="00D94A5A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229F"/>
    <w:rsid w:val="00DF7844"/>
    <w:rsid w:val="00E0073D"/>
    <w:rsid w:val="00E021C1"/>
    <w:rsid w:val="00E04101"/>
    <w:rsid w:val="00E07D82"/>
    <w:rsid w:val="00E10EB4"/>
    <w:rsid w:val="00E12E34"/>
    <w:rsid w:val="00E14964"/>
    <w:rsid w:val="00E16373"/>
    <w:rsid w:val="00E20CD9"/>
    <w:rsid w:val="00E23BC8"/>
    <w:rsid w:val="00E23D6B"/>
    <w:rsid w:val="00E27C82"/>
    <w:rsid w:val="00E32074"/>
    <w:rsid w:val="00E32A60"/>
    <w:rsid w:val="00E339B5"/>
    <w:rsid w:val="00E41696"/>
    <w:rsid w:val="00E43179"/>
    <w:rsid w:val="00E43C32"/>
    <w:rsid w:val="00E516DF"/>
    <w:rsid w:val="00E53739"/>
    <w:rsid w:val="00E57453"/>
    <w:rsid w:val="00E6625F"/>
    <w:rsid w:val="00E70F66"/>
    <w:rsid w:val="00E720C3"/>
    <w:rsid w:val="00E73CE3"/>
    <w:rsid w:val="00E747AE"/>
    <w:rsid w:val="00E81E48"/>
    <w:rsid w:val="00E86BFC"/>
    <w:rsid w:val="00E86ED1"/>
    <w:rsid w:val="00E95E2F"/>
    <w:rsid w:val="00EA0FFD"/>
    <w:rsid w:val="00EA1DB9"/>
    <w:rsid w:val="00EA49A0"/>
    <w:rsid w:val="00EA7273"/>
    <w:rsid w:val="00EB46E0"/>
    <w:rsid w:val="00EB5A84"/>
    <w:rsid w:val="00EC3D3A"/>
    <w:rsid w:val="00ED03ED"/>
    <w:rsid w:val="00ED30BE"/>
    <w:rsid w:val="00ED31F7"/>
    <w:rsid w:val="00ED68B5"/>
    <w:rsid w:val="00EE05FD"/>
    <w:rsid w:val="00EE493C"/>
    <w:rsid w:val="00EF3CDE"/>
    <w:rsid w:val="00EF5056"/>
    <w:rsid w:val="00EF79A5"/>
    <w:rsid w:val="00F00D90"/>
    <w:rsid w:val="00F013C8"/>
    <w:rsid w:val="00F023CC"/>
    <w:rsid w:val="00F02B54"/>
    <w:rsid w:val="00F0468B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74160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D106B"/>
    <w:rsid w:val="00FD52BA"/>
    <w:rsid w:val="00FD6960"/>
    <w:rsid w:val="00FE0DAB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bik.pl/newsletter-kredytowy" TargetMode="External"/><Relationship Id="rId14" Type="http://schemas.openxmlformats.org/officeDocument/2006/relationships/hyperlink" Target="https://www.bikhub.p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3</cp:revision>
  <cp:lastPrinted>2021-05-26T12:27:00Z</cp:lastPrinted>
  <dcterms:created xsi:type="dcterms:W3CDTF">2023-06-22T09:35:00Z</dcterms:created>
  <dcterms:modified xsi:type="dcterms:W3CDTF">2023-06-22T12:46:00Z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