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3F202F65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28209B">
        <w:rPr>
          <w:sz w:val="22"/>
        </w:rPr>
        <w:t xml:space="preserve"> </w:t>
      </w:r>
      <w:r w:rsidR="00991A5B">
        <w:rPr>
          <w:sz w:val="22"/>
        </w:rPr>
        <w:t>2</w:t>
      </w:r>
      <w:r w:rsidR="00E6764A">
        <w:rPr>
          <w:sz w:val="22"/>
        </w:rPr>
        <w:t>0</w:t>
      </w:r>
      <w:r w:rsidR="00263BB5" w:rsidRPr="00263BB5">
        <w:rPr>
          <w:sz w:val="22"/>
        </w:rPr>
        <w:t>.</w:t>
      </w:r>
      <w:r w:rsidR="001322E9">
        <w:rPr>
          <w:sz w:val="22"/>
        </w:rPr>
        <w:t>0</w:t>
      </w:r>
      <w:r w:rsidR="00E6764A">
        <w:rPr>
          <w:sz w:val="22"/>
        </w:rPr>
        <w:t>7</w:t>
      </w:r>
      <w:r w:rsidR="00263BB5" w:rsidRPr="00263BB5">
        <w:rPr>
          <w:sz w:val="22"/>
        </w:rPr>
        <w:t>.</w:t>
      </w:r>
      <w:r w:rsidR="00FA7ED8" w:rsidRPr="00263BB5">
        <w:rPr>
          <w:sz w:val="22"/>
        </w:rPr>
        <w:t>202</w:t>
      </w:r>
      <w:r w:rsidR="001322E9">
        <w:rPr>
          <w:sz w:val="22"/>
        </w:rPr>
        <w:t>3</w:t>
      </w:r>
      <w:r w:rsidR="00FA7ED8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2E4CEE3E" w14:textId="1B13E9EC" w:rsidR="00E70F66" w:rsidRDefault="00E70F66" w:rsidP="00E70F66">
      <w:pPr>
        <w:spacing w:before="120" w:after="120"/>
        <w:rPr>
          <w:b/>
          <w:sz w:val="28"/>
          <w:szCs w:val="28"/>
        </w:rPr>
      </w:pPr>
      <w:r w:rsidRPr="00B630C1">
        <w:rPr>
          <w:b/>
          <w:sz w:val="28"/>
          <w:szCs w:val="28"/>
        </w:rPr>
        <w:t xml:space="preserve">Newsletter </w:t>
      </w:r>
      <w:r w:rsidR="00E6764A">
        <w:rPr>
          <w:b/>
          <w:sz w:val="28"/>
          <w:szCs w:val="28"/>
        </w:rPr>
        <w:t xml:space="preserve">pożyczkowy </w:t>
      </w:r>
      <w:r w:rsidRPr="00B630C1">
        <w:rPr>
          <w:b/>
          <w:sz w:val="28"/>
          <w:szCs w:val="28"/>
        </w:rPr>
        <w:t xml:space="preserve">– najnowsze dane o sprzedaży </w:t>
      </w:r>
      <w:r w:rsidR="00E6764A" w:rsidRPr="00E6764A">
        <w:rPr>
          <w:b/>
          <w:sz w:val="28"/>
          <w:szCs w:val="28"/>
        </w:rPr>
        <w:t xml:space="preserve">firm pożyczkowych współpracujących z BIK </w:t>
      </w:r>
    </w:p>
    <w:p w14:paraId="77A0CD16" w14:textId="3600DACA" w:rsidR="0053187F" w:rsidRDefault="0053187F" w:rsidP="0053187F">
      <w:pPr>
        <w:jc w:val="both"/>
        <w:rPr>
          <w:b/>
          <w:bCs/>
          <w:sz w:val="23"/>
          <w:szCs w:val="23"/>
        </w:rPr>
      </w:pPr>
      <w:r w:rsidRPr="0053187F">
        <w:rPr>
          <w:b/>
          <w:bCs/>
          <w:sz w:val="23"/>
          <w:szCs w:val="23"/>
        </w:rPr>
        <w:t xml:space="preserve">W czerwcu 2023 r. firmy pożyczkowe </w:t>
      </w:r>
      <w:r w:rsidR="00F014E9">
        <w:rPr>
          <w:b/>
          <w:bCs/>
          <w:sz w:val="23"/>
          <w:szCs w:val="23"/>
        </w:rPr>
        <w:t>przyznały</w:t>
      </w:r>
      <w:r w:rsidRPr="0053187F">
        <w:rPr>
          <w:b/>
          <w:bCs/>
          <w:sz w:val="23"/>
          <w:szCs w:val="23"/>
        </w:rPr>
        <w:t xml:space="preserve"> łącznie 757,3 tys. nowych pożyczek o wartości 1,188 mld zł. Średnia wartość nowo udzielonej pożyczki </w:t>
      </w:r>
      <w:proofErr w:type="spellStart"/>
      <w:r w:rsidRPr="0053187F">
        <w:rPr>
          <w:b/>
          <w:bCs/>
          <w:sz w:val="23"/>
          <w:szCs w:val="23"/>
        </w:rPr>
        <w:t>pozabankowej</w:t>
      </w:r>
      <w:proofErr w:type="spellEnd"/>
      <w:r w:rsidRPr="0053187F">
        <w:rPr>
          <w:b/>
          <w:bCs/>
          <w:sz w:val="23"/>
          <w:szCs w:val="23"/>
        </w:rPr>
        <w:t xml:space="preserve"> wyniosła 1 431 zł i była o 38,3% niższa od średniej wartości pożyczki</w:t>
      </w:r>
      <w:r>
        <w:rPr>
          <w:b/>
          <w:bCs/>
          <w:sz w:val="23"/>
          <w:szCs w:val="23"/>
        </w:rPr>
        <w:t xml:space="preserve"> </w:t>
      </w:r>
      <w:r w:rsidR="00F014E9">
        <w:rPr>
          <w:b/>
          <w:bCs/>
          <w:sz w:val="23"/>
          <w:szCs w:val="23"/>
        </w:rPr>
        <w:t>z</w:t>
      </w:r>
      <w:r w:rsidRPr="0053187F">
        <w:rPr>
          <w:b/>
          <w:bCs/>
          <w:sz w:val="23"/>
          <w:szCs w:val="23"/>
        </w:rPr>
        <w:t xml:space="preserve"> czerwc</w:t>
      </w:r>
      <w:r w:rsidR="00F014E9">
        <w:rPr>
          <w:b/>
          <w:bCs/>
          <w:sz w:val="23"/>
          <w:szCs w:val="23"/>
        </w:rPr>
        <w:t>a</w:t>
      </w:r>
      <w:r w:rsidRPr="0053187F">
        <w:rPr>
          <w:b/>
          <w:bCs/>
          <w:sz w:val="23"/>
          <w:szCs w:val="23"/>
        </w:rPr>
        <w:t xml:space="preserve"> 2022 r.</w:t>
      </w:r>
    </w:p>
    <w:p w14:paraId="102D90FE" w14:textId="764C8B50" w:rsidR="008D1D63" w:rsidRDefault="008D1D63" w:rsidP="008D1D63">
      <w:pPr>
        <w:jc w:val="both"/>
        <w:rPr>
          <w:b/>
          <w:bCs/>
          <w:sz w:val="23"/>
          <w:szCs w:val="23"/>
        </w:rPr>
      </w:pPr>
      <w:r w:rsidRPr="008D1D63">
        <w:rPr>
          <w:b/>
          <w:bCs/>
          <w:sz w:val="23"/>
          <w:szCs w:val="23"/>
        </w:rPr>
        <w:t>W pierwszym półroczu 2023 r</w:t>
      </w:r>
      <w:r>
        <w:rPr>
          <w:b/>
          <w:bCs/>
          <w:sz w:val="23"/>
          <w:szCs w:val="23"/>
        </w:rPr>
        <w:t xml:space="preserve">. </w:t>
      </w:r>
      <w:r w:rsidRPr="008D1D63">
        <w:rPr>
          <w:b/>
          <w:bCs/>
          <w:sz w:val="23"/>
          <w:szCs w:val="23"/>
        </w:rPr>
        <w:t xml:space="preserve">firmy pożyczkowe </w:t>
      </w:r>
      <w:r w:rsidR="00F014E9">
        <w:rPr>
          <w:b/>
          <w:bCs/>
          <w:sz w:val="23"/>
          <w:szCs w:val="23"/>
        </w:rPr>
        <w:t>przyznały</w:t>
      </w:r>
      <w:r w:rsidRPr="008D1D63">
        <w:rPr>
          <w:b/>
          <w:bCs/>
          <w:sz w:val="23"/>
          <w:szCs w:val="23"/>
        </w:rPr>
        <w:t xml:space="preserve"> 2,326 mln pożyczek</w:t>
      </w:r>
      <w:r>
        <w:rPr>
          <w:b/>
          <w:bCs/>
          <w:sz w:val="23"/>
          <w:szCs w:val="23"/>
        </w:rPr>
        <w:t xml:space="preserve"> </w:t>
      </w:r>
      <w:r w:rsidRPr="008D1D63">
        <w:rPr>
          <w:b/>
          <w:bCs/>
          <w:sz w:val="23"/>
          <w:szCs w:val="23"/>
        </w:rPr>
        <w:t>na łączną kwotę 5,309 mld zł</w:t>
      </w:r>
      <w:r>
        <w:rPr>
          <w:b/>
          <w:bCs/>
          <w:sz w:val="23"/>
          <w:szCs w:val="23"/>
        </w:rPr>
        <w:t>. W</w:t>
      </w:r>
      <w:r w:rsidRPr="008D1D63">
        <w:rPr>
          <w:b/>
          <w:bCs/>
          <w:sz w:val="23"/>
          <w:szCs w:val="23"/>
        </w:rPr>
        <w:t xml:space="preserve"> porównaniu do </w:t>
      </w:r>
      <w:r>
        <w:rPr>
          <w:b/>
          <w:bCs/>
          <w:sz w:val="23"/>
          <w:szCs w:val="23"/>
        </w:rPr>
        <w:t>analogicznego okresu 2022 r. było ich o</w:t>
      </w:r>
      <w:r w:rsidR="00766FBD">
        <w:rPr>
          <w:b/>
          <w:bCs/>
          <w:sz w:val="23"/>
          <w:szCs w:val="23"/>
        </w:rPr>
        <w:t xml:space="preserve"> </w:t>
      </w:r>
      <w:r w:rsidRPr="008D1D63">
        <w:rPr>
          <w:b/>
          <w:bCs/>
          <w:sz w:val="23"/>
          <w:szCs w:val="23"/>
        </w:rPr>
        <w:t>32,0%</w:t>
      </w:r>
      <w:r>
        <w:rPr>
          <w:b/>
          <w:bCs/>
          <w:sz w:val="23"/>
          <w:szCs w:val="23"/>
        </w:rPr>
        <w:t xml:space="preserve"> więcej w ujęciu liczbowym oraz na wartość</w:t>
      </w:r>
      <w:r w:rsidR="00766FBD">
        <w:rPr>
          <w:b/>
          <w:bCs/>
          <w:sz w:val="23"/>
          <w:szCs w:val="23"/>
        </w:rPr>
        <w:t xml:space="preserve"> wyższą o </w:t>
      </w:r>
      <w:r w:rsidR="00766FBD" w:rsidRPr="008D1D63">
        <w:rPr>
          <w:b/>
          <w:bCs/>
          <w:sz w:val="23"/>
          <w:szCs w:val="23"/>
        </w:rPr>
        <w:t>20,9%.</w:t>
      </w:r>
      <w:r>
        <w:rPr>
          <w:b/>
          <w:bCs/>
          <w:sz w:val="23"/>
          <w:szCs w:val="23"/>
        </w:rPr>
        <w:t xml:space="preserve">  </w:t>
      </w:r>
    </w:p>
    <w:p w14:paraId="5D5E7248" w14:textId="77777777" w:rsidR="0053187F" w:rsidRDefault="0053187F" w:rsidP="008D1D63">
      <w:pPr>
        <w:jc w:val="both"/>
        <w:rPr>
          <w:b/>
          <w:bCs/>
          <w:sz w:val="23"/>
          <w:szCs w:val="23"/>
        </w:rPr>
      </w:pPr>
    </w:p>
    <w:p w14:paraId="70696216" w14:textId="52C524BA" w:rsidR="0053187F" w:rsidRDefault="0053187F" w:rsidP="0053187F">
      <w:pPr>
        <w:jc w:val="both"/>
        <w:rPr>
          <w:sz w:val="22"/>
        </w:rPr>
      </w:pPr>
      <w:r w:rsidRPr="0053187F">
        <w:rPr>
          <w:sz w:val="22"/>
        </w:rPr>
        <w:t xml:space="preserve">W czerwcu </w:t>
      </w:r>
      <w:r w:rsidR="00F014E9">
        <w:rPr>
          <w:sz w:val="22"/>
        </w:rPr>
        <w:t>b</w:t>
      </w:r>
      <w:r w:rsidRPr="0053187F">
        <w:rPr>
          <w:sz w:val="22"/>
        </w:rPr>
        <w:t xml:space="preserve">r. firmy pożyczkowe współpracujące z BIK udzieliły łącznie 757,3 tys. nowych pożyczek o wartości 1,188 mld zł. </w:t>
      </w:r>
      <w:r>
        <w:rPr>
          <w:sz w:val="22"/>
        </w:rPr>
        <w:t>W</w:t>
      </w:r>
      <w:r w:rsidRPr="0053187F">
        <w:rPr>
          <w:sz w:val="22"/>
        </w:rPr>
        <w:t xml:space="preserve"> porównaniu</w:t>
      </w:r>
      <w:r>
        <w:rPr>
          <w:sz w:val="22"/>
        </w:rPr>
        <w:t xml:space="preserve"> </w:t>
      </w:r>
      <w:r w:rsidRPr="0053187F">
        <w:rPr>
          <w:sz w:val="22"/>
        </w:rPr>
        <w:t xml:space="preserve">do czerwca 2022 r. </w:t>
      </w:r>
      <w:r w:rsidR="00F014E9">
        <w:rPr>
          <w:sz w:val="22"/>
        </w:rPr>
        <w:t>było ich</w:t>
      </w:r>
      <w:r w:rsidRPr="0053187F">
        <w:rPr>
          <w:sz w:val="22"/>
        </w:rPr>
        <w:t xml:space="preserve"> </w:t>
      </w:r>
      <w:r>
        <w:rPr>
          <w:sz w:val="22"/>
        </w:rPr>
        <w:t xml:space="preserve">o </w:t>
      </w:r>
      <w:r w:rsidRPr="0053187F">
        <w:rPr>
          <w:sz w:val="22"/>
        </w:rPr>
        <w:t>(+133,4%) więcej</w:t>
      </w:r>
      <w:r w:rsidR="000F4DD9">
        <w:rPr>
          <w:sz w:val="22"/>
        </w:rPr>
        <w:t>,</w:t>
      </w:r>
      <w:r w:rsidRPr="0053187F">
        <w:rPr>
          <w:sz w:val="22"/>
        </w:rPr>
        <w:t xml:space="preserve"> </w:t>
      </w:r>
      <w:r w:rsidR="00F014E9">
        <w:rPr>
          <w:sz w:val="22"/>
        </w:rPr>
        <w:t xml:space="preserve">a ich wartość wzrosła </w:t>
      </w:r>
      <w:r w:rsidRPr="0053187F">
        <w:rPr>
          <w:sz w:val="22"/>
        </w:rPr>
        <w:t>o (+46,0%)</w:t>
      </w:r>
      <w:r>
        <w:rPr>
          <w:sz w:val="22"/>
        </w:rPr>
        <w:t xml:space="preserve">. </w:t>
      </w:r>
    </w:p>
    <w:p w14:paraId="529C725D" w14:textId="363CD953" w:rsidR="00C6222B" w:rsidRDefault="00C6222B" w:rsidP="000F4DD9">
      <w:pPr>
        <w:spacing w:after="160" w:line="259" w:lineRule="auto"/>
        <w:jc w:val="both"/>
        <w:rPr>
          <w:iCs/>
          <w:sz w:val="22"/>
        </w:rPr>
      </w:pPr>
      <w:r w:rsidRPr="00C6222B">
        <w:rPr>
          <w:iCs/>
          <w:sz w:val="22"/>
        </w:rPr>
        <w:t>W czerwcu 2023 r.</w:t>
      </w:r>
      <w:r w:rsidR="00F014E9">
        <w:rPr>
          <w:iCs/>
          <w:sz w:val="22"/>
        </w:rPr>
        <w:t>,</w:t>
      </w:r>
      <w:r w:rsidRPr="00C6222B">
        <w:rPr>
          <w:iCs/>
          <w:sz w:val="22"/>
        </w:rPr>
        <w:t xml:space="preserve"> w porównaniu do analogicznego okresu zeszłego roku, najwyższ</w:t>
      </w:r>
      <w:r w:rsidR="000F4DD9">
        <w:rPr>
          <w:iCs/>
          <w:sz w:val="22"/>
        </w:rPr>
        <w:t xml:space="preserve">ą dynamiką wzrostu charakteryzowały się </w:t>
      </w:r>
      <w:r w:rsidR="000F4DD9" w:rsidRPr="00C6222B">
        <w:rPr>
          <w:iCs/>
          <w:sz w:val="22"/>
        </w:rPr>
        <w:t xml:space="preserve">pożyczki </w:t>
      </w:r>
      <w:proofErr w:type="spellStart"/>
      <w:r w:rsidR="000F4DD9" w:rsidRPr="00C6222B">
        <w:rPr>
          <w:iCs/>
          <w:sz w:val="22"/>
        </w:rPr>
        <w:t>niskokwotowe</w:t>
      </w:r>
      <w:proofErr w:type="spellEnd"/>
      <w:r w:rsidR="000F4DD9" w:rsidRPr="00C6222B">
        <w:rPr>
          <w:iCs/>
          <w:sz w:val="22"/>
        </w:rPr>
        <w:t xml:space="preserve"> z przedziału do</w:t>
      </w:r>
      <w:r w:rsidR="000F4DD9">
        <w:rPr>
          <w:iCs/>
          <w:sz w:val="22"/>
        </w:rPr>
        <w:t xml:space="preserve"> </w:t>
      </w:r>
      <w:r w:rsidR="000F4DD9" w:rsidRPr="00C6222B">
        <w:rPr>
          <w:iCs/>
          <w:sz w:val="22"/>
        </w:rPr>
        <w:t>500 zł</w:t>
      </w:r>
      <w:r w:rsidR="000F4DD9">
        <w:rPr>
          <w:iCs/>
          <w:sz w:val="22"/>
        </w:rPr>
        <w:t xml:space="preserve">. Odnotowały one wzrost zarówno </w:t>
      </w:r>
      <w:r w:rsidR="000F4DD9" w:rsidRPr="00C6222B">
        <w:rPr>
          <w:iCs/>
          <w:sz w:val="22"/>
        </w:rPr>
        <w:t>w ujęciu liczbowym</w:t>
      </w:r>
      <w:r w:rsidR="000F4DD9">
        <w:rPr>
          <w:iCs/>
          <w:sz w:val="22"/>
        </w:rPr>
        <w:t xml:space="preserve"> </w:t>
      </w:r>
      <w:r w:rsidR="000F4DD9" w:rsidRPr="00C6222B">
        <w:rPr>
          <w:iCs/>
          <w:sz w:val="22"/>
        </w:rPr>
        <w:t>(+336,3%)</w:t>
      </w:r>
      <w:r w:rsidR="000F4DD9">
        <w:rPr>
          <w:iCs/>
          <w:sz w:val="22"/>
        </w:rPr>
        <w:t>, jak i</w:t>
      </w:r>
      <w:r w:rsidR="000F4DD9" w:rsidRPr="00C6222B">
        <w:rPr>
          <w:iCs/>
          <w:sz w:val="22"/>
        </w:rPr>
        <w:t xml:space="preserve"> wartościowym</w:t>
      </w:r>
      <w:r w:rsidR="000F4DD9" w:rsidRPr="00C6222B">
        <w:rPr>
          <w:iCs/>
          <w:sz w:val="22"/>
        </w:rPr>
        <w:t xml:space="preserve"> </w:t>
      </w:r>
      <w:r w:rsidRPr="00C6222B">
        <w:rPr>
          <w:iCs/>
          <w:sz w:val="22"/>
        </w:rPr>
        <w:t>(396%)</w:t>
      </w:r>
      <w:r w:rsidR="000F4DD9">
        <w:rPr>
          <w:iCs/>
          <w:sz w:val="22"/>
        </w:rPr>
        <w:t>.</w:t>
      </w:r>
    </w:p>
    <w:p w14:paraId="4B791865" w14:textId="77777777" w:rsidR="000F4DD9" w:rsidRDefault="00C6222B" w:rsidP="00C6222B">
      <w:pPr>
        <w:spacing w:after="160" w:line="259" w:lineRule="auto"/>
        <w:jc w:val="both"/>
        <w:rPr>
          <w:iCs/>
          <w:sz w:val="22"/>
        </w:rPr>
      </w:pPr>
      <w:r w:rsidRPr="00C6222B">
        <w:rPr>
          <w:iCs/>
          <w:sz w:val="22"/>
        </w:rPr>
        <w:t xml:space="preserve">Pożyczki </w:t>
      </w:r>
      <w:proofErr w:type="spellStart"/>
      <w:r w:rsidRPr="00C6222B">
        <w:rPr>
          <w:iCs/>
          <w:sz w:val="22"/>
        </w:rPr>
        <w:t>niskokwotowe</w:t>
      </w:r>
      <w:proofErr w:type="spellEnd"/>
      <w:r w:rsidRPr="00C6222B">
        <w:rPr>
          <w:iCs/>
          <w:sz w:val="22"/>
        </w:rPr>
        <w:t xml:space="preserve"> do 1 tys. złotych stanowiły 65,6% łącznej liczby</w:t>
      </w:r>
      <w:r>
        <w:rPr>
          <w:iCs/>
          <w:sz w:val="22"/>
        </w:rPr>
        <w:t xml:space="preserve"> </w:t>
      </w:r>
      <w:r w:rsidRPr="00C6222B">
        <w:rPr>
          <w:iCs/>
          <w:sz w:val="22"/>
        </w:rPr>
        <w:t xml:space="preserve">udzielonych pożyczek w pierwszym półroczu 2023 r. </w:t>
      </w:r>
      <w:r w:rsidR="000F4DD9">
        <w:rPr>
          <w:iCs/>
          <w:sz w:val="22"/>
        </w:rPr>
        <w:t>Ich u</w:t>
      </w:r>
      <w:r w:rsidRPr="00C6222B">
        <w:rPr>
          <w:iCs/>
          <w:sz w:val="22"/>
        </w:rPr>
        <w:t xml:space="preserve">dział wartościowy wynosił 20%. </w:t>
      </w:r>
    </w:p>
    <w:p w14:paraId="27B6090D" w14:textId="2757CC6E" w:rsidR="00C6222B" w:rsidRDefault="00C6222B" w:rsidP="00C6222B">
      <w:pPr>
        <w:spacing w:after="160" w:line="259" w:lineRule="auto"/>
        <w:jc w:val="both"/>
        <w:rPr>
          <w:iCs/>
          <w:sz w:val="22"/>
        </w:rPr>
      </w:pPr>
      <w:r w:rsidRPr="00C6222B">
        <w:rPr>
          <w:iCs/>
          <w:sz w:val="22"/>
        </w:rPr>
        <w:t>Najsłabiej wypad</w:t>
      </w:r>
      <w:r w:rsidR="000F4DD9">
        <w:rPr>
          <w:iCs/>
          <w:sz w:val="22"/>
        </w:rPr>
        <w:t>ły</w:t>
      </w:r>
      <w:r w:rsidRPr="00C6222B">
        <w:rPr>
          <w:iCs/>
          <w:sz w:val="22"/>
        </w:rPr>
        <w:t xml:space="preserve"> pożyczki </w:t>
      </w:r>
      <w:r w:rsidR="000F4DD9">
        <w:rPr>
          <w:iCs/>
          <w:sz w:val="22"/>
        </w:rPr>
        <w:t xml:space="preserve">na wysokie kwoty, tj. </w:t>
      </w:r>
      <w:r w:rsidRPr="00C6222B">
        <w:rPr>
          <w:iCs/>
          <w:sz w:val="22"/>
        </w:rPr>
        <w:t>powyżej</w:t>
      </w:r>
      <w:r>
        <w:rPr>
          <w:iCs/>
          <w:sz w:val="22"/>
        </w:rPr>
        <w:t xml:space="preserve"> </w:t>
      </w:r>
      <w:r w:rsidRPr="00C6222B">
        <w:rPr>
          <w:iCs/>
          <w:sz w:val="22"/>
        </w:rPr>
        <w:t>5 tys. zł. W ujęciu liczbowym firmy pożyczkowe udzieliły ich więcej o (+15,0%)</w:t>
      </w:r>
      <w:r w:rsidR="000F4DD9">
        <w:rPr>
          <w:iCs/>
          <w:sz w:val="22"/>
        </w:rPr>
        <w:t xml:space="preserve"> na wartość wyższą </w:t>
      </w:r>
      <w:r w:rsidRPr="00C6222B">
        <w:rPr>
          <w:iCs/>
          <w:sz w:val="22"/>
        </w:rPr>
        <w:t>o (+12,5%). Pożyczki te stanowiły 5,8%</w:t>
      </w:r>
      <w:r>
        <w:rPr>
          <w:iCs/>
          <w:sz w:val="22"/>
        </w:rPr>
        <w:t xml:space="preserve"> </w:t>
      </w:r>
      <w:r w:rsidRPr="00C6222B">
        <w:rPr>
          <w:iCs/>
          <w:sz w:val="22"/>
        </w:rPr>
        <w:t>liczby oraz 34,4% wartości pożyczek udzielonych w pierwszym półroczu 2023 r.</w:t>
      </w:r>
    </w:p>
    <w:p w14:paraId="77BFD272" w14:textId="77777777" w:rsidR="00C6222B" w:rsidRDefault="00C6222B" w:rsidP="00C6222B">
      <w:pPr>
        <w:spacing w:after="160" w:line="259" w:lineRule="auto"/>
        <w:rPr>
          <w:b/>
          <w:bCs/>
          <w:iCs/>
          <w:sz w:val="22"/>
        </w:rPr>
      </w:pPr>
      <w:r w:rsidRPr="00C6222B">
        <w:rPr>
          <w:sz w:val="22"/>
        </w:rPr>
        <w:t xml:space="preserve">Średnia wartość nowo udzielonej w czerwcu 2023 r. pożyczki </w:t>
      </w:r>
      <w:proofErr w:type="spellStart"/>
      <w:r w:rsidRPr="00C6222B">
        <w:rPr>
          <w:sz w:val="22"/>
        </w:rPr>
        <w:t>pozabankowej</w:t>
      </w:r>
      <w:proofErr w:type="spellEnd"/>
      <w:r w:rsidRPr="00C6222B">
        <w:rPr>
          <w:sz w:val="22"/>
        </w:rPr>
        <w:t xml:space="preserve"> wyniosła 1 431 zł i była o 38,3% niższa od średniej wartości pożyczki</w:t>
      </w:r>
      <w:r>
        <w:rPr>
          <w:sz w:val="22"/>
        </w:rPr>
        <w:t xml:space="preserve"> </w:t>
      </w:r>
      <w:r w:rsidRPr="00C6222B">
        <w:rPr>
          <w:sz w:val="22"/>
        </w:rPr>
        <w:t>udzielonej w czerwcu 2022 r.</w:t>
      </w:r>
      <w:r w:rsidRPr="00C6222B">
        <w:rPr>
          <w:b/>
          <w:bCs/>
          <w:iCs/>
          <w:sz w:val="22"/>
        </w:rPr>
        <w:t xml:space="preserve"> </w:t>
      </w:r>
    </w:p>
    <w:p w14:paraId="1275BD06" w14:textId="77777777" w:rsidR="00C6222B" w:rsidRDefault="00C6222B" w:rsidP="00C6222B">
      <w:pPr>
        <w:jc w:val="both"/>
        <w:rPr>
          <w:sz w:val="22"/>
        </w:rPr>
      </w:pPr>
      <w:r>
        <w:rPr>
          <w:sz w:val="22"/>
        </w:rPr>
        <w:t xml:space="preserve">- </w:t>
      </w:r>
      <w:r w:rsidRPr="00C6222B">
        <w:rPr>
          <w:i/>
          <w:iCs/>
          <w:sz w:val="22"/>
        </w:rPr>
        <w:t xml:space="preserve">Obecnie rynek pożyczek </w:t>
      </w:r>
      <w:proofErr w:type="spellStart"/>
      <w:r w:rsidRPr="00C6222B">
        <w:rPr>
          <w:i/>
          <w:iCs/>
          <w:sz w:val="22"/>
        </w:rPr>
        <w:t>pozabankowych</w:t>
      </w:r>
      <w:proofErr w:type="spellEnd"/>
      <w:r w:rsidRPr="00C6222B">
        <w:rPr>
          <w:i/>
          <w:iCs/>
          <w:sz w:val="22"/>
        </w:rPr>
        <w:t xml:space="preserve"> niewątpliwie odnotowuje wzrosty z dwóch powodów, ,tj. regulacyjnego i rynkowego. Czerwcowa sprzedaż firm pożyczkowych zwyżkuje w dużym stopniu w następstwie wejścia w życie Ustawy o zmianie ustaw w celu przeciwdziałania lichwie, w wyniku której z dniem 18 maja br. zaraportowały transakcje firmy, które rozpoczęły współpracę z BIK. Równocześnie, firmy dotychczas współpracujące z BIK, przekazały transakcje wcześniej nieraportowane. Druga przyczyna popytu na pożyczki wynika z potrzeby szybkiego finansowania bieżących potrzeb w czasach wciąż wysokiej inflacji i drożyzny </w:t>
      </w:r>
      <w:r>
        <w:rPr>
          <w:sz w:val="22"/>
        </w:rPr>
        <w:t>– wyjaśnia dr hab. Waldemar Rogowski, główny analityk Grupy BIK</w:t>
      </w:r>
      <w:r w:rsidRPr="0053187F">
        <w:rPr>
          <w:sz w:val="22"/>
        </w:rPr>
        <w:t>.</w:t>
      </w:r>
    </w:p>
    <w:p w14:paraId="7A35A9CB" w14:textId="77777777" w:rsidR="00C6222B" w:rsidRDefault="00C6222B" w:rsidP="00C6222B">
      <w:pPr>
        <w:spacing w:after="160" w:line="259" w:lineRule="auto"/>
        <w:jc w:val="both"/>
        <w:rPr>
          <w:iCs/>
          <w:sz w:val="22"/>
        </w:rPr>
      </w:pPr>
    </w:p>
    <w:p w14:paraId="7DDB2D49" w14:textId="3DBA2312" w:rsidR="00C6222B" w:rsidRPr="00C6222B" w:rsidRDefault="00C6222B" w:rsidP="00C6222B">
      <w:pPr>
        <w:spacing w:after="160" w:line="259" w:lineRule="auto"/>
        <w:jc w:val="both"/>
        <w:rPr>
          <w:iCs/>
          <w:sz w:val="22"/>
        </w:rPr>
      </w:pPr>
      <w:r w:rsidRPr="00C6222B">
        <w:rPr>
          <w:iCs/>
          <w:sz w:val="22"/>
        </w:rPr>
        <w:lastRenderedPageBreak/>
        <w:t>W pierwszym półroczu 2023 r. firmy pożyczkowe udzieliły 2,326 mln pożyczek – więcej o (+32,0%) w porównaniu do pierwszych sześciu miesięcy</w:t>
      </w:r>
      <w:r>
        <w:rPr>
          <w:iCs/>
          <w:sz w:val="22"/>
        </w:rPr>
        <w:t xml:space="preserve"> </w:t>
      </w:r>
      <w:r w:rsidRPr="00C6222B">
        <w:rPr>
          <w:iCs/>
          <w:sz w:val="22"/>
        </w:rPr>
        <w:t>2022 r., na łączną kwotę 5,309 mld zł (+20,9%).</w:t>
      </w:r>
    </w:p>
    <w:p w14:paraId="1BBAD904" w14:textId="7DF15798" w:rsidR="0094299F" w:rsidRPr="00C6222B" w:rsidRDefault="00C6222B" w:rsidP="00C6222B">
      <w:pPr>
        <w:spacing w:after="160" w:line="259" w:lineRule="auto"/>
        <w:jc w:val="center"/>
        <w:rPr>
          <w:iCs/>
          <w:sz w:val="22"/>
        </w:rPr>
      </w:pPr>
      <w:r>
        <w:rPr>
          <w:iCs/>
          <w:sz w:val="22"/>
        </w:rPr>
        <w:t>***</w:t>
      </w:r>
    </w:p>
    <w:p w14:paraId="1FA6C139" w14:textId="1D62B43B" w:rsidR="0079419B" w:rsidRP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Aktualne informacje o rynku kredytowym publikowane są w sekcji </w:t>
      </w:r>
      <w:hyperlink r:id="rId9" w:history="1">
        <w:r w:rsidRPr="0079419B">
          <w:rPr>
            <w:rStyle w:val="Hipercze"/>
            <w:sz w:val="22"/>
          </w:rPr>
          <w:t>Analizy rynkowe BIK</w:t>
        </w:r>
      </w:hyperlink>
      <w:r w:rsidRPr="0079419B">
        <w:rPr>
          <w:sz w:val="22"/>
        </w:rPr>
        <w:t xml:space="preserve">. </w:t>
      </w:r>
    </w:p>
    <w:p w14:paraId="2F56D808" w14:textId="77777777" w:rsidR="00263BB5" w:rsidRPr="00263BB5" w:rsidRDefault="00263BB5" w:rsidP="00263BB5">
      <w:pPr>
        <w:jc w:val="both"/>
        <w:rPr>
          <w:sz w:val="22"/>
        </w:rPr>
      </w:pPr>
    </w:p>
    <w:p w14:paraId="601942D4" w14:textId="173ABC9A" w:rsidR="00270A75" w:rsidRPr="00D61CB3" w:rsidRDefault="00270A75" w:rsidP="00270A75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0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0"/>
      <w:r w:rsidRPr="00D61CB3">
        <w:rPr>
          <w:rFonts w:cstheme="minorHAnsi"/>
          <w:color w:val="595959"/>
          <w:sz w:val="16"/>
          <w:szCs w:val="16"/>
        </w:rPr>
        <w:t xml:space="preserve">, udostępniając bezpieczny system wymiany informacji kredytowych i gospodarczych oraz nowatorskie rozwiązania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antyfraudowe</w:t>
      </w:r>
      <w:proofErr w:type="spellEnd"/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0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2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antyfraudowe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w portfolio BIK to: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Antyfraudowa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BIK,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Blockchain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Cyber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Fraud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Detection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oraz Platforma Biometrii Behawioralnej. BIK aktywnie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3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fintechów</w:t>
      </w:r>
      <w:proofErr w:type="spellEnd"/>
      <w:r w:rsidRPr="00D61CB3">
        <w:rPr>
          <w:rFonts w:cstheme="minorHAnsi"/>
          <w:color w:val="595959"/>
          <w:sz w:val="16"/>
          <w:szCs w:val="16"/>
        </w:rPr>
        <w:t xml:space="preserve">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pozabankowych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>. Baza BIK zawiera informacje o 1</w:t>
      </w:r>
      <w:r w:rsidR="00E6764A">
        <w:rPr>
          <w:rFonts w:cstheme="minorHAnsi"/>
          <w:bCs/>
          <w:color w:val="595959"/>
          <w:sz w:val="16"/>
          <w:szCs w:val="16"/>
        </w:rPr>
        <w:t>77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</w:t>
      </w:r>
      <w:r w:rsidR="00CF1D65">
        <w:rPr>
          <w:rFonts w:cstheme="minorHAnsi"/>
          <w:bCs/>
          <w:color w:val="595959"/>
          <w:sz w:val="16"/>
          <w:szCs w:val="16"/>
        </w:rPr>
        <w:t>5,5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firm, w tym o </w:t>
      </w:r>
      <w:r w:rsidR="00CF1D65">
        <w:rPr>
          <w:rFonts w:cstheme="minorHAnsi"/>
          <w:bCs/>
          <w:color w:val="595959"/>
          <w:sz w:val="16"/>
          <w:szCs w:val="16"/>
        </w:rPr>
        <w:t>1,8 mln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mikroprzedsiębiorców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4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1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1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7DDDC38B" w14:textId="77777777" w:rsidR="00270A75" w:rsidRDefault="00270A75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9706D8E" w14:textId="1EEAE343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 </w:t>
      </w:r>
    </w:p>
    <w:p w14:paraId="2BECB44B" w14:textId="77777777" w:rsidR="00BF475B" w:rsidRPr="00BF475B" w:rsidRDefault="00BF475B" w:rsidP="00BF475B">
      <w:pPr>
        <w:rPr>
          <w:lang w:val="sv-SE"/>
        </w:rPr>
      </w:pPr>
    </w:p>
    <w:p w14:paraId="32CD5912" w14:textId="77777777" w:rsidR="00BF475B" w:rsidRPr="007F7455" w:rsidRDefault="00BF475B" w:rsidP="00BF475B">
      <w:pPr>
        <w:rPr>
          <w:rFonts w:cstheme="minorHAnsi"/>
          <w:b/>
          <w:color w:val="595959"/>
          <w:sz w:val="16"/>
          <w:szCs w:val="16"/>
        </w:rPr>
      </w:pPr>
      <w:r w:rsidRPr="007F7455">
        <w:rPr>
          <w:rFonts w:cstheme="minorHAnsi"/>
          <w:b/>
          <w:color w:val="595959"/>
          <w:sz w:val="16"/>
          <w:szCs w:val="16"/>
        </w:rPr>
        <w:t>Kontakt dla mediów:</w:t>
      </w:r>
    </w:p>
    <w:p w14:paraId="0ADEC762" w14:textId="77777777" w:rsidR="00BF475B" w:rsidRPr="007F7455" w:rsidRDefault="00BF475B" w:rsidP="00BF475B">
      <w:pPr>
        <w:rPr>
          <w:rFonts w:cstheme="minorHAnsi"/>
          <w:bCs/>
          <w:color w:val="595959"/>
          <w:sz w:val="16"/>
          <w:szCs w:val="16"/>
        </w:rPr>
      </w:pPr>
      <w:r w:rsidRPr="007F7455">
        <w:rPr>
          <w:rFonts w:cstheme="minorHAnsi"/>
          <w:bCs/>
          <w:color w:val="595959"/>
          <w:sz w:val="16"/>
          <w:szCs w:val="16"/>
        </w:rPr>
        <w:t>Aleksandra Stankiewicz-Billewicz</w:t>
      </w:r>
    </w:p>
    <w:p w14:paraId="1F93A4CA" w14:textId="77777777" w:rsidR="00BF475B" w:rsidRPr="007F7455" w:rsidRDefault="00BF475B" w:rsidP="00BF475B">
      <w:pPr>
        <w:rPr>
          <w:rFonts w:cstheme="minorHAnsi"/>
          <w:bCs/>
          <w:color w:val="595959"/>
          <w:sz w:val="16"/>
          <w:szCs w:val="16"/>
        </w:rPr>
      </w:pPr>
      <w:r w:rsidRPr="007F7455">
        <w:rPr>
          <w:rFonts w:cstheme="minorHAnsi"/>
          <w:bCs/>
          <w:color w:val="595959"/>
          <w:sz w:val="16"/>
          <w:szCs w:val="16"/>
        </w:rPr>
        <w:t xml:space="preserve">Biuro prasowe BIK </w:t>
      </w:r>
    </w:p>
    <w:p w14:paraId="031DB424" w14:textId="77777777" w:rsidR="00BF475B" w:rsidRPr="007F7455" w:rsidRDefault="00BF475B" w:rsidP="00BF475B">
      <w:pPr>
        <w:rPr>
          <w:rFonts w:cstheme="minorHAnsi"/>
          <w:bCs/>
          <w:color w:val="595959"/>
          <w:sz w:val="16"/>
          <w:szCs w:val="16"/>
        </w:rPr>
      </w:pPr>
      <w:r w:rsidRPr="007F7455">
        <w:rPr>
          <w:rFonts w:cstheme="minorHAnsi"/>
          <w:bCs/>
          <w:color w:val="595959"/>
          <w:sz w:val="16"/>
          <w:szCs w:val="16"/>
        </w:rPr>
        <w:t>kom.:  + 48 512 164 131</w:t>
      </w:r>
    </w:p>
    <w:p w14:paraId="259468ED" w14:textId="522868FA" w:rsidR="00BF475B" w:rsidRPr="007F7455" w:rsidRDefault="00000000" w:rsidP="00BF475B">
      <w:pPr>
        <w:rPr>
          <w:rFonts w:cstheme="minorHAnsi"/>
          <w:bCs/>
          <w:color w:val="595959"/>
          <w:sz w:val="16"/>
          <w:szCs w:val="16"/>
        </w:rPr>
      </w:pPr>
      <w:hyperlink r:id="rId15" w:history="1">
        <w:r w:rsidR="007F7455" w:rsidRPr="004E4DE0">
          <w:rPr>
            <w:rStyle w:val="Hipercze"/>
            <w:rFonts w:cstheme="minorHAnsi"/>
            <w:bCs/>
            <w:sz w:val="16"/>
            <w:szCs w:val="16"/>
          </w:rPr>
          <w:t>aleksandra.stankiewicz-billewicz@bik.pl</w:t>
        </w:r>
      </w:hyperlink>
      <w:r w:rsidR="007F7455">
        <w:rPr>
          <w:rFonts w:cstheme="minorHAnsi"/>
          <w:bCs/>
          <w:color w:val="595959"/>
          <w:sz w:val="16"/>
          <w:szCs w:val="16"/>
        </w:rPr>
        <w:t xml:space="preserve"> </w:t>
      </w:r>
      <w:r w:rsidR="00BF475B" w:rsidRPr="007F7455">
        <w:rPr>
          <w:rFonts w:cstheme="minorHAnsi"/>
          <w:bCs/>
          <w:color w:val="595959"/>
          <w:sz w:val="16"/>
          <w:szCs w:val="16"/>
        </w:rPr>
        <w:t xml:space="preserve"> </w:t>
      </w:r>
    </w:p>
    <w:p w14:paraId="7F34435F" w14:textId="2EACBD50" w:rsidR="00F85535" w:rsidRPr="00481AF1" w:rsidRDefault="00F85535" w:rsidP="002B3FE4">
      <w:pPr>
        <w:rPr>
          <w:lang w:val="sv-SE"/>
        </w:rPr>
      </w:pPr>
    </w:p>
    <w:sectPr w:rsidR="00F85535" w:rsidRPr="00481AF1" w:rsidSect="00E53739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E2C5" w14:textId="77777777" w:rsidR="00010800" w:rsidRDefault="00010800" w:rsidP="00866834">
      <w:r>
        <w:separator/>
      </w:r>
    </w:p>
    <w:p w14:paraId="68297894" w14:textId="77777777" w:rsidR="00010800" w:rsidRDefault="00010800"/>
  </w:endnote>
  <w:endnote w:type="continuationSeparator" w:id="0">
    <w:p w14:paraId="1C981ABC" w14:textId="77777777" w:rsidR="00010800" w:rsidRDefault="00010800" w:rsidP="00866834">
      <w:r>
        <w:continuationSeparator/>
      </w:r>
    </w:p>
    <w:p w14:paraId="12466867" w14:textId="77777777" w:rsidR="00010800" w:rsidRDefault="00010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2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1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0FE3" w14:textId="77777777" w:rsidR="00010800" w:rsidRDefault="00010800" w:rsidP="00866834">
      <w:r>
        <w:separator/>
      </w:r>
    </w:p>
    <w:p w14:paraId="233A41A5" w14:textId="77777777" w:rsidR="00010800" w:rsidRDefault="00010800"/>
  </w:footnote>
  <w:footnote w:type="continuationSeparator" w:id="0">
    <w:p w14:paraId="345A85F8" w14:textId="77777777" w:rsidR="00010800" w:rsidRDefault="00010800" w:rsidP="00866834">
      <w:r>
        <w:continuationSeparator/>
      </w:r>
    </w:p>
    <w:p w14:paraId="0FD247C0" w14:textId="77777777" w:rsidR="00010800" w:rsidRDefault="00010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2234">
    <w:abstractNumId w:val="9"/>
  </w:num>
  <w:num w:numId="2" w16cid:durableId="1700932925">
    <w:abstractNumId w:val="8"/>
  </w:num>
  <w:num w:numId="3" w16cid:durableId="1735858350">
    <w:abstractNumId w:val="3"/>
  </w:num>
  <w:num w:numId="4" w16cid:durableId="2052344929">
    <w:abstractNumId w:val="2"/>
  </w:num>
  <w:num w:numId="5" w16cid:durableId="886453976">
    <w:abstractNumId w:val="1"/>
  </w:num>
  <w:num w:numId="6" w16cid:durableId="1764761251">
    <w:abstractNumId w:val="0"/>
  </w:num>
  <w:num w:numId="7" w16cid:durableId="879125033">
    <w:abstractNumId w:val="7"/>
  </w:num>
  <w:num w:numId="8" w16cid:durableId="1937905459">
    <w:abstractNumId w:val="6"/>
  </w:num>
  <w:num w:numId="9" w16cid:durableId="1265308843">
    <w:abstractNumId w:val="5"/>
  </w:num>
  <w:num w:numId="10" w16cid:durableId="1676223895">
    <w:abstractNumId w:val="4"/>
  </w:num>
  <w:num w:numId="11" w16cid:durableId="1041173617">
    <w:abstractNumId w:val="12"/>
  </w:num>
  <w:num w:numId="12" w16cid:durableId="1503810012">
    <w:abstractNumId w:val="10"/>
  </w:num>
  <w:num w:numId="13" w16cid:durableId="1062370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1952"/>
    <w:rsid w:val="000029D5"/>
    <w:rsid w:val="000033E1"/>
    <w:rsid w:val="00010800"/>
    <w:rsid w:val="0001284E"/>
    <w:rsid w:val="00014AE8"/>
    <w:rsid w:val="00016952"/>
    <w:rsid w:val="00025474"/>
    <w:rsid w:val="00025FD9"/>
    <w:rsid w:val="00032718"/>
    <w:rsid w:val="000352EF"/>
    <w:rsid w:val="00042BBD"/>
    <w:rsid w:val="00042CF3"/>
    <w:rsid w:val="0004322A"/>
    <w:rsid w:val="0004512D"/>
    <w:rsid w:val="00046D76"/>
    <w:rsid w:val="00053581"/>
    <w:rsid w:val="00056102"/>
    <w:rsid w:val="0006181C"/>
    <w:rsid w:val="00063660"/>
    <w:rsid w:val="00063EAB"/>
    <w:rsid w:val="000648A6"/>
    <w:rsid w:val="00065785"/>
    <w:rsid w:val="00067D08"/>
    <w:rsid w:val="00070141"/>
    <w:rsid w:val="00070438"/>
    <w:rsid w:val="000726C5"/>
    <w:rsid w:val="00072781"/>
    <w:rsid w:val="00077647"/>
    <w:rsid w:val="00094B68"/>
    <w:rsid w:val="000B0755"/>
    <w:rsid w:val="000B5746"/>
    <w:rsid w:val="000B6D5C"/>
    <w:rsid w:val="000C11E8"/>
    <w:rsid w:val="000C1BBD"/>
    <w:rsid w:val="000C4037"/>
    <w:rsid w:val="000C6ACC"/>
    <w:rsid w:val="000D03D3"/>
    <w:rsid w:val="000D073F"/>
    <w:rsid w:val="000D09A8"/>
    <w:rsid w:val="000D207A"/>
    <w:rsid w:val="000D32B2"/>
    <w:rsid w:val="000D51D6"/>
    <w:rsid w:val="000D6D8B"/>
    <w:rsid w:val="000E08A3"/>
    <w:rsid w:val="000E3C74"/>
    <w:rsid w:val="000E7D78"/>
    <w:rsid w:val="000F4DD9"/>
    <w:rsid w:val="000F53B1"/>
    <w:rsid w:val="000F625E"/>
    <w:rsid w:val="0010407D"/>
    <w:rsid w:val="00107B72"/>
    <w:rsid w:val="00110551"/>
    <w:rsid w:val="00112280"/>
    <w:rsid w:val="00112B45"/>
    <w:rsid w:val="0011507D"/>
    <w:rsid w:val="00122B86"/>
    <w:rsid w:val="0013027F"/>
    <w:rsid w:val="00131717"/>
    <w:rsid w:val="00131D44"/>
    <w:rsid w:val="001322E9"/>
    <w:rsid w:val="00134202"/>
    <w:rsid w:val="001442BE"/>
    <w:rsid w:val="0014528E"/>
    <w:rsid w:val="00151DED"/>
    <w:rsid w:val="00162333"/>
    <w:rsid w:val="00162D9C"/>
    <w:rsid w:val="00163801"/>
    <w:rsid w:val="001661AF"/>
    <w:rsid w:val="001718BB"/>
    <w:rsid w:val="00171AC4"/>
    <w:rsid w:val="00175351"/>
    <w:rsid w:val="001753FD"/>
    <w:rsid w:val="0017730C"/>
    <w:rsid w:val="00181482"/>
    <w:rsid w:val="00183C67"/>
    <w:rsid w:val="00184906"/>
    <w:rsid w:val="00184952"/>
    <w:rsid w:val="001872A7"/>
    <w:rsid w:val="00191391"/>
    <w:rsid w:val="0019451E"/>
    <w:rsid w:val="00194835"/>
    <w:rsid w:val="00194D97"/>
    <w:rsid w:val="00195482"/>
    <w:rsid w:val="00197FCB"/>
    <w:rsid w:val="001A01EF"/>
    <w:rsid w:val="001A1682"/>
    <w:rsid w:val="001B043C"/>
    <w:rsid w:val="001B04DA"/>
    <w:rsid w:val="001C0FA3"/>
    <w:rsid w:val="001C47B8"/>
    <w:rsid w:val="001C6E9A"/>
    <w:rsid w:val="001D1743"/>
    <w:rsid w:val="001E086F"/>
    <w:rsid w:val="001E2227"/>
    <w:rsid w:val="001E4E47"/>
    <w:rsid w:val="001F035B"/>
    <w:rsid w:val="001F2E74"/>
    <w:rsid w:val="001F6BED"/>
    <w:rsid w:val="00201F4E"/>
    <w:rsid w:val="002037E5"/>
    <w:rsid w:val="0020436C"/>
    <w:rsid w:val="00211188"/>
    <w:rsid w:val="002132CA"/>
    <w:rsid w:val="0021482D"/>
    <w:rsid w:val="00214FD8"/>
    <w:rsid w:val="0022264D"/>
    <w:rsid w:val="00222683"/>
    <w:rsid w:val="00227E51"/>
    <w:rsid w:val="00231524"/>
    <w:rsid w:val="00233668"/>
    <w:rsid w:val="00233C65"/>
    <w:rsid w:val="0023511B"/>
    <w:rsid w:val="00237F5F"/>
    <w:rsid w:val="002423B3"/>
    <w:rsid w:val="002436C3"/>
    <w:rsid w:val="00243D62"/>
    <w:rsid w:val="00247326"/>
    <w:rsid w:val="00250247"/>
    <w:rsid w:val="00252D45"/>
    <w:rsid w:val="00253C6E"/>
    <w:rsid w:val="00263BB5"/>
    <w:rsid w:val="00270A75"/>
    <w:rsid w:val="002719D4"/>
    <w:rsid w:val="00273BC8"/>
    <w:rsid w:val="00274101"/>
    <w:rsid w:val="0027514F"/>
    <w:rsid w:val="0028209B"/>
    <w:rsid w:val="0028252C"/>
    <w:rsid w:val="0028640A"/>
    <w:rsid w:val="00294777"/>
    <w:rsid w:val="002971C2"/>
    <w:rsid w:val="002A2029"/>
    <w:rsid w:val="002A3F90"/>
    <w:rsid w:val="002A5760"/>
    <w:rsid w:val="002A60E4"/>
    <w:rsid w:val="002B31D5"/>
    <w:rsid w:val="002B3EAC"/>
    <w:rsid w:val="002B3FE4"/>
    <w:rsid w:val="002B4F94"/>
    <w:rsid w:val="002B55EC"/>
    <w:rsid w:val="002B5FC0"/>
    <w:rsid w:val="002B7FB2"/>
    <w:rsid w:val="002C7884"/>
    <w:rsid w:val="002D190A"/>
    <w:rsid w:val="002D1CE5"/>
    <w:rsid w:val="002D41FF"/>
    <w:rsid w:val="002D48BE"/>
    <w:rsid w:val="002D741A"/>
    <w:rsid w:val="002D745D"/>
    <w:rsid w:val="002E27E0"/>
    <w:rsid w:val="002E4D29"/>
    <w:rsid w:val="002E79CC"/>
    <w:rsid w:val="002F1729"/>
    <w:rsid w:val="002F39DD"/>
    <w:rsid w:val="002F4540"/>
    <w:rsid w:val="002F59EF"/>
    <w:rsid w:val="002F67B8"/>
    <w:rsid w:val="002F7017"/>
    <w:rsid w:val="00300DB3"/>
    <w:rsid w:val="0030148E"/>
    <w:rsid w:val="00301E1C"/>
    <w:rsid w:val="00304611"/>
    <w:rsid w:val="00305CC7"/>
    <w:rsid w:val="00310034"/>
    <w:rsid w:val="00310ED3"/>
    <w:rsid w:val="00315358"/>
    <w:rsid w:val="0031648A"/>
    <w:rsid w:val="003223F2"/>
    <w:rsid w:val="0033042F"/>
    <w:rsid w:val="00335F9F"/>
    <w:rsid w:val="00337FED"/>
    <w:rsid w:val="003446F2"/>
    <w:rsid w:val="003465D9"/>
    <w:rsid w:val="00346611"/>
    <w:rsid w:val="00346C00"/>
    <w:rsid w:val="0035052A"/>
    <w:rsid w:val="00356C9E"/>
    <w:rsid w:val="0035787B"/>
    <w:rsid w:val="00361F8C"/>
    <w:rsid w:val="00363214"/>
    <w:rsid w:val="00364977"/>
    <w:rsid w:val="00372135"/>
    <w:rsid w:val="00374A91"/>
    <w:rsid w:val="00382951"/>
    <w:rsid w:val="00384436"/>
    <w:rsid w:val="00387C34"/>
    <w:rsid w:val="00392A1B"/>
    <w:rsid w:val="003941F6"/>
    <w:rsid w:val="00397F63"/>
    <w:rsid w:val="003A0292"/>
    <w:rsid w:val="003A3328"/>
    <w:rsid w:val="003A3965"/>
    <w:rsid w:val="003A6C9B"/>
    <w:rsid w:val="003B07B9"/>
    <w:rsid w:val="003B0E2A"/>
    <w:rsid w:val="003B13E9"/>
    <w:rsid w:val="003B6EC0"/>
    <w:rsid w:val="003C3E89"/>
    <w:rsid w:val="003C62D5"/>
    <w:rsid w:val="003D2298"/>
    <w:rsid w:val="003D2A66"/>
    <w:rsid w:val="003D7126"/>
    <w:rsid w:val="003D7518"/>
    <w:rsid w:val="003E03E0"/>
    <w:rsid w:val="003E20F1"/>
    <w:rsid w:val="003E3760"/>
    <w:rsid w:val="003F1B09"/>
    <w:rsid w:val="003F2B05"/>
    <w:rsid w:val="003F2E09"/>
    <w:rsid w:val="003F4211"/>
    <w:rsid w:val="003F4BA3"/>
    <w:rsid w:val="004005A4"/>
    <w:rsid w:val="0040337F"/>
    <w:rsid w:val="00405681"/>
    <w:rsid w:val="00406694"/>
    <w:rsid w:val="00414487"/>
    <w:rsid w:val="0041706B"/>
    <w:rsid w:val="004176DE"/>
    <w:rsid w:val="0041782D"/>
    <w:rsid w:val="004216FB"/>
    <w:rsid w:val="0042425A"/>
    <w:rsid w:val="004307D3"/>
    <w:rsid w:val="004310C7"/>
    <w:rsid w:val="004335ED"/>
    <w:rsid w:val="004461EF"/>
    <w:rsid w:val="00446788"/>
    <w:rsid w:val="00451C27"/>
    <w:rsid w:val="00451F91"/>
    <w:rsid w:val="00453B73"/>
    <w:rsid w:val="00455BD5"/>
    <w:rsid w:val="0045760C"/>
    <w:rsid w:val="00457BF3"/>
    <w:rsid w:val="004613C5"/>
    <w:rsid w:val="00462681"/>
    <w:rsid w:val="00463785"/>
    <w:rsid w:val="00464740"/>
    <w:rsid w:val="00471CA7"/>
    <w:rsid w:val="00477CA0"/>
    <w:rsid w:val="00481AF1"/>
    <w:rsid w:val="00483AD6"/>
    <w:rsid w:val="004872B1"/>
    <w:rsid w:val="00487E91"/>
    <w:rsid w:val="00490399"/>
    <w:rsid w:val="004910BD"/>
    <w:rsid w:val="0049165A"/>
    <w:rsid w:val="004919DC"/>
    <w:rsid w:val="00491DB1"/>
    <w:rsid w:val="0049313A"/>
    <w:rsid w:val="004A20B3"/>
    <w:rsid w:val="004A2397"/>
    <w:rsid w:val="004A28E8"/>
    <w:rsid w:val="004C3FA7"/>
    <w:rsid w:val="004D05C5"/>
    <w:rsid w:val="004D7731"/>
    <w:rsid w:val="004F1E7F"/>
    <w:rsid w:val="004F310C"/>
    <w:rsid w:val="004F3147"/>
    <w:rsid w:val="004F5805"/>
    <w:rsid w:val="004F5815"/>
    <w:rsid w:val="0050297C"/>
    <w:rsid w:val="00504309"/>
    <w:rsid w:val="00505683"/>
    <w:rsid w:val="00515DAB"/>
    <w:rsid w:val="0052014C"/>
    <w:rsid w:val="00521149"/>
    <w:rsid w:val="005223DE"/>
    <w:rsid w:val="00523041"/>
    <w:rsid w:val="00524D5E"/>
    <w:rsid w:val="005266B4"/>
    <w:rsid w:val="00526CDD"/>
    <w:rsid w:val="0052760E"/>
    <w:rsid w:val="005302EB"/>
    <w:rsid w:val="0053187F"/>
    <w:rsid w:val="00533073"/>
    <w:rsid w:val="005377DC"/>
    <w:rsid w:val="00541CDA"/>
    <w:rsid w:val="0054411B"/>
    <w:rsid w:val="005468AD"/>
    <w:rsid w:val="00546946"/>
    <w:rsid w:val="00551416"/>
    <w:rsid w:val="005564F1"/>
    <w:rsid w:val="00557AA1"/>
    <w:rsid w:val="0056157B"/>
    <w:rsid w:val="00564F87"/>
    <w:rsid w:val="00566404"/>
    <w:rsid w:val="0057661A"/>
    <w:rsid w:val="00577C19"/>
    <w:rsid w:val="00582771"/>
    <w:rsid w:val="005827C5"/>
    <w:rsid w:val="0058464D"/>
    <w:rsid w:val="00590159"/>
    <w:rsid w:val="00593E95"/>
    <w:rsid w:val="005963BE"/>
    <w:rsid w:val="005A03F9"/>
    <w:rsid w:val="005A3068"/>
    <w:rsid w:val="005A4836"/>
    <w:rsid w:val="005C0301"/>
    <w:rsid w:val="005C29A2"/>
    <w:rsid w:val="005C3666"/>
    <w:rsid w:val="005C68E4"/>
    <w:rsid w:val="005D0241"/>
    <w:rsid w:val="005D030A"/>
    <w:rsid w:val="005D1495"/>
    <w:rsid w:val="005D7167"/>
    <w:rsid w:val="005E0EB0"/>
    <w:rsid w:val="005E173C"/>
    <w:rsid w:val="005E6697"/>
    <w:rsid w:val="005F0CA6"/>
    <w:rsid w:val="00601D37"/>
    <w:rsid w:val="00607426"/>
    <w:rsid w:val="00610045"/>
    <w:rsid w:val="006131A4"/>
    <w:rsid w:val="00614AC9"/>
    <w:rsid w:val="00615CC0"/>
    <w:rsid w:val="00623EF4"/>
    <w:rsid w:val="00624ED5"/>
    <w:rsid w:val="00627E9E"/>
    <w:rsid w:val="00634D79"/>
    <w:rsid w:val="00637443"/>
    <w:rsid w:val="006375ED"/>
    <w:rsid w:val="0063792B"/>
    <w:rsid w:val="00637C84"/>
    <w:rsid w:val="00637E97"/>
    <w:rsid w:val="00645188"/>
    <w:rsid w:val="00653C42"/>
    <w:rsid w:val="00654EEC"/>
    <w:rsid w:val="00656656"/>
    <w:rsid w:val="00657A03"/>
    <w:rsid w:val="00657B6A"/>
    <w:rsid w:val="0066238B"/>
    <w:rsid w:val="00664FE7"/>
    <w:rsid w:val="00672020"/>
    <w:rsid w:val="00673B10"/>
    <w:rsid w:val="00674254"/>
    <w:rsid w:val="006745D8"/>
    <w:rsid w:val="006747BD"/>
    <w:rsid w:val="006753EE"/>
    <w:rsid w:val="0068002F"/>
    <w:rsid w:val="006824E5"/>
    <w:rsid w:val="006826A3"/>
    <w:rsid w:val="00685450"/>
    <w:rsid w:val="006919A3"/>
    <w:rsid w:val="006A0104"/>
    <w:rsid w:val="006A2C5F"/>
    <w:rsid w:val="006A4F08"/>
    <w:rsid w:val="006A5C5A"/>
    <w:rsid w:val="006A634C"/>
    <w:rsid w:val="006A65EC"/>
    <w:rsid w:val="006A6B2C"/>
    <w:rsid w:val="006A73F5"/>
    <w:rsid w:val="006B025D"/>
    <w:rsid w:val="006B31A3"/>
    <w:rsid w:val="006B31E9"/>
    <w:rsid w:val="006B52C1"/>
    <w:rsid w:val="006B5FBF"/>
    <w:rsid w:val="006B7D8F"/>
    <w:rsid w:val="006C0978"/>
    <w:rsid w:val="006C4F1D"/>
    <w:rsid w:val="006D0610"/>
    <w:rsid w:val="006D2EFB"/>
    <w:rsid w:val="006D6D8F"/>
    <w:rsid w:val="006D6DE5"/>
    <w:rsid w:val="006E14D5"/>
    <w:rsid w:val="006E1E0A"/>
    <w:rsid w:val="006E30FE"/>
    <w:rsid w:val="006E34DC"/>
    <w:rsid w:val="006E4DA9"/>
    <w:rsid w:val="006E516A"/>
    <w:rsid w:val="006E5990"/>
    <w:rsid w:val="006E733D"/>
    <w:rsid w:val="006F09D5"/>
    <w:rsid w:val="006F1DAC"/>
    <w:rsid w:val="006F2F88"/>
    <w:rsid w:val="006F4FCF"/>
    <w:rsid w:val="006F72EF"/>
    <w:rsid w:val="00702BD7"/>
    <w:rsid w:val="0070349D"/>
    <w:rsid w:val="007042E5"/>
    <w:rsid w:val="007051F8"/>
    <w:rsid w:val="00710943"/>
    <w:rsid w:val="007112D5"/>
    <w:rsid w:val="0071191B"/>
    <w:rsid w:val="00713260"/>
    <w:rsid w:val="0071601E"/>
    <w:rsid w:val="00722204"/>
    <w:rsid w:val="0072379F"/>
    <w:rsid w:val="00725618"/>
    <w:rsid w:val="00726604"/>
    <w:rsid w:val="00737001"/>
    <w:rsid w:val="00737767"/>
    <w:rsid w:val="00740474"/>
    <w:rsid w:val="007428FB"/>
    <w:rsid w:val="007433A0"/>
    <w:rsid w:val="00745D1B"/>
    <w:rsid w:val="00766582"/>
    <w:rsid w:val="00766FBD"/>
    <w:rsid w:val="007670D7"/>
    <w:rsid w:val="0076714A"/>
    <w:rsid w:val="00771201"/>
    <w:rsid w:val="007723F1"/>
    <w:rsid w:val="007747D1"/>
    <w:rsid w:val="00775CFA"/>
    <w:rsid w:val="0077621B"/>
    <w:rsid w:val="00780559"/>
    <w:rsid w:val="0078154B"/>
    <w:rsid w:val="00781A35"/>
    <w:rsid w:val="00782B35"/>
    <w:rsid w:val="00785640"/>
    <w:rsid w:val="007860C8"/>
    <w:rsid w:val="00786E03"/>
    <w:rsid w:val="00790B98"/>
    <w:rsid w:val="0079419B"/>
    <w:rsid w:val="00794B24"/>
    <w:rsid w:val="007956B6"/>
    <w:rsid w:val="00796185"/>
    <w:rsid w:val="00796D3F"/>
    <w:rsid w:val="007A002C"/>
    <w:rsid w:val="007A004F"/>
    <w:rsid w:val="007A17F4"/>
    <w:rsid w:val="007A365A"/>
    <w:rsid w:val="007A408F"/>
    <w:rsid w:val="007A43D8"/>
    <w:rsid w:val="007A4D8F"/>
    <w:rsid w:val="007B56AF"/>
    <w:rsid w:val="007B58FC"/>
    <w:rsid w:val="007B5D47"/>
    <w:rsid w:val="007B63A6"/>
    <w:rsid w:val="007B6818"/>
    <w:rsid w:val="007C0787"/>
    <w:rsid w:val="007C33C0"/>
    <w:rsid w:val="007C75EA"/>
    <w:rsid w:val="007D0085"/>
    <w:rsid w:val="007D0B3B"/>
    <w:rsid w:val="007D6109"/>
    <w:rsid w:val="007F63FF"/>
    <w:rsid w:val="007F70F4"/>
    <w:rsid w:val="007F7355"/>
    <w:rsid w:val="007F7455"/>
    <w:rsid w:val="00805DF6"/>
    <w:rsid w:val="00806733"/>
    <w:rsid w:val="00814E1A"/>
    <w:rsid w:val="00814E4A"/>
    <w:rsid w:val="008161FD"/>
    <w:rsid w:val="0081730E"/>
    <w:rsid w:val="00821F16"/>
    <w:rsid w:val="00825213"/>
    <w:rsid w:val="0083015C"/>
    <w:rsid w:val="008301AA"/>
    <w:rsid w:val="00832C03"/>
    <w:rsid w:val="0083365B"/>
    <w:rsid w:val="00836C83"/>
    <w:rsid w:val="00841A2A"/>
    <w:rsid w:val="0084396A"/>
    <w:rsid w:val="00847698"/>
    <w:rsid w:val="00847806"/>
    <w:rsid w:val="008519BA"/>
    <w:rsid w:val="00851C6D"/>
    <w:rsid w:val="0085243D"/>
    <w:rsid w:val="00852709"/>
    <w:rsid w:val="00854B13"/>
    <w:rsid w:val="00854B7B"/>
    <w:rsid w:val="008628DC"/>
    <w:rsid w:val="0086343E"/>
    <w:rsid w:val="00866834"/>
    <w:rsid w:val="0086772F"/>
    <w:rsid w:val="00867CB5"/>
    <w:rsid w:val="00872F41"/>
    <w:rsid w:val="00873CF9"/>
    <w:rsid w:val="0088285A"/>
    <w:rsid w:val="008840F8"/>
    <w:rsid w:val="0089120C"/>
    <w:rsid w:val="008917A1"/>
    <w:rsid w:val="008A0736"/>
    <w:rsid w:val="008A0FD0"/>
    <w:rsid w:val="008A2121"/>
    <w:rsid w:val="008A4361"/>
    <w:rsid w:val="008A5D93"/>
    <w:rsid w:val="008B2062"/>
    <w:rsid w:val="008B3792"/>
    <w:rsid w:val="008B4DBE"/>
    <w:rsid w:val="008B5D60"/>
    <w:rsid w:val="008C1729"/>
    <w:rsid w:val="008C3D52"/>
    <w:rsid w:val="008C3D7E"/>
    <w:rsid w:val="008C5855"/>
    <w:rsid w:val="008C75DD"/>
    <w:rsid w:val="008D1D63"/>
    <w:rsid w:val="008D6FCE"/>
    <w:rsid w:val="008E04B2"/>
    <w:rsid w:val="008E1940"/>
    <w:rsid w:val="008E6419"/>
    <w:rsid w:val="008E67DB"/>
    <w:rsid w:val="008E7388"/>
    <w:rsid w:val="008F209D"/>
    <w:rsid w:val="00906790"/>
    <w:rsid w:val="0091082D"/>
    <w:rsid w:val="009154F2"/>
    <w:rsid w:val="00920006"/>
    <w:rsid w:val="009225C1"/>
    <w:rsid w:val="0092387C"/>
    <w:rsid w:val="00925329"/>
    <w:rsid w:val="00930267"/>
    <w:rsid w:val="0093027C"/>
    <w:rsid w:val="009310FE"/>
    <w:rsid w:val="00931732"/>
    <w:rsid w:val="00931C51"/>
    <w:rsid w:val="00931D58"/>
    <w:rsid w:val="00932836"/>
    <w:rsid w:val="00936258"/>
    <w:rsid w:val="0094299F"/>
    <w:rsid w:val="00943829"/>
    <w:rsid w:val="00945AD3"/>
    <w:rsid w:val="00947280"/>
    <w:rsid w:val="0094790E"/>
    <w:rsid w:val="00952596"/>
    <w:rsid w:val="00954066"/>
    <w:rsid w:val="00954F60"/>
    <w:rsid w:val="009558E4"/>
    <w:rsid w:val="00955CFE"/>
    <w:rsid w:val="00966C2F"/>
    <w:rsid w:val="00970D51"/>
    <w:rsid w:val="0097434B"/>
    <w:rsid w:val="00977255"/>
    <w:rsid w:val="0097748E"/>
    <w:rsid w:val="00981D67"/>
    <w:rsid w:val="009846D3"/>
    <w:rsid w:val="0098789B"/>
    <w:rsid w:val="00991A5B"/>
    <w:rsid w:val="009932A0"/>
    <w:rsid w:val="00996627"/>
    <w:rsid w:val="00996CE5"/>
    <w:rsid w:val="009A3F1C"/>
    <w:rsid w:val="009A6984"/>
    <w:rsid w:val="009B0D7E"/>
    <w:rsid w:val="009B1BAB"/>
    <w:rsid w:val="009B525F"/>
    <w:rsid w:val="009B611E"/>
    <w:rsid w:val="009C061D"/>
    <w:rsid w:val="009C0766"/>
    <w:rsid w:val="009C0DD8"/>
    <w:rsid w:val="009C1267"/>
    <w:rsid w:val="009C56EE"/>
    <w:rsid w:val="009C5FFE"/>
    <w:rsid w:val="009D0271"/>
    <w:rsid w:val="009D1D9F"/>
    <w:rsid w:val="009D3E46"/>
    <w:rsid w:val="009D4C4D"/>
    <w:rsid w:val="009D75D3"/>
    <w:rsid w:val="009E4A7E"/>
    <w:rsid w:val="009E72F1"/>
    <w:rsid w:val="009F4426"/>
    <w:rsid w:val="009F5B2B"/>
    <w:rsid w:val="00A010A7"/>
    <w:rsid w:val="00A03EFC"/>
    <w:rsid w:val="00A11066"/>
    <w:rsid w:val="00A1115D"/>
    <w:rsid w:val="00A11BB9"/>
    <w:rsid w:val="00A16EB4"/>
    <w:rsid w:val="00A21CF2"/>
    <w:rsid w:val="00A24512"/>
    <w:rsid w:val="00A3365D"/>
    <w:rsid w:val="00A34D68"/>
    <w:rsid w:val="00A350A7"/>
    <w:rsid w:val="00A36F46"/>
    <w:rsid w:val="00A41436"/>
    <w:rsid w:val="00A4363C"/>
    <w:rsid w:val="00A44FFE"/>
    <w:rsid w:val="00A46117"/>
    <w:rsid w:val="00A512A6"/>
    <w:rsid w:val="00A52DCF"/>
    <w:rsid w:val="00A52F9B"/>
    <w:rsid w:val="00A53FAA"/>
    <w:rsid w:val="00A64541"/>
    <w:rsid w:val="00A64BD3"/>
    <w:rsid w:val="00A72BE7"/>
    <w:rsid w:val="00A7302D"/>
    <w:rsid w:val="00A7543E"/>
    <w:rsid w:val="00A7657A"/>
    <w:rsid w:val="00A80FD0"/>
    <w:rsid w:val="00A82827"/>
    <w:rsid w:val="00A82E57"/>
    <w:rsid w:val="00A85D65"/>
    <w:rsid w:val="00A87FFE"/>
    <w:rsid w:val="00A944A1"/>
    <w:rsid w:val="00A94C25"/>
    <w:rsid w:val="00AA1576"/>
    <w:rsid w:val="00AA4804"/>
    <w:rsid w:val="00AA4A14"/>
    <w:rsid w:val="00AA4FB6"/>
    <w:rsid w:val="00AA5ABA"/>
    <w:rsid w:val="00AB0962"/>
    <w:rsid w:val="00AB44FD"/>
    <w:rsid w:val="00AB45FE"/>
    <w:rsid w:val="00AB5637"/>
    <w:rsid w:val="00AC190B"/>
    <w:rsid w:val="00AC2258"/>
    <w:rsid w:val="00AC22B6"/>
    <w:rsid w:val="00AC2801"/>
    <w:rsid w:val="00AC48A9"/>
    <w:rsid w:val="00AC65DA"/>
    <w:rsid w:val="00AD112C"/>
    <w:rsid w:val="00AD3AF8"/>
    <w:rsid w:val="00AD3E35"/>
    <w:rsid w:val="00AD514C"/>
    <w:rsid w:val="00AE025A"/>
    <w:rsid w:val="00AE09A2"/>
    <w:rsid w:val="00AE31F3"/>
    <w:rsid w:val="00AE67A6"/>
    <w:rsid w:val="00AE6A22"/>
    <w:rsid w:val="00AE788C"/>
    <w:rsid w:val="00AE7D12"/>
    <w:rsid w:val="00AF1605"/>
    <w:rsid w:val="00AF3176"/>
    <w:rsid w:val="00AF77C1"/>
    <w:rsid w:val="00B01D78"/>
    <w:rsid w:val="00B05CA3"/>
    <w:rsid w:val="00B1091E"/>
    <w:rsid w:val="00B114F8"/>
    <w:rsid w:val="00B14202"/>
    <w:rsid w:val="00B14597"/>
    <w:rsid w:val="00B15758"/>
    <w:rsid w:val="00B201B8"/>
    <w:rsid w:val="00B20B1D"/>
    <w:rsid w:val="00B21D57"/>
    <w:rsid w:val="00B26714"/>
    <w:rsid w:val="00B26963"/>
    <w:rsid w:val="00B32F96"/>
    <w:rsid w:val="00B35B63"/>
    <w:rsid w:val="00B377BA"/>
    <w:rsid w:val="00B42FC6"/>
    <w:rsid w:val="00B46B2C"/>
    <w:rsid w:val="00B501C2"/>
    <w:rsid w:val="00B5362D"/>
    <w:rsid w:val="00B53CE7"/>
    <w:rsid w:val="00B60E67"/>
    <w:rsid w:val="00B61DB1"/>
    <w:rsid w:val="00B61F8A"/>
    <w:rsid w:val="00B6759F"/>
    <w:rsid w:val="00B679ED"/>
    <w:rsid w:val="00B71C20"/>
    <w:rsid w:val="00B74A2B"/>
    <w:rsid w:val="00B76F06"/>
    <w:rsid w:val="00B77C02"/>
    <w:rsid w:val="00B80178"/>
    <w:rsid w:val="00B814D6"/>
    <w:rsid w:val="00B858A5"/>
    <w:rsid w:val="00B85FCC"/>
    <w:rsid w:val="00B9165A"/>
    <w:rsid w:val="00B92103"/>
    <w:rsid w:val="00B93CAA"/>
    <w:rsid w:val="00B93FC9"/>
    <w:rsid w:val="00B976FD"/>
    <w:rsid w:val="00B97967"/>
    <w:rsid w:val="00BA580B"/>
    <w:rsid w:val="00BB3391"/>
    <w:rsid w:val="00BB73F2"/>
    <w:rsid w:val="00BD042C"/>
    <w:rsid w:val="00BD0AD6"/>
    <w:rsid w:val="00BD2D5C"/>
    <w:rsid w:val="00BD32DE"/>
    <w:rsid w:val="00BD6260"/>
    <w:rsid w:val="00BD684A"/>
    <w:rsid w:val="00BE15DF"/>
    <w:rsid w:val="00BE1AAA"/>
    <w:rsid w:val="00BE3617"/>
    <w:rsid w:val="00BE5914"/>
    <w:rsid w:val="00BE5A7E"/>
    <w:rsid w:val="00BE5B70"/>
    <w:rsid w:val="00BE5E1D"/>
    <w:rsid w:val="00BF191F"/>
    <w:rsid w:val="00BF1CBB"/>
    <w:rsid w:val="00BF475B"/>
    <w:rsid w:val="00BF575B"/>
    <w:rsid w:val="00BF6EE9"/>
    <w:rsid w:val="00BF7242"/>
    <w:rsid w:val="00BF7629"/>
    <w:rsid w:val="00C00F0A"/>
    <w:rsid w:val="00C01ADF"/>
    <w:rsid w:val="00C03874"/>
    <w:rsid w:val="00C06041"/>
    <w:rsid w:val="00C1518D"/>
    <w:rsid w:val="00C15265"/>
    <w:rsid w:val="00C15FB1"/>
    <w:rsid w:val="00C213D6"/>
    <w:rsid w:val="00C22D2A"/>
    <w:rsid w:val="00C250DF"/>
    <w:rsid w:val="00C25E6E"/>
    <w:rsid w:val="00C26956"/>
    <w:rsid w:val="00C277A7"/>
    <w:rsid w:val="00C30A32"/>
    <w:rsid w:val="00C3236C"/>
    <w:rsid w:val="00C40B85"/>
    <w:rsid w:val="00C43822"/>
    <w:rsid w:val="00C50374"/>
    <w:rsid w:val="00C5064F"/>
    <w:rsid w:val="00C551AC"/>
    <w:rsid w:val="00C5786F"/>
    <w:rsid w:val="00C60CD0"/>
    <w:rsid w:val="00C6222B"/>
    <w:rsid w:val="00C662DD"/>
    <w:rsid w:val="00C71FD5"/>
    <w:rsid w:val="00C72131"/>
    <w:rsid w:val="00C724D9"/>
    <w:rsid w:val="00C74D45"/>
    <w:rsid w:val="00C76E84"/>
    <w:rsid w:val="00C80109"/>
    <w:rsid w:val="00C80308"/>
    <w:rsid w:val="00C80BB4"/>
    <w:rsid w:val="00C8776E"/>
    <w:rsid w:val="00C9113D"/>
    <w:rsid w:val="00C91915"/>
    <w:rsid w:val="00C91C36"/>
    <w:rsid w:val="00C927BA"/>
    <w:rsid w:val="00C9424E"/>
    <w:rsid w:val="00C9640C"/>
    <w:rsid w:val="00CA6F63"/>
    <w:rsid w:val="00CB2A6D"/>
    <w:rsid w:val="00CB44DA"/>
    <w:rsid w:val="00CB4F57"/>
    <w:rsid w:val="00CB618B"/>
    <w:rsid w:val="00CB6C23"/>
    <w:rsid w:val="00CC15AD"/>
    <w:rsid w:val="00CC4824"/>
    <w:rsid w:val="00CD113F"/>
    <w:rsid w:val="00CD1BAB"/>
    <w:rsid w:val="00CD252A"/>
    <w:rsid w:val="00CD32F9"/>
    <w:rsid w:val="00CD3939"/>
    <w:rsid w:val="00CE03AC"/>
    <w:rsid w:val="00CE2AD7"/>
    <w:rsid w:val="00CE5D10"/>
    <w:rsid w:val="00CF0EE1"/>
    <w:rsid w:val="00CF1D65"/>
    <w:rsid w:val="00CF2529"/>
    <w:rsid w:val="00CF3E7F"/>
    <w:rsid w:val="00CF3E86"/>
    <w:rsid w:val="00CF4487"/>
    <w:rsid w:val="00CF51E1"/>
    <w:rsid w:val="00CF65B1"/>
    <w:rsid w:val="00D005B3"/>
    <w:rsid w:val="00D04CCB"/>
    <w:rsid w:val="00D050A8"/>
    <w:rsid w:val="00D06D36"/>
    <w:rsid w:val="00D141CD"/>
    <w:rsid w:val="00D26BFA"/>
    <w:rsid w:val="00D37160"/>
    <w:rsid w:val="00D37982"/>
    <w:rsid w:val="00D40690"/>
    <w:rsid w:val="00D42905"/>
    <w:rsid w:val="00D52D05"/>
    <w:rsid w:val="00D5390B"/>
    <w:rsid w:val="00D6077A"/>
    <w:rsid w:val="00D61BE6"/>
    <w:rsid w:val="00D6359F"/>
    <w:rsid w:val="00D66706"/>
    <w:rsid w:val="00D706FB"/>
    <w:rsid w:val="00D72E52"/>
    <w:rsid w:val="00D74346"/>
    <w:rsid w:val="00D81036"/>
    <w:rsid w:val="00D82E75"/>
    <w:rsid w:val="00D84F93"/>
    <w:rsid w:val="00D85799"/>
    <w:rsid w:val="00D91E68"/>
    <w:rsid w:val="00D92A09"/>
    <w:rsid w:val="00D94A5A"/>
    <w:rsid w:val="00DA0AAF"/>
    <w:rsid w:val="00DA39E5"/>
    <w:rsid w:val="00DA4196"/>
    <w:rsid w:val="00DC2EF2"/>
    <w:rsid w:val="00DC698D"/>
    <w:rsid w:val="00DD60D6"/>
    <w:rsid w:val="00DD77D2"/>
    <w:rsid w:val="00DE114D"/>
    <w:rsid w:val="00DE3B1C"/>
    <w:rsid w:val="00DE42E7"/>
    <w:rsid w:val="00DE7A44"/>
    <w:rsid w:val="00DE7DC4"/>
    <w:rsid w:val="00DF1CF7"/>
    <w:rsid w:val="00DF229F"/>
    <w:rsid w:val="00E0073D"/>
    <w:rsid w:val="00E021C1"/>
    <w:rsid w:val="00E04101"/>
    <w:rsid w:val="00E07D82"/>
    <w:rsid w:val="00E10EB4"/>
    <w:rsid w:val="00E12E34"/>
    <w:rsid w:val="00E14964"/>
    <w:rsid w:val="00E20CD9"/>
    <w:rsid w:val="00E23BC8"/>
    <w:rsid w:val="00E23D6B"/>
    <w:rsid w:val="00E32074"/>
    <w:rsid w:val="00E32A60"/>
    <w:rsid w:val="00E339B5"/>
    <w:rsid w:val="00E41696"/>
    <w:rsid w:val="00E43179"/>
    <w:rsid w:val="00E43C32"/>
    <w:rsid w:val="00E516DF"/>
    <w:rsid w:val="00E53739"/>
    <w:rsid w:val="00E57453"/>
    <w:rsid w:val="00E6625F"/>
    <w:rsid w:val="00E6764A"/>
    <w:rsid w:val="00E70F66"/>
    <w:rsid w:val="00E720C3"/>
    <w:rsid w:val="00E73CE3"/>
    <w:rsid w:val="00E747AE"/>
    <w:rsid w:val="00E81E48"/>
    <w:rsid w:val="00E86BFC"/>
    <w:rsid w:val="00E86ED1"/>
    <w:rsid w:val="00E95E2F"/>
    <w:rsid w:val="00EA0FFD"/>
    <w:rsid w:val="00EA1DB9"/>
    <w:rsid w:val="00EA7273"/>
    <w:rsid w:val="00EB46E0"/>
    <w:rsid w:val="00EC3D3A"/>
    <w:rsid w:val="00ED03ED"/>
    <w:rsid w:val="00ED30BE"/>
    <w:rsid w:val="00ED31F7"/>
    <w:rsid w:val="00ED68B5"/>
    <w:rsid w:val="00EE05FD"/>
    <w:rsid w:val="00EE493C"/>
    <w:rsid w:val="00EE5113"/>
    <w:rsid w:val="00EF3CDE"/>
    <w:rsid w:val="00EF5056"/>
    <w:rsid w:val="00EF79A5"/>
    <w:rsid w:val="00F00D90"/>
    <w:rsid w:val="00F013C8"/>
    <w:rsid w:val="00F014E9"/>
    <w:rsid w:val="00F023CC"/>
    <w:rsid w:val="00F02B54"/>
    <w:rsid w:val="00F0468B"/>
    <w:rsid w:val="00F13DDF"/>
    <w:rsid w:val="00F14991"/>
    <w:rsid w:val="00F1646A"/>
    <w:rsid w:val="00F21E8C"/>
    <w:rsid w:val="00F22E37"/>
    <w:rsid w:val="00F22F4D"/>
    <w:rsid w:val="00F25F37"/>
    <w:rsid w:val="00F26ECD"/>
    <w:rsid w:val="00F27C0F"/>
    <w:rsid w:val="00F323D1"/>
    <w:rsid w:val="00F34146"/>
    <w:rsid w:val="00F36491"/>
    <w:rsid w:val="00F41A65"/>
    <w:rsid w:val="00F44840"/>
    <w:rsid w:val="00F4740E"/>
    <w:rsid w:val="00F53DCC"/>
    <w:rsid w:val="00F56E5E"/>
    <w:rsid w:val="00F611BC"/>
    <w:rsid w:val="00F63136"/>
    <w:rsid w:val="00F63C51"/>
    <w:rsid w:val="00F669CA"/>
    <w:rsid w:val="00F74160"/>
    <w:rsid w:val="00F80040"/>
    <w:rsid w:val="00F81176"/>
    <w:rsid w:val="00F81C17"/>
    <w:rsid w:val="00F84CEA"/>
    <w:rsid w:val="00F85535"/>
    <w:rsid w:val="00F92401"/>
    <w:rsid w:val="00F975F4"/>
    <w:rsid w:val="00FA0F92"/>
    <w:rsid w:val="00FA216C"/>
    <w:rsid w:val="00FA3608"/>
    <w:rsid w:val="00FA5166"/>
    <w:rsid w:val="00FA7095"/>
    <w:rsid w:val="00FA7ED8"/>
    <w:rsid w:val="00FB1A13"/>
    <w:rsid w:val="00FB31CA"/>
    <w:rsid w:val="00FB577D"/>
    <w:rsid w:val="00FC0582"/>
    <w:rsid w:val="00FD106B"/>
    <w:rsid w:val="00FD52BA"/>
    <w:rsid w:val="00FD6960"/>
    <w:rsid w:val="00FE0DAB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37982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982"/>
    <w:rPr>
      <w:rFonts w:ascii="Calibri" w:eastAsiaTheme="minorEastAsia" w:hAnsi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1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11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11B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9B0D7E"/>
    <w:pPr>
      <w:spacing w:after="0" w:line="240" w:lineRule="auto"/>
    </w:pPr>
    <w:rPr>
      <w:color w:val="161616"/>
      <w:sz w:val="20"/>
    </w:rPr>
  </w:style>
  <w:style w:type="character" w:styleId="Uwydatnienie">
    <w:name w:val="Emphasis"/>
    <w:basedOn w:val="Domylnaczcionkaakapitu"/>
    <w:uiPriority w:val="20"/>
    <w:qFormat/>
    <w:rsid w:val="00A111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F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BFA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hub.pl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ik.pl/klienci-indywidualni/alerty-bik?utm_source=gazeta.pl&amp;utm_medium=artykul&amp;utm_campaign=alert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moj-bi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eksandra.stankiewicz-billewicz@bik.pl" TargetMode="External"/><Relationship Id="rId10" Type="http://schemas.openxmlformats.org/officeDocument/2006/relationships/hyperlink" Target="http://www.bik.pl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media.bik.pl/analizy-rynkowe" TargetMode="External"/><Relationship Id="rId14" Type="http://schemas.openxmlformats.org/officeDocument/2006/relationships/hyperlink" Target="https://media.bik.pl/analizy-rynkow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4EE4437C-CD73-4B7E-B304-162D095D9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98C72-A753-478F-A294-BB5EEEDD29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2</cp:revision>
  <cp:lastPrinted>2021-05-26T12:27:00Z</cp:lastPrinted>
  <dcterms:created xsi:type="dcterms:W3CDTF">2023-07-19T07:42:00Z</dcterms:created>
  <dcterms:modified xsi:type="dcterms:W3CDTF">2023-07-19T07:42:00Z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f1ad96d8-2770-42aa-85ba-1fe5ceb3dd4e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2023-05-22T09:13:59Z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bc509b64-c6f6-49b3-8d32-317026d75dee</vt:lpwstr>
  </property>
  <property fmtid="{D5CDD505-2E9C-101B-9397-08002B2CF9AE}" pid="13" name="MSIP_Label_1391a466-f120-4668-a5e5-7af4d8a99d82_ContentBits">
    <vt:lpwstr>2</vt:lpwstr>
  </property>
</Properties>
</file>