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2EA" w14:textId="647436BE" w:rsidR="00DA7404" w:rsidRPr="0043571F" w:rsidRDefault="00DA7404" w:rsidP="00D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rFonts w:ascii="Calibri" w:hAnsi="Calibri" w:cs="Calibri"/>
          <w:sz w:val="22"/>
          <w:szCs w:val="22"/>
          <w:lang w:val="en-GB"/>
        </w:rPr>
      </w:pPr>
      <w:r w:rsidRPr="0043571F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</w:t>
      </w:r>
      <w:r w:rsidR="0043571F">
        <w:rPr>
          <w:rFonts w:ascii="Calibri" w:hAnsi="Calibri" w:cs="Calibri"/>
          <w:sz w:val="22"/>
          <w:szCs w:val="22"/>
          <w:lang w:val="en-GB"/>
        </w:rPr>
        <w:t>Warsaw</w:t>
      </w:r>
      <w:r w:rsidRPr="0043571F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493797" w:rsidRPr="0043571F">
        <w:rPr>
          <w:rFonts w:ascii="Calibri" w:hAnsi="Calibri" w:cs="Calibri"/>
          <w:sz w:val="22"/>
          <w:szCs w:val="22"/>
          <w:lang w:val="en-GB"/>
        </w:rPr>
        <w:t>3</w:t>
      </w:r>
      <w:r w:rsidR="002D20D2" w:rsidRPr="0043571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43571F">
        <w:rPr>
          <w:rFonts w:ascii="Calibri" w:hAnsi="Calibri" w:cs="Calibri"/>
          <w:sz w:val="22"/>
          <w:szCs w:val="22"/>
          <w:lang w:val="en-GB"/>
        </w:rPr>
        <w:t>August</w:t>
      </w:r>
      <w:r w:rsidRPr="0043571F">
        <w:rPr>
          <w:rFonts w:ascii="Calibri" w:hAnsi="Calibri" w:cs="Calibri"/>
          <w:sz w:val="22"/>
          <w:szCs w:val="22"/>
          <w:lang w:val="en-GB"/>
        </w:rPr>
        <w:t xml:space="preserve"> 202</w:t>
      </w:r>
      <w:r w:rsidR="002C54F7" w:rsidRPr="0043571F">
        <w:rPr>
          <w:rFonts w:ascii="Calibri" w:hAnsi="Calibri" w:cs="Calibri"/>
          <w:sz w:val="22"/>
          <w:szCs w:val="22"/>
          <w:lang w:val="en-GB"/>
        </w:rPr>
        <w:t>3</w:t>
      </w:r>
    </w:p>
    <w:p w14:paraId="32629423" w14:textId="15ADF303" w:rsidR="00DA7404" w:rsidRPr="0043571F" w:rsidRDefault="0043571F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Press release</w:t>
      </w:r>
    </w:p>
    <w:p w14:paraId="08F7FE2C" w14:textId="77777777" w:rsidR="00410B73" w:rsidRPr="0043571F" w:rsidRDefault="00410B73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  <w:lang w:val="en-GB"/>
        </w:rPr>
      </w:pPr>
    </w:p>
    <w:p w14:paraId="504EB9D5" w14:textId="393DAABF" w:rsidR="0041352A" w:rsidRPr="0043571F" w:rsidRDefault="007473BD" w:rsidP="00571E5E">
      <w:pPr>
        <w:pStyle w:val="Heading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lang w:val="en-GB"/>
        </w:rPr>
      </w:pPr>
      <w:r w:rsidRPr="0043571F">
        <w:rPr>
          <w:rFonts w:ascii="Calibri" w:hAnsi="Calibri" w:cs="Calibri"/>
          <w:sz w:val="28"/>
          <w:szCs w:val="28"/>
          <w:lang w:val="en-GB"/>
        </w:rPr>
        <w:t xml:space="preserve">HOP </w:t>
      </w:r>
      <w:r w:rsidR="0035736E">
        <w:rPr>
          <w:rFonts w:ascii="Calibri" w:hAnsi="Calibri" w:cs="Calibri"/>
          <w:sz w:val="28"/>
          <w:szCs w:val="28"/>
          <w:lang w:val="en-GB"/>
        </w:rPr>
        <w:t>Gets</w:t>
      </w:r>
      <w:r w:rsidRPr="0043571F">
        <w:rPr>
          <w:rFonts w:ascii="Calibri" w:hAnsi="Calibri" w:cs="Calibri"/>
          <w:sz w:val="28"/>
          <w:szCs w:val="28"/>
          <w:lang w:val="en-GB"/>
        </w:rPr>
        <w:t xml:space="preserve"> Well</w:t>
      </w:r>
      <w:r w:rsidR="003B6E6B" w:rsidRPr="0043571F">
        <w:rPr>
          <w:rFonts w:ascii="Calibri" w:hAnsi="Calibri" w:cs="Calibri"/>
          <w:sz w:val="28"/>
          <w:szCs w:val="28"/>
          <w:lang w:val="en-GB"/>
        </w:rPr>
        <w:t xml:space="preserve"> HSR</w:t>
      </w:r>
      <w:r w:rsidR="0035736E">
        <w:rPr>
          <w:rFonts w:ascii="Calibri" w:hAnsi="Calibri" w:cs="Calibri"/>
          <w:sz w:val="28"/>
          <w:szCs w:val="28"/>
          <w:lang w:val="en-GB"/>
        </w:rPr>
        <w:t xml:space="preserve"> Certification</w:t>
      </w:r>
    </w:p>
    <w:p w14:paraId="2D380C9A" w14:textId="5A4833FB" w:rsidR="003E0A41" w:rsidRPr="0043571F" w:rsidRDefault="003E0A41" w:rsidP="00571E5E">
      <w:pPr>
        <w:pStyle w:val="Heading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lang w:val="en-GB"/>
        </w:rPr>
      </w:pPr>
    </w:p>
    <w:p w14:paraId="03B4445D" w14:textId="28785ECD" w:rsidR="0043571F" w:rsidRPr="0043571F" w:rsidRDefault="00A957C4" w:rsidP="007473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lang w:val="en-GB"/>
        </w:rPr>
        <w:t>The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HOP</w:t>
      </w:r>
      <w:r>
        <w:rPr>
          <w:rFonts w:asciiTheme="minorHAnsi" w:hAnsiTheme="minorHAnsi" w:cstheme="minorHAnsi"/>
          <w:b/>
          <w:bCs/>
          <w:color w:val="000000"/>
          <w:lang w:val="en-GB"/>
        </w:rPr>
        <w:t xml:space="preserve"> in Warsaw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has been awarded the WELL Health 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–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Safety Rating by the International WELL Building Institute (IWBI). The 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certificate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confirms that </w:t>
      </w:r>
      <w:r>
        <w:rPr>
          <w:rFonts w:asciiTheme="minorHAnsi" w:hAnsiTheme="minorHAnsi" w:cstheme="minorHAnsi"/>
          <w:b/>
          <w:bCs/>
          <w:color w:val="000000"/>
          <w:lang w:val="en-GB"/>
        </w:rPr>
        <w:t xml:space="preserve">the 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HOP meets the highest 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health and safety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standards. The post-modern office building has 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been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extensive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ly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upgraded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by </w:t>
      </w:r>
      <w:proofErr w:type="spellStart"/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>PineBridge</w:t>
      </w:r>
      <w:proofErr w:type="spellEnd"/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Benson Elliot and </w:t>
      </w:r>
      <w:proofErr w:type="spellStart"/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>Syrena</w:t>
      </w:r>
      <w:proofErr w:type="spellEnd"/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Real Estate. It 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continues to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improv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e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its functional parameters and 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add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  <w:r w:rsidR="00996D18">
        <w:rPr>
          <w:rFonts w:asciiTheme="minorHAnsi" w:hAnsiTheme="minorHAnsi" w:cstheme="minorHAnsi"/>
          <w:b/>
          <w:bCs/>
          <w:color w:val="000000"/>
          <w:lang w:val="en-GB"/>
        </w:rPr>
        <w:t>functionalities</w:t>
      </w:r>
      <w:r w:rsidR="0043571F" w:rsidRPr="0043571F">
        <w:rPr>
          <w:rFonts w:asciiTheme="minorHAnsi" w:hAnsiTheme="minorHAnsi" w:cstheme="minorHAnsi"/>
          <w:b/>
          <w:bCs/>
          <w:color w:val="000000"/>
          <w:lang w:val="en-GB"/>
        </w:rPr>
        <w:t xml:space="preserve"> for tenants.</w:t>
      </w:r>
    </w:p>
    <w:p w14:paraId="18EA0C8D" w14:textId="77777777" w:rsidR="007473BD" w:rsidRPr="0043571F" w:rsidRDefault="007473BD" w:rsidP="004D7FD0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7C88E8E7" w14:textId="208196A2" w:rsidR="0043571F" w:rsidRPr="0043571F" w:rsidRDefault="00954778" w:rsidP="007473B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>T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>he International WELL Building Institute</w:t>
      </w:r>
      <w:r w:rsidR="00F32872">
        <w:rPr>
          <w:rFonts w:asciiTheme="minorHAnsi" w:eastAsiaTheme="minorHAnsi" w:hAnsiTheme="minorHAnsi" w:cstheme="minorHAnsi"/>
          <w:lang w:val="en-GB" w:eastAsia="en-US"/>
        </w:rPr>
        <w:t xml:space="preserve"> has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>
        <w:rPr>
          <w:rFonts w:asciiTheme="minorHAnsi" w:eastAsiaTheme="minorHAnsi" w:hAnsiTheme="minorHAnsi" w:cstheme="minorHAnsi"/>
          <w:lang w:val="en-GB" w:eastAsia="en-US"/>
        </w:rPr>
        <w:t>reviewed the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 xml:space="preserve"> HOP </w:t>
      </w:r>
      <w:r>
        <w:rPr>
          <w:rFonts w:asciiTheme="minorHAnsi" w:eastAsiaTheme="minorHAnsi" w:hAnsiTheme="minorHAnsi" w:cstheme="minorHAnsi"/>
          <w:lang w:val="en-GB" w:eastAsia="en-US"/>
        </w:rPr>
        <w:t>in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 xml:space="preserve"> detail</w:t>
      </w:r>
      <w:r>
        <w:rPr>
          <w:rFonts w:asciiTheme="minorHAnsi" w:eastAsiaTheme="minorHAnsi" w:hAnsiTheme="minorHAnsi" w:cstheme="minorHAnsi"/>
          <w:lang w:val="en-GB" w:eastAsia="en-US"/>
        </w:rPr>
        <w:t xml:space="preserve"> against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>
        <w:rPr>
          <w:rFonts w:asciiTheme="minorHAnsi" w:eastAsiaTheme="minorHAnsi" w:hAnsiTheme="minorHAnsi" w:cstheme="minorHAnsi"/>
          <w:lang w:val="en-GB" w:eastAsia="en-US"/>
        </w:rPr>
        <w:t>a range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F32872">
        <w:rPr>
          <w:rFonts w:asciiTheme="minorHAnsi" w:eastAsiaTheme="minorHAnsi" w:hAnsiTheme="minorHAnsi" w:cstheme="minorHAnsi"/>
          <w:lang w:val="en-GB" w:eastAsia="en-US"/>
        </w:rPr>
        <w:t xml:space="preserve">of 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>health</w:t>
      </w:r>
      <w:r>
        <w:rPr>
          <w:rFonts w:asciiTheme="minorHAnsi" w:eastAsiaTheme="minorHAnsi" w:hAnsiTheme="minorHAnsi" w:cstheme="minorHAnsi"/>
          <w:lang w:val="en-GB" w:eastAsia="en-US"/>
        </w:rPr>
        <w:t>-related factors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>, including air and water quality, sanitation compliance, emergency preparedness</w:t>
      </w:r>
      <w:r w:rsidR="00C03949">
        <w:rPr>
          <w:rFonts w:asciiTheme="minorHAnsi" w:eastAsiaTheme="minorHAnsi" w:hAnsiTheme="minorHAnsi" w:cstheme="minorHAnsi"/>
          <w:lang w:val="en-GB" w:eastAsia="en-US"/>
        </w:rPr>
        <w:t>,</w:t>
      </w:r>
      <w:r w:rsidR="0043571F" w:rsidRPr="0043571F">
        <w:rPr>
          <w:rFonts w:asciiTheme="minorHAnsi" w:eastAsiaTheme="minorHAnsi" w:hAnsiTheme="minorHAnsi" w:cstheme="minorHAnsi"/>
          <w:lang w:val="en-GB" w:eastAsia="en-US"/>
        </w:rPr>
        <w:t xml:space="preserve"> and engagement in communication with tenants and stakeholders. </w:t>
      </w:r>
      <w:r w:rsidR="0043571F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The WELL Health </w:t>
      </w:r>
      <w:r w:rsidR="00C03949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–</w:t>
      </w:r>
      <w:r w:rsidR="0043571F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Safety Rating certificate is another important </w:t>
      </w:r>
      <w:r w:rsidR="00C03949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rating</w:t>
      </w:r>
      <w:r w:rsidR="0043571F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for the HOP, which has previously received a BREEAM in Use certificate at EXCELLENT level and a </w:t>
      </w:r>
      <w:r w:rsidR="00C03949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“</w:t>
      </w:r>
      <w:r w:rsidR="0043571F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Facility without Barriers</w:t>
      </w:r>
      <w:r w:rsidR="00C03949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” certificate</w:t>
      </w:r>
      <w:r w:rsidR="0043571F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from the Integration Foundation.</w:t>
      </w:r>
    </w:p>
    <w:p w14:paraId="328BE118" w14:textId="77777777" w:rsidR="00725C42" w:rsidRPr="0043571F" w:rsidRDefault="00725C42" w:rsidP="007473B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val="en-GB" w:eastAsia="en-US"/>
        </w:rPr>
      </w:pPr>
    </w:p>
    <w:p w14:paraId="7E9EF99D" w14:textId="5128F70F" w:rsidR="0043571F" w:rsidRPr="0043571F" w:rsidRDefault="0043571F" w:rsidP="007473B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The </w:t>
      </w:r>
      <w:r w:rsidR="00C03949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upgrade</w:t>
      </w:r>
      <w:r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of the building, </w:t>
      </w:r>
      <w:r w:rsidR="00C03949"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completed</w:t>
      </w:r>
      <w:r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by </w:t>
      </w:r>
      <w:proofErr w:type="spellStart"/>
      <w:r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PineBridge</w:t>
      </w:r>
      <w:proofErr w:type="spellEnd"/>
      <w:r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Benson Elliot and </w:t>
      </w:r>
      <w:proofErr w:type="spellStart"/>
      <w:r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>Syrena</w:t>
      </w:r>
      <w:proofErr w:type="spellEnd"/>
      <w:r w:rsidRPr="00C03949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Real Estate,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was instrumental in achieving</w:t>
      </w:r>
      <w:r w:rsidR="00C03949">
        <w:rPr>
          <w:rFonts w:asciiTheme="minorHAnsi" w:eastAsiaTheme="minorHAnsi" w:hAnsiTheme="minorHAnsi" w:cstheme="minorHAnsi"/>
          <w:lang w:val="en-GB" w:eastAsia="en-US"/>
        </w:rPr>
        <w:t xml:space="preserve"> the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certification. The post-modern office building from the 1990s </w:t>
      </w:r>
      <w:r w:rsidR="00C03949">
        <w:rPr>
          <w:rFonts w:asciiTheme="minorHAnsi" w:eastAsiaTheme="minorHAnsi" w:hAnsiTheme="minorHAnsi" w:cstheme="minorHAnsi"/>
          <w:lang w:val="en-GB" w:eastAsia="en-US"/>
        </w:rPr>
        <w:t>has been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DE077F">
        <w:rPr>
          <w:rFonts w:asciiTheme="minorHAnsi" w:eastAsiaTheme="minorHAnsi" w:hAnsiTheme="minorHAnsi" w:cstheme="minorHAnsi"/>
          <w:lang w:val="en-GB" w:eastAsia="en-US"/>
        </w:rPr>
        <w:t>revitalised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both visually and functionally </w:t>
      </w:r>
      <w:r w:rsidR="00F32872">
        <w:rPr>
          <w:rFonts w:asciiTheme="minorHAnsi" w:eastAsiaTheme="minorHAnsi" w:hAnsiTheme="minorHAnsi" w:cstheme="minorHAnsi"/>
          <w:lang w:val="en-GB" w:eastAsia="en-US"/>
        </w:rPr>
        <w:t>in line with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ESG </w:t>
      </w:r>
      <w:r w:rsidR="00DE077F">
        <w:rPr>
          <w:rFonts w:asciiTheme="minorHAnsi" w:eastAsiaTheme="minorHAnsi" w:hAnsiTheme="minorHAnsi" w:cstheme="minorHAnsi"/>
          <w:lang w:val="en-GB" w:eastAsia="en-US"/>
        </w:rPr>
        <w:t>factors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. The façade of the office building </w:t>
      </w:r>
      <w:r w:rsidR="00DE077F">
        <w:rPr>
          <w:rFonts w:asciiTheme="minorHAnsi" w:eastAsiaTheme="minorHAnsi" w:hAnsiTheme="minorHAnsi" w:cstheme="minorHAnsi"/>
          <w:lang w:val="en-GB" w:eastAsia="en-US"/>
        </w:rPr>
        <w:t xml:space="preserve">has 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gained a new, distinctive appearance against the background of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Chmielna</w:t>
      </w:r>
      <w:proofErr w:type="spellEnd"/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Street. In front of the HOP, a 600 sq</w:t>
      </w:r>
      <w:r w:rsidR="00DE077F">
        <w:rPr>
          <w:rFonts w:asciiTheme="minorHAnsi" w:eastAsiaTheme="minorHAnsi" w:hAnsiTheme="minorHAnsi" w:cstheme="minorHAnsi"/>
          <w:lang w:val="en-GB" w:eastAsia="en-US"/>
        </w:rPr>
        <w:t>.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m public square </w:t>
      </w:r>
      <w:r w:rsidR="00DE077F">
        <w:rPr>
          <w:rFonts w:asciiTheme="minorHAnsi" w:eastAsiaTheme="minorHAnsi" w:hAnsiTheme="minorHAnsi" w:cstheme="minorHAnsi"/>
          <w:lang w:val="en-GB" w:eastAsia="en-US"/>
        </w:rPr>
        <w:t>has been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filled with greenery and places to relax. A new coworking zone for the building</w:t>
      </w:r>
      <w:r w:rsidR="00DE077F">
        <w:rPr>
          <w:rFonts w:asciiTheme="minorHAnsi" w:eastAsiaTheme="minorHAnsi" w:hAnsiTheme="minorHAnsi" w:cstheme="minorHAnsi"/>
          <w:lang w:val="en-GB" w:eastAsia="en-US"/>
        </w:rPr>
        <w:t>’</w:t>
      </w:r>
      <w:r w:rsidRPr="0043571F">
        <w:rPr>
          <w:rFonts w:asciiTheme="minorHAnsi" w:eastAsiaTheme="minorHAnsi" w:hAnsiTheme="minorHAnsi" w:cstheme="minorHAnsi"/>
          <w:lang w:val="en-GB" w:eastAsia="en-US"/>
        </w:rPr>
        <w:t>s users and conference rooms with a total area of 1,000 sq</w:t>
      </w:r>
      <w:r w:rsidR="00DE077F">
        <w:rPr>
          <w:rFonts w:asciiTheme="minorHAnsi" w:eastAsiaTheme="minorHAnsi" w:hAnsiTheme="minorHAnsi" w:cstheme="minorHAnsi"/>
          <w:lang w:val="en-GB" w:eastAsia="en-US"/>
        </w:rPr>
        <w:t>.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m </w:t>
      </w:r>
      <w:r w:rsidR="00DE077F">
        <w:rPr>
          <w:rFonts w:asciiTheme="minorHAnsi" w:eastAsiaTheme="minorHAnsi" w:hAnsiTheme="minorHAnsi" w:cstheme="minorHAnsi"/>
          <w:lang w:val="en-GB" w:eastAsia="en-US"/>
        </w:rPr>
        <w:t>are available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on the ground floor. Tenants </w:t>
      </w:r>
      <w:r w:rsidR="00DE077F">
        <w:rPr>
          <w:rFonts w:asciiTheme="minorHAnsi" w:eastAsiaTheme="minorHAnsi" w:hAnsiTheme="minorHAnsi" w:cstheme="minorHAnsi"/>
          <w:lang w:val="en-GB" w:eastAsia="en-US"/>
        </w:rPr>
        <w:t>can use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a bicycle zone with full infrastructure</w:t>
      </w:r>
      <w:r w:rsidR="006F475A">
        <w:rPr>
          <w:rFonts w:asciiTheme="minorHAnsi" w:eastAsiaTheme="minorHAnsi" w:hAnsiTheme="minorHAnsi" w:cstheme="minorHAnsi"/>
          <w:lang w:val="en-GB" w:eastAsia="en-US"/>
        </w:rPr>
        <w:t>,</w:t>
      </w:r>
      <w:r w:rsidR="00F32381">
        <w:rPr>
          <w:rFonts w:asciiTheme="minorHAnsi" w:eastAsiaTheme="minorHAnsi" w:hAnsiTheme="minorHAnsi" w:cstheme="minorHAnsi"/>
          <w:lang w:val="en-GB" w:eastAsia="en-US"/>
        </w:rPr>
        <w:t xml:space="preserve"> as well as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charging </w:t>
      </w:r>
      <w:r w:rsidR="00F32381">
        <w:rPr>
          <w:rFonts w:asciiTheme="minorHAnsi" w:eastAsiaTheme="minorHAnsi" w:hAnsiTheme="minorHAnsi" w:cstheme="minorHAnsi"/>
          <w:lang w:val="en-GB" w:eastAsia="en-US"/>
        </w:rPr>
        <w:t>stations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for hybrid and electric cars in the underground garage. The office building </w:t>
      </w:r>
      <w:r w:rsidR="00F32381">
        <w:rPr>
          <w:rFonts w:asciiTheme="minorHAnsi" w:eastAsiaTheme="minorHAnsi" w:hAnsiTheme="minorHAnsi" w:cstheme="minorHAnsi"/>
          <w:lang w:val="en-GB" w:eastAsia="en-US"/>
        </w:rPr>
        <w:t>features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F32381">
        <w:rPr>
          <w:rFonts w:asciiTheme="minorHAnsi" w:eastAsiaTheme="minorHAnsi" w:hAnsiTheme="minorHAnsi" w:cstheme="minorHAnsi"/>
          <w:lang w:val="en-GB" w:eastAsia="en-US"/>
        </w:rPr>
        <w:t>an unusual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space</w:t>
      </w:r>
      <w:r w:rsidR="00F32381">
        <w:rPr>
          <w:rFonts w:asciiTheme="minorHAnsi" w:eastAsiaTheme="minorHAnsi" w:hAnsiTheme="minorHAnsi" w:cstheme="minorHAnsi"/>
          <w:lang w:val="en-GB" w:eastAsia="en-US"/>
        </w:rPr>
        <w:t>: a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flat </w:t>
      </w:r>
      <w:r w:rsidR="00F32381">
        <w:rPr>
          <w:rFonts w:asciiTheme="minorHAnsi" w:eastAsiaTheme="minorHAnsi" w:hAnsiTheme="minorHAnsi" w:cstheme="minorHAnsi"/>
          <w:lang w:val="en-GB" w:eastAsia="en-US"/>
        </w:rPr>
        <w:t>dedicated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6F475A">
        <w:rPr>
          <w:rFonts w:asciiTheme="minorHAnsi" w:eastAsiaTheme="minorHAnsi" w:hAnsiTheme="minorHAnsi" w:cstheme="minorHAnsi"/>
          <w:lang w:val="en-GB" w:eastAsia="en-US"/>
        </w:rPr>
        <w:t>to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an artist residency. Thanks to an agreement </w:t>
      </w:r>
      <w:r w:rsidR="00F32381">
        <w:rPr>
          <w:rFonts w:asciiTheme="minorHAnsi" w:eastAsiaTheme="minorHAnsi" w:hAnsiTheme="minorHAnsi" w:cstheme="minorHAnsi"/>
          <w:lang w:val="en-GB" w:eastAsia="en-US"/>
        </w:rPr>
        <w:t>between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Syrena</w:t>
      </w:r>
      <w:proofErr w:type="spellEnd"/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Real Estate </w:t>
      </w:r>
      <w:r w:rsidR="006F475A">
        <w:rPr>
          <w:rFonts w:asciiTheme="minorHAnsi" w:eastAsiaTheme="minorHAnsi" w:hAnsiTheme="minorHAnsi" w:cstheme="minorHAnsi"/>
          <w:lang w:val="en-GB" w:eastAsia="en-US"/>
        </w:rPr>
        <w:t>and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the Museum of Modern Art</w:t>
      </w:r>
      <w:r w:rsidR="00280535">
        <w:rPr>
          <w:rFonts w:asciiTheme="minorHAnsi" w:eastAsiaTheme="minorHAnsi" w:hAnsiTheme="minorHAnsi" w:cstheme="minorHAnsi"/>
          <w:lang w:val="en-GB" w:eastAsia="en-US"/>
        </w:rPr>
        <w:t xml:space="preserve"> in Warsaw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, </w:t>
      </w:r>
      <w:r w:rsidR="006F475A">
        <w:rPr>
          <w:rFonts w:asciiTheme="minorHAnsi" w:eastAsiaTheme="minorHAnsi" w:hAnsiTheme="minorHAnsi" w:cstheme="minorHAnsi"/>
          <w:lang w:val="en-GB" w:eastAsia="en-US"/>
        </w:rPr>
        <w:t>the space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hosts</w:t>
      </w:r>
      <w:r w:rsidR="00280535" w:rsidRPr="00280535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280535" w:rsidRPr="0043571F">
        <w:rPr>
          <w:rFonts w:asciiTheme="minorHAnsi" w:eastAsiaTheme="minorHAnsi" w:hAnsiTheme="minorHAnsi" w:cstheme="minorHAnsi"/>
          <w:lang w:val="en-GB" w:eastAsia="en-US"/>
        </w:rPr>
        <w:t>free of charge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artists and educators associated with this cultural institution. The new HOP </w:t>
      </w:r>
      <w:r w:rsidR="00280535">
        <w:rPr>
          <w:rFonts w:asciiTheme="minorHAnsi" w:eastAsiaTheme="minorHAnsi" w:hAnsiTheme="minorHAnsi" w:cstheme="minorHAnsi"/>
          <w:lang w:val="en-GB" w:eastAsia="en-US"/>
        </w:rPr>
        <w:t>has been designed by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Pr="00280535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Anna </w:t>
      </w:r>
      <w:proofErr w:type="spellStart"/>
      <w:r w:rsidRPr="00280535">
        <w:rPr>
          <w:rFonts w:asciiTheme="minorHAnsi" w:eastAsiaTheme="minorHAnsi" w:hAnsiTheme="minorHAnsi" w:cstheme="minorHAnsi"/>
          <w:b/>
          <w:bCs/>
          <w:lang w:val="en-GB" w:eastAsia="en-US"/>
        </w:rPr>
        <w:t>Łoskiewicz</w:t>
      </w:r>
      <w:proofErr w:type="spellEnd"/>
      <w:r w:rsidRPr="00280535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of </w:t>
      </w:r>
      <w:proofErr w:type="spellStart"/>
      <w:r w:rsidRPr="00280535">
        <w:rPr>
          <w:rFonts w:asciiTheme="minorHAnsi" w:eastAsiaTheme="minorHAnsi" w:hAnsiTheme="minorHAnsi" w:cstheme="minorHAnsi"/>
          <w:b/>
          <w:bCs/>
          <w:lang w:val="en-GB" w:eastAsia="en-US"/>
        </w:rPr>
        <w:t>Łoskiewicz</w:t>
      </w:r>
      <w:proofErr w:type="spellEnd"/>
      <w:r w:rsidRPr="00280535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Studio</w:t>
      </w:r>
      <w:r w:rsidRPr="0043571F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2B8236A8" w14:textId="77777777" w:rsidR="00A46E9F" w:rsidRPr="0043571F" w:rsidRDefault="00A46E9F" w:rsidP="007473B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val="en-GB" w:eastAsia="en-US"/>
        </w:rPr>
      </w:pPr>
    </w:p>
    <w:p w14:paraId="5229EA5A" w14:textId="3A03A194" w:rsidR="0043571F" w:rsidRPr="0043571F" w:rsidRDefault="0043571F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72727"/>
          <w:lang w:val="en-GB"/>
        </w:rPr>
      </w:pPr>
      <w:r w:rsidRPr="00280535">
        <w:rPr>
          <w:rFonts w:asciiTheme="minorHAnsi" w:hAnsiTheme="minorHAnsi" w:cstheme="minorHAnsi"/>
          <w:b/>
          <w:bCs/>
          <w:color w:val="272727"/>
          <w:lang w:val="en-GB"/>
        </w:rPr>
        <w:t>The HOP offers more than 14,000 sq</w:t>
      </w:r>
      <w:r w:rsidR="00280535" w:rsidRPr="00280535">
        <w:rPr>
          <w:rFonts w:asciiTheme="minorHAnsi" w:hAnsiTheme="minorHAnsi" w:cstheme="minorHAnsi"/>
          <w:b/>
          <w:bCs/>
          <w:color w:val="272727"/>
          <w:lang w:val="en-GB"/>
        </w:rPr>
        <w:t>.</w:t>
      </w:r>
      <w:r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 m of leasable space,</w:t>
      </w:r>
      <w:r w:rsidR="00280535"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 including</w:t>
      </w:r>
      <w:r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 13,000 sq</w:t>
      </w:r>
      <w:r w:rsidR="00280535" w:rsidRPr="00280535">
        <w:rPr>
          <w:rFonts w:asciiTheme="minorHAnsi" w:hAnsiTheme="minorHAnsi" w:cstheme="minorHAnsi"/>
          <w:b/>
          <w:bCs/>
          <w:color w:val="272727"/>
          <w:lang w:val="en-GB"/>
        </w:rPr>
        <w:t>.</w:t>
      </w:r>
      <w:r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 m </w:t>
      </w:r>
      <w:r w:rsidR="00280535"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of </w:t>
      </w:r>
      <w:r w:rsidRPr="00280535">
        <w:rPr>
          <w:rFonts w:asciiTheme="minorHAnsi" w:hAnsiTheme="minorHAnsi" w:cstheme="minorHAnsi"/>
          <w:b/>
          <w:bCs/>
          <w:color w:val="272727"/>
          <w:lang w:val="en-GB"/>
        </w:rPr>
        <w:t>offices and co-working spaces.</w:t>
      </w:r>
      <w:r w:rsidRPr="0043571F">
        <w:rPr>
          <w:rFonts w:asciiTheme="minorHAnsi" w:hAnsiTheme="minorHAnsi" w:cstheme="minorHAnsi"/>
          <w:color w:val="272727"/>
          <w:lang w:val="en-GB"/>
        </w:rPr>
        <w:t xml:space="preserve"> The building has six above-ground storeys and one underground storey</w:t>
      </w:r>
      <w:r w:rsidR="00280535">
        <w:rPr>
          <w:rFonts w:asciiTheme="minorHAnsi" w:hAnsiTheme="minorHAnsi" w:cstheme="minorHAnsi"/>
          <w:color w:val="272727"/>
          <w:lang w:val="en-GB"/>
        </w:rPr>
        <w:t xml:space="preserve"> with</w:t>
      </w:r>
      <w:r w:rsidRPr="0043571F">
        <w:rPr>
          <w:rFonts w:asciiTheme="minorHAnsi" w:hAnsiTheme="minorHAnsi" w:cstheme="minorHAnsi"/>
          <w:color w:val="272727"/>
          <w:lang w:val="en-GB"/>
        </w:rPr>
        <w:t xml:space="preserve"> a car park </w:t>
      </w:r>
      <w:r w:rsidR="00280535">
        <w:rPr>
          <w:rFonts w:asciiTheme="minorHAnsi" w:hAnsiTheme="minorHAnsi" w:cstheme="minorHAnsi"/>
          <w:color w:val="272727"/>
          <w:lang w:val="en-GB"/>
        </w:rPr>
        <w:t>offering</w:t>
      </w:r>
      <w:r w:rsidRPr="0043571F">
        <w:rPr>
          <w:rFonts w:asciiTheme="minorHAnsi" w:hAnsiTheme="minorHAnsi" w:cstheme="minorHAnsi"/>
          <w:color w:val="272727"/>
          <w:lang w:val="en-GB"/>
        </w:rPr>
        <w:t xml:space="preserve"> 94 parking spaces.</w:t>
      </w:r>
    </w:p>
    <w:p w14:paraId="5D77BC4B" w14:textId="77777777" w:rsidR="002A50C9" w:rsidRPr="0043571F" w:rsidRDefault="002A50C9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72727"/>
          <w:lang w:val="en-GB"/>
        </w:rPr>
      </w:pPr>
    </w:p>
    <w:p w14:paraId="6FE0352E" w14:textId="592FF5FC" w:rsidR="0043571F" w:rsidRPr="00280535" w:rsidRDefault="00280535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272727"/>
          <w:lang w:val="en-GB"/>
        </w:rPr>
      </w:pPr>
      <w:r>
        <w:rPr>
          <w:rFonts w:asciiTheme="minorHAnsi" w:hAnsiTheme="minorHAnsi" w:cstheme="minorHAnsi"/>
          <w:i/>
          <w:iCs/>
          <w:color w:val="272727"/>
          <w:lang w:val="en-GB"/>
        </w:rPr>
        <w:lastRenderedPageBreak/>
        <w:t xml:space="preserve">“The 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HOP </w:t>
      </w:r>
      <w:r w:rsidR="006F475A">
        <w:rPr>
          <w:rFonts w:asciiTheme="minorHAnsi" w:hAnsiTheme="minorHAnsi" w:cstheme="minorHAnsi"/>
          <w:i/>
          <w:iCs/>
          <w:color w:val="272727"/>
          <w:lang w:val="en-GB"/>
        </w:rPr>
        <w:t>boasts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 a great location in the business heart of the city</w:t>
      </w:r>
      <w:r w:rsidR="00FF3013">
        <w:rPr>
          <w:rFonts w:asciiTheme="minorHAnsi" w:hAnsiTheme="minorHAnsi" w:cstheme="minorHAnsi"/>
          <w:i/>
          <w:iCs/>
          <w:color w:val="272727"/>
          <w:lang w:val="en-GB"/>
        </w:rPr>
        <w:t xml:space="preserve">. Following the upgrade, it 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>set</w:t>
      </w:r>
      <w:r w:rsidR="00FF3013">
        <w:rPr>
          <w:rFonts w:asciiTheme="minorHAnsi" w:hAnsiTheme="minorHAnsi" w:cstheme="minorHAnsi"/>
          <w:i/>
          <w:iCs/>
          <w:color w:val="272727"/>
          <w:lang w:val="en-GB"/>
        </w:rPr>
        <w:t>s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 new trends </w:t>
      </w:r>
      <w:r w:rsidR="00CB3AFE">
        <w:rPr>
          <w:rFonts w:asciiTheme="minorHAnsi" w:hAnsiTheme="minorHAnsi" w:cstheme="minorHAnsi"/>
          <w:i/>
          <w:iCs/>
          <w:color w:val="272727"/>
          <w:lang w:val="en-GB"/>
        </w:rPr>
        <w:t>with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 people, their needs and comfort at the centre. We still have spaces available for rent. We </w:t>
      </w:r>
      <w:r w:rsidR="0035736E">
        <w:rPr>
          <w:rFonts w:asciiTheme="minorHAnsi" w:hAnsiTheme="minorHAnsi" w:cstheme="minorHAnsi"/>
          <w:i/>
          <w:iCs/>
          <w:color w:val="272727"/>
          <w:lang w:val="en-GB"/>
        </w:rPr>
        <w:t>lease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 spaces from 300 sq</w:t>
      </w:r>
      <w:r w:rsidR="00FF3013">
        <w:rPr>
          <w:rFonts w:asciiTheme="minorHAnsi" w:hAnsiTheme="minorHAnsi" w:cstheme="minorHAnsi"/>
          <w:i/>
          <w:iCs/>
          <w:color w:val="272727"/>
          <w:lang w:val="en-GB"/>
        </w:rPr>
        <w:t xml:space="preserve">. 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m </w:t>
      </w:r>
      <w:r w:rsidR="00CB3AFE">
        <w:rPr>
          <w:rFonts w:asciiTheme="minorHAnsi" w:hAnsiTheme="minorHAnsi" w:cstheme="minorHAnsi"/>
          <w:i/>
          <w:iCs/>
          <w:color w:val="272727"/>
          <w:lang w:val="en-GB"/>
        </w:rPr>
        <w:t xml:space="preserve">up 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to an entire floor, which offers great possibilities of </w:t>
      </w:r>
      <w:r w:rsidR="00CB3AFE">
        <w:rPr>
          <w:rFonts w:asciiTheme="minorHAnsi" w:hAnsiTheme="minorHAnsi" w:cstheme="minorHAnsi"/>
          <w:i/>
          <w:iCs/>
          <w:color w:val="272727"/>
          <w:lang w:val="en-GB"/>
        </w:rPr>
        <w:t xml:space="preserve">space 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arrangement tailored to </w:t>
      </w:r>
      <w:r w:rsidR="0035736E">
        <w:rPr>
          <w:rFonts w:asciiTheme="minorHAnsi" w:hAnsiTheme="minorHAnsi" w:cstheme="minorHAnsi"/>
          <w:i/>
          <w:iCs/>
          <w:color w:val="272727"/>
          <w:lang w:val="en-GB"/>
        </w:rPr>
        <w:t>each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 xml:space="preserve"> company</w:t>
      </w:r>
      <w:r w:rsidR="0035736E">
        <w:rPr>
          <w:rFonts w:asciiTheme="minorHAnsi" w:hAnsiTheme="minorHAnsi" w:cstheme="minorHAnsi"/>
          <w:i/>
          <w:iCs/>
          <w:color w:val="272727"/>
          <w:lang w:val="en-GB"/>
        </w:rPr>
        <w:t>’</w:t>
      </w:r>
      <w:r w:rsidR="0043571F" w:rsidRPr="0043571F">
        <w:rPr>
          <w:rFonts w:asciiTheme="minorHAnsi" w:hAnsiTheme="minorHAnsi" w:cstheme="minorHAnsi"/>
          <w:i/>
          <w:iCs/>
          <w:color w:val="272727"/>
          <w:lang w:val="en-GB"/>
        </w:rPr>
        <w:t>s expectations,</w:t>
      </w:r>
      <w:r>
        <w:rPr>
          <w:rFonts w:asciiTheme="minorHAnsi" w:hAnsiTheme="minorHAnsi" w:cstheme="minorHAnsi"/>
          <w:i/>
          <w:iCs/>
          <w:color w:val="272727"/>
          <w:lang w:val="en-GB"/>
        </w:rPr>
        <w:t xml:space="preserve">” </w:t>
      </w:r>
      <w:r w:rsidRPr="00280535">
        <w:rPr>
          <w:rFonts w:asciiTheme="minorHAnsi" w:hAnsiTheme="minorHAnsi" w:cstheme="minorHAnsi"/>
          <w:b/>
          <w:bCs/>
          <w:color w:val="272727"/>
          <w:lang w:val="en-GB"/>
        </w:rPr>
        <w:t>said</w:t>
      </w:r>
      <w:r w:rsidR="0043571F"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 </w:t>
      </w:r>
      <w:proofErr w:type="spellStart"/>
      <w:r w:rsidR="0043571F" w:rsidRPr="00280535">
        <w:rPr>
          <w:rFonts w:asciiTheme="minorHAnsi" w:hAnsiTheme="minorHAnsi" w:cstheme="minorHAnsi"/>
          <w:b/>
          <w:bCs/>
          <w:color w:val="272727"/>
          <w:lang w:val="en-GB"/>
        </w:rPr>
        <w:t>Ewa</w:t>
      </w:r>
      <w:proofErr w:type="spellEnd"/>
      <w:r w:rsidR="0043571F"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 </w:t>
      </w:r>
      <w:proofErr w:type="spellStart"/>
      <w:r w:rsidR="0043571F" w:rsidRPr="00280535">
        <w:rPr>
          <w:rFonts w:asciiTheme="minorHAnsi" w:hAnsiTheme="minorHAnsi" w:cstheme="minorHAnsi"/>
          <w:b/>
          <w:bCs/>
          <w:color w:val="272727"/>
          <w:lang w:val="en-GB"/>
        </w:rPr>
        <w:t>Lubańska</w:t>
      </w:r>
      <w:proofErr w:type="spellEnd"/>
      <w:r w:rsidR="0043571F"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, Leasing Manager at </w:t>
      </w:r>
      <w:proofErr w:type="spellStart"/>
      <w:r w:rsidR="0043571F" w:rsidRPr="00280535">
        <w:rPr>
          <w:rFonts w:asciiTheme="minorHAnsi" w:hAnsiTheme="minorHAnsi" w:cstheme="minorHAnsi"/>
          <w:b/>
          <w:bCs/>
          <w:color w:val="272727"/>
          <w:lang w:val="en-GB"/>
        </w:rPr>
        <w:t>Syrena</w:t>
      </w:r>
      <w:proofErr w:type="spellEnd"/>
      <w:r w:rsidR="0043571F" w:rsidRPr="00280535">
        <w:rPr>
          <w:rFonts w:asciiTheme="minorHAnsi" w:hAnsiTheme="minorHAnsi" w:cstheme="minorHAnsi"/>
          <w:b/>
          <w:bCs/>
          <w:color w:val="272727"/>
          <w:lang w:val="en-GB"/>
        </w:rPr>
        <w:t xml:space="preserve"> Real Estate.</w:t>
      </w:r>
    </w:p>
    <w:p w14:paraId="2F07E777" w14:textId="77777777" w:rsidR="002A50C9" w:rsidRPr="0043571F" w:rsidRDefault="002A50C9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72727"/>
          <w:lang w:val="en-GB"/>
        </w:rPr>
      </w:pPr>
    </w:p>
    <w:p w14:paraId="4E0DD7E4" w14:textId="0F97EB8E" w:rsidR="0043571F" w:rsidRPr="0043571F" w:rsidRDefault="0043571F" w:rsidP="001D1E6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Tenants of the HOP building include: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cmT</w:t>
      </w:r>
      <w:proofErr w:type="spellEnd"/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Group, YOPE, 4 Life Direct,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Aplikacje</w:t>
      </w:r>
      <w:proofErr w:type="spellEnd"/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Krytyczne</w:t>
      </w:r>
      <w:proofErr w:type="spellEnd"/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, Medical Continence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Centers</w:t>
      </w:r>
      <w:proofErr w:type="spellEnd"/>
      <w:r w:rsidRPr="0043571F">
        <w:rPr>
          <w:rFonts w:asciiTheme="minorHAnsi" w:eastAsiaTheme="minorHAnsi" w:hAnsiTheme="minorHAnsi" w:cstheme="minorHAnsi"/>
          <w:lang w:val="en-GB" w:eastAsia="en-US"/>
        </w:rPr>
        <w:t>, BNP Paribas Bank Polska SA, ERM Polska</w:t>
      </w:r>
      <w:r w:rsidR="0035736E">
        <w:rPr>
          <w:rFonts w:asciiTheme="minorHAnsi" w:eastAsiaTheme="minorHAnsi" w:hAnsiTheme="minorHAnsi" w:cstheme="minorHAnsi"/>
          <w:lang w:val="en-GB" w:eastAsia="en-US"/>
        </w:rPr>
        <w:t>,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and Evergreen. </w:t>
      </w:r>
      <w:r w:rsidR="0035736E">
        <w:rPr>
          <w:rFonts w:asciiTheme="minorHAnsi" w:eastAsiaTheme="minorHAnsi" w:hAnsiTheme="minorHAnsi" w:cstheme="minorHAnsi"/>
          <w:lang w:val="en-GB" w:eastAsia="en-US"/>
        </w:rPr>
        <w:t>The facility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manager,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Syrena</w:t>
      </w:r>
      <w:proofErr w:type="spellEnd"/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Real Estate, has its headquarters in the building. The ground floor of the office building houses the LUPO Pasta Fresca restaurant owned by Warsaw restaurateur Justyna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Kosmala</w:t>
      </w:r>
      <w:proofErr w:type="spellEnd"/>
      <w:r w:rsidR="0035736E">
        <w:rPr>
          <w:rFonts w:asciiTheme="minorHAnsi" w:eastAsiaTheme="minorHAnsi" w:hAnsiTheme="minorHAnsi" w:cstheme="minorHAnsi"/>
          <w:lang w:val="en-GB" w:eastAsia="en-US"/>
        </w:rPr>
        <w:t>,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CB3AFE">
        <w:rPr>
          <w:rFonts w:asciiTheme="minorHAnsi" w:eastAsiaTheme="minorHAnsi" w:hAnsiTheme="minorHAnsi" w:cstheme="minorHAnsi"/>
          <w:lang w:val="en-GB" w:eastAsia="en-US"/>
        </w:rPr>
        <w:t>as well as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35736E">
        <w:rPr>
          <w:rFonts w:asciiTheme="minorHAnsi" w:eastAsiaTheme="minorHAnsi" w:hAnsiTheme="minorHAnsi" w:cstheme="minorHAnsi"/>
          <w:lang w:val="en-GB" w:eastAsia="en-US"/>
        </w:rPr>
        <w:t>a</w:t>
      </w:r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proofErr w:type="spellStart"/>
      <w:r w:rsidRPr="0043571F">
        <w:rPr>
          <w:rFonts w:asciiTheme="minorHAnsi" w:eastAsiaTheme="minorHAnsi" w:hAnsiTheme="minorHAnsi" w:cstheme="minorHAnsi"/>
          <w:lang w:val="en-GB" w:eastAsia="en-US"/>
        </w:rPr>
        <w:t>Żabka</w:t>
      </w:r>
      <w:proofErr w:type="spellEnd"/>
      <w:r w:rsidRPr="0043571F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35736E">
        <w:rPr>
          <w:rFonts w:asciiTheme="minorHAnsi" w:eastAsiaTheme="minorHAnsi" w:hAnsiTheme="minorHAnsi" w:cstheme="minorHAnsi"/>
          <w:lang w:val="en-GB" w:eastAsia="en-US"/>
        </w:rPr>
        <w:t>grocery store</w:t>
      </w:r>
      <w:r w:rsidRPr="0043571F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732BEAB7" w14:textId="77777777" w:rsidR="002E2C13" w:rsidRPr="0043571F" w:rsidRDefault="002E2C13" w:rsidP="00B32E4B">
      <w:pPr>
        <w:pStyle w:val="Heading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  <w:lang w:val="en-GB"/>
        </w:rPr>
      </w:pPr>
    </w:p>
    <w:p w14:paraId="591D6619" w14:textId="7DB81668" w:rsidR="00C067AF" w:rsidRPr="0043571F" w:rsidRDefault="00C067AF" w:rsidP="00493797">
      <w:pPr>
        <w:pStyle w:val="Heading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  <w:lang w:val="en-GB"/>
        </w:rPr>
      </w:pPr>
    </w:p>
    <w:sectPr w:rsidR="00C067AF" w:rsidRPr="004357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EF40" w14:textId="77777777" w:rsidR="00AE4BBE" w:rsidRDefault="00AE4BBE" w:rsidP="006D2B8A">
      <w:r>
        <w:separator/>
      </w:r>
    </w:p>
  </w:endnote>
  <w:endnote w:type="continuationSeparator" w:id="0">
    <w:p w14:paraId="272DA0F4" w14:textId="77777777" w:rsidR="00AE4BBE" w:rsidRDefault="00AE4BBE" w:rsidP="006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3B" w14:textId="77777777" w:rsidR="006D2B8A" w:rsidRDefault="006D2B8A" w:rsidP="006D2B8A">
    <w:pPr>
      <w:pStyle w:val="Footer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50B4F33B" w14:textId="77777777" w:rsidR="006D2B8A" w:rsidRDefault="006D2B8A" w:rsidP="006D2B8A">
    <w:pPr>
      <w:pStyle w:val="Footer"/>
      <w:jc w:val="center"/>
    </w:pPr>
    <w:r>
      <w:rPr>
        <w:rFonts w:ascii="Calibri" w:hAnsi="Calibri" w:cs="Calibri"/>
        <w:spacing w:val="10"/>
        <w:sz w:val="16"/>
        <w:szCs w:val="16"/>
      </w:rPr>
      <w:t>UL. CHMIELNA 132/134  |  00-805 WARSZAWA  |  NIP: 7010540463  |  REGON: 363535406  |  KRS: 0000903371</w:t>
    </w:r>
  </w:p>
  <w:p w14:paraId="0F8BDF72" w14:textId="552FD86C" w:rsidR="006D2B8A" w:rsidRDefault="006D2B8A" w:rsidP="00B32E4B">
    <w:pPr>
      <w:pStyle w:val="Footer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6A08" w14:textId="77777777" w:rsidR="00AE4BBE" w:rsidRDefault="00AE4BBE" w:rsidP="006D2B8A">
      <w:r>
        <w:separator/>
      </w:r>
    </w:p>
  </w:footnote>
  <w:footnote w:type="continuationSeparator" w:id="0">
    <w:p w14:paraId="71FA9428" w14:textId="77777777" w:rsidR="00AE4BBE" w:rsidRDefault="00AE4BBE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9D5" w14:textId="016B3E26" w:rsidR="006D2B8A" w:rsidRDefault="002F2DC8">
    <w:pPr>
      <w:pStyle w:val="Header"/>
    </w:pPr>
    <w:r>
      <w:rPr>
        <w:noProof/>
      </w:rPr>
      <w:drawing>
        <wp:inline distT="0" distB="0" distL="0" distR="0" wp14:anchorId="19A09AA5" wp14:editId="25216B2A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BE79D" w14:textId="77777777" w:rsidR="002F2DC8" w:rsidRPr="002F2DC8" w:rsidRDefault="002F2DC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E6EE7"/>
    <w:multiLevelType w:val="multilevel"/>
    <w:tmpl w:val="D5F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1305B"/>
    <w:multiLevelType w:val="hybridMultilevel"/>
    <w:tmpl w:val="A2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37088">
    <w:abstractNumId w:val="3"/>
  </w:num>
  <w:num w:numId="2" w16cid:durableId="1659654020">
    <w:abstractNumId w:val="0"/>
  </w:num>
  <w:num w:numId="3" w16cid:durableId="1249074540">
    <w:abstractNumId w:val="1"/>
  </w:num>
  <w:num w:numId="4" w16cid:durableId="205692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0046"/>
    <w:rsid w:val="000008D0"/>
    <w:rsid w:val="00001F38"/>
    <w:rsid w:val="00003505"/>
    <w:rsid w:val="00014A6B"/>
    <w:rsid w:val="00031910"/>
    <w:rsid w:val="00033509"/>
    <w:rsid w:val="000342D7"/>
    <w:rsid w:val="00034956"/>
    <w:rsid w:val="00036656"/>
    <w:rsid w:val="00064746"/>
    <w:rsid w:val="00066AA4"/>
    <w:rsid w:val="00082BF9"/>
    <w:rsid w:val="00086462"/>
    <w:rsid w:val="00087678"/>
    <w:rsid w:val="00092927"/>
    <w:rsid w:val="000949FA"/>
    <w:rsid w:val="000A683B"/>
    <w:rsid w:val="000C1C2A"/>
    <w:rsid w:val="000C2501"/>
    <w:rsid w:val="000C255C"/>
    <w:rsid w:val="000C609E"/>
    <w:rsid w:val="000C7080"/>
    <w:rsid w:val="000D1251"/>
    <w:rsid w:val="000D5087"/>
    <w:rsid w:val="000E3685"/>
    <w:rsid w:val="000F00D3"/>
    <w:rsid w:val="000F6044"/>
    <w:rsid w:val="00103F9C"/>
    <w:rsid w:val="00114C94"/>
    <w:rsid w:val="00115C0C"/>
    <w:rsid w:val="00117D9C"/>
    <w:rsid w:val="00123EC1"/>
    <w:rsid w:val="0012717F"/>
    <w:rsid w:val="00135A5A"/>
    <w:rsid w:val="00150997"/>
    <w:rsid w:val="00153AFA"/>
    <w:rsid w:val="001707CA"/>
    <w:rsid w:val="001721A2"/>
    <w:rsid w:val="00174C7F"/>
    <w:rsid w:val="00177A49"/>
    <w:rsid w:val="001818DE"/>
    <w:rsid w:val="00184285"/>
    <w:rsid w:val="00187443"/>
    <w:rsid w:val="0019089B"/>
    <w:rsid w:val="001918F0"/>
    <w:rsid w:val="00192221"/>
    <w:rsid w:val="0019492A"/>
    <w:rsid w:val="001A253D"/>
    <w:rsid w:val="001A7308"/>
    <w:rsid w:val="001B0A86"/>
    <w:rsid w:val="001B388A"/>
    <w:rsid w:val="001B67B2"/>
    <w:rsid w:val="001C26F2"/>
    <w:rsid w:val="001D0AAB"/>
    <w:rsid w:val="001D1E64"/>
    <w:rsid w:val="001D6EE1"/>
    <w:rsid w:val="00216BE2"/>
    <w:rsid w:val="00221769"/>
    <w:rsid w:val="00222C2F"/>
    <w:rsid w:val="002448D8"/>
    <w:rsid w:val="00244F95"/>
    <w:rsid w:val="00245F55"/>
    <w:rsid w:val="00254957"/>
    <w:rsid w:val="00255121"/>
    <w:rsid w:val="0026554C"/>
    <w:rsid w:val="0026580C"/>
    <w:rsid w:val="00272A82"/>
    <w:rsid w:val="002753C0"/>
    <w:rsid w:val="00275E78"/>
    <w:rsid w:val="00280535"/>
    <w:rsid w:val="00283507"/>
    <w:rsid w:val="00283812"/>
    <w:rsid w:val="00292C5F"/>
    <w:rsid w:val="00293941"/>
    <w:rsid w:val="0029546A"/>
    <w:rsid w:val="002978DD"/>
    <w:rsid w:val="002A0DC6"/>
    <w:rsid w:val="002A1B47"/>
    <w:rsid w:val="002A50C9"/>
    <w:rsid w:val="002A5102"/>
    <w:rsid w:val="002A7777"/>
    <w:rsid w:val="002B015A"/>
    <w:rsid w:val="002B0408"/>
    <w:rsid w:val="002B06FC"/>
    <w:rsid w:val="002B48BB"/>
    <w:rsid w:val="002C54F7"/>
    <w:rsid w:val="002C693D"/>
    <w:rsid w:val="002D20D2"/>
    <w:rsid w:val="002D20DF"/>
    <w:rsid w:val="002E017C"/>
    <w:rsid w:val="002E2C13"/>
    <w:rsid w:val="002E4AA4"/>
    <w:rsid w:val="002E4DA6"/>
    <w:rsid w:val="002E588F"/>
    <w:rsid w:val="002E7D18"/>
    <w:rsid w:val="002E7E8F"/>
    <w:rsid w:val="002F2DC8"/>
    <w:rsid w:val="002F2DF1"/>
    <w:rsid w:val="002F72BA"/>
    <w:rsid w:val="003018B2"/>
    <w:rsid w:val="00310805"/>
    <w:rsid w:val="00311469"/>
    <w:rsid w:val="00314285"/>
    <w:rsid w:val="00315115"/>
    <w:rsid w:val="0031670D"/>
    <w:rsid w:val="00323350"/>
    <w:rsid w:val="00324111"/>
    <w:rsid w:val="00333B30"/>
    <w:rsid w:val="003465DF"/>
    <w:rsid w:val="00351E44"/>
    <w:rsid w:val="0035736E"/>
    <w:rsid w:val="003602A6"/>
    <w:rsid w:val="003624AA"/>
    <w:rsid w:val="00364519"/>
    <w:rsid w:val="00366405"/>
    <w:rsid w:val="00374A22"/>
    <w:rsid w:val="00391C1A"/>
    <w:rsid w:val="00397703"/>
    <w:rsid w:val="003A1F7C"/>
    <w:rsid w:val="003A3711"/>
    <w:rsid w:val="003A536D"/>
    <w:rsid w:val="003A6CFF"/>
    <w:rsid w:val="003B692C"/>
    <w:rsid w:val="003B6E6B"/>
    <w:rsid w:val="003C0346"/>
    <w:rsid w:val="003C6D75"/>
    <w:rsid w:val="003E0A41"/>
    <w:rsid w:val="003E260A"/>
    <w:rsid w:val="003F0834"/>
    <w:rsid w:val="003F389C"/>
    <w:rsid w:val="003F4629"/>
    <w:rsid w:val="003F50AB"/>
    <w:rsid w:val="0040205E"/>
    <w:rsid w:val="00410B73"/>
    <w:rsid w:val="0041352A"/>
    <w:rsid w:val="004151DB"/>
    <w:rsid w:val="00417E93"/>
    <w:rsid w:val="00421A2C"/>
    <w:rsid w:val="00432165"/>
    <w:rsid w:val="0043571F"/>
    <w:rsid w:val="004464B7"/>
    <w:rsid w:val="00454D16"/>
    <w:rsid w:val="00460076"/>
    <w:rsid w:val="004610EE"/>
    <w:rsid w:val="00461F5F"/>
    <w:rsid w:val="00466E65"/>
    <w:rsid w:val="00470FAE"/>
    <w:rsid w:val="0047152E"/>
    <w:rsid w:val="0047180C"/>
    <w:rsid w:val="00471D51"/>
    <w:rsid w:val="00472694"/>
    <w:rsid w:val="00483307"/>
    <w:rsid w:val="00486295"/>
    <w:rsid w:val="00490FA7"/>
    <w:rsid w:val="00493797"/>
    <w:rsid w:val="00493EED"/>
    <w:rsid w:val="004A2CF5"/>
    <w:rsid w:val="004B2A86"/>
    <w:rsid w:val="004C1207"/>
    <w:rsid w:val="004C13B1"/>
    <w:rsid w:val="004C76C0"/>
    <w:rsid w:val="004C7DDC"/>
    <w:rsid w:val="004D14A1"/>
    <w:rsid w:val="004D3C3A"/>
    <w:rsid w:val="004D7FD0"/>
    <w:rsid w:val="004E200F"/>
    <w:rsid w:val="004E7F77"/>
    <w:rsid w:val="004F0548"/>
    <w:rsid w:val="004F19A0"/>
    <w:rsid w:val="004F614B"/>
    <w:rsid w:val="00514963"/>
    <w:rsid w:val="00524661"/>
    <w:rsid w:val="005321E6"/>
    <w:rsid w:val="005372BA"/>
    <w:rsid w:val="00537419"/>
    <w:rsid w:val="00553D4E"/>
    <w:rsid w:val="0055581C"/>
    <w:rsid w:val="00570426"/>
    <w:rsid w:val="00570EC6"/>
    <w:rsid w:val="00571E5E"/>
    <w:rsid w:val="005757F7"/>
    <w:rsid w:val="0058046C"/>
    <w:rsid w:val="005822AE"/>
    <w:rsid w:val="00583948"/>
    <w:rsid w:val="00593810"/>
    <w:rsid w:val="005957FC"/>
    <w:rsid w:val="005969E4"/>
    <w:rsid w:val="005B1F55"/>
    <w:rsid w:val="005B7DBB"/>
    <w:rsid w:val="005C460E"/>
    <w:rsid w:val="005E56B9"/>
    <w:rsid w:val="005F2C76"/>
    <w:rsid w:val="005F6C30"/>
    <w:rsid w:val="00600AB0"/>
    <w:rsid w:val="00604E4A"/>
    <w:rsid w:val="00615C6D"/>
    <w:rsid w:val="006204B2"/>
    <w:rsid w:val="0062484D"/>
    <w:rsid w:val="00650032"/>
    <w:rsid w:val="006505EC"/>
    <w:rsid w:val="00653BA9"/>
    <w:rsid w:val="00664D7C"/>
    <w:rsid w:val="00666083"/>
    <w:rsid w:val="006715A4"/>
    <w:rsid w:val="006763F2"/>
    <w:rsid w:val="00694641"/>
    <w:rsid w:val="00695E81"/>
    <w:rsid w:val="006A3347"/>
    <w:rsid w:val="006A49FD"/>
    <w:rsid w:val="006B5A12"/>
    <w:rsid w:val="006B5EF6"/>
    <w:rsid w:val="006C1845"/>
    <w:rsid w:val="006C34C6"/>
    <w:rsid w:val="006C63FB"/>
    <w:rsid w:val="006D2B8A"/>
    <w:rsid w:val="006D6283"/>
    <w:rsid w:val="006D7111"/>
    <w:rsid w:val="006D7ADD"/>
    <w:rsid w:val="006F475A"/>
    <w:rsid w:val="006F65DC"/>
    <w:rsid w:val="006F6BCF"/>
    <w:rsid w:val="00701786"/>
    <w:rsid w:val="0070477C"/>
    <w:rsid w:val="00705279"/>
    <w:rsid w:val="007127B5"/>
    <w:rsid w:val="0071488F"/>
    <w:rsid w:val="00715202"/>
    <w:rsid w:val="00725C42"/>
    <w:rsid w:val="00730D3F"/>
    <w:rsid w:val="00730FE9"/>
    <w:rsid w:val="00734DBC"/>
    <w:rsid w:val="007461E9"/>
    <w:rsid w:val="007473BD"/>
    <w:rsid w:val="007477FE"/>
    <w:rsid w:val="0074796F"/>
    <w:rsid w:val="00751AF6"/>
    <w:rsid w:val="00755264"/>
    <w:rsid w:val="00760546"/>
    <w:rsid w:val="007607B6"/>
    <w:rsid w:val="007612D1"/>
    <w:rsid w:val="007638A4"/>
    <w:rsid w:val="00763FE3"/>
    <w:rsid w:val="0076409F"/>
    <w:rsid w:val="00772E9B"/>
    <w:rsid w:val="0077737F"/>
    <w:rsid w:val="0079359E"/>
    <w:rsid w:val="00794753"/>
    <w:rsid w:val="007963E0"/>
    <w:rsid w:val="007A1CAB"/>
    <w:rsid w:val="007A7666"/>
    <w:rsid w:val="007B475F"/>
    <w:rsid w:val="007C2433"/>
    <w:rsid w:val="007D4CFD"/>
    <w:rsid w:val="007F3223"/>
    <w:rsid w:val="00812FBB"/>
    <w:rsid w:val="008138EB"/>
    <w:rsid w:val="0081535D"/>
    <w:rsid w:val="008178A2"/>
    <w:rsid w:val="008242F8"/>
    <w:rsid w:val="00827425"/>
    <w:rsid w:val="00830D50"/>
    <w:rsid w:val="0083280C"/>
    <w:rsid w:val="00836BAB"/>
    <w:rsid w:val="008374DC"/>
    <w:rsid w:val="00846D1E"/>
    <w:rsid w:val="00852567"/>
    <w:rsid w:val="00852E7C"/>
    <w:rsid w:val="008565FE"/>
    <w:rsid w:val="00862009"/>
    <w:rsid w:val="008640AC"/>
    <w:rsid w:val="0086424E"/>
    <w:rsid w:val="008705A2"/>
    <w:rsid w:val="00874D0D"/>
    <w:rsid w:val="00877846"/>
    <w:rsid w:val="0088497A"/>
    <w:rsid w:val="00891786"/>
    <w:rsid w:val="008959A8"/>
    <w:rsid w:val="008A1BD5"/>
    <w:rsid w:val="008A6AC3"/>
    <w:rsid w:val="008B1821"/>
    <w:rsid w:val="008B23C1"/>
    <w:rsid w:val="008B40CA"/>
    <w:rsid w:val="008B4BA8"/>
    <w:rsid w:val="008C110A"/>
    <w:rsid w:val="008C1C81"/>
    <w:rsid w:val="008C26FD"/>
    <w:rsid w:val="008C5543"/>
    <w:rsid w:val="008C58A0"/>
    <w:rsid w:val="008D3D42"/>
    <w:rsid w:val="008D4DA7"/>
    <w:rsid w:val="008D6599"/>
    <w:rsid w:val="008E47A0"/>
    <w:rsid w:val="008E775D"/>
    <w:rsid w:val="009010D5"/>
    <w:rsid w:val="00911112"/>
    <w:rsid w:val="00914242"/>
    <w:rsid w:val="00915773"/>
    <w:rsid w:val="00924A17"/>
    <w:rsid w:val="0093182E"/>
    <w:rsid w:val="00932893"/>
    <w:rsid w:val="009345CC"/>
    <w:rsid w:val="009359E6"/>
    <w:rsid w:val="009432D7"/>
    <w:rsid w:val="009541B6"/>
    <w:rsid w:val="00954778"/>
    <w:rsid w:val="009557E5"/>
    <w:rsid w:val="009570A4"/>
    <w:rsid w:val="00957704"/>
    <w:rsid w:val="00962D69"/>
    <w:rsid w:val="009704F1"/>
    <w:rsid w:val="00974BE5"/>
    <w:rsid w:val="00975E50"/>
    <w:rsid w:val="00976564"/>
    <w:rsid w:val="00982E2C"/>
    <w:rsid w:val="009863B0"/>
    <w:rsid w:val="00986EB2"/>
    <w:rsid w:val="00994B94"/>
    <w:rsid w:val="00996D18"/>
    <w:rsid w:val="009978B7"/>
    <w:rsid w:val="009A2214"/>
    <w:rsid w:val="009B129B"/>
    <w:rsid w:val="009B1833"/>
    <w:rsid w:val="009B4162"/>
    <w:rsid w:val="009D1948"/>
    <w:rsid w:val="009D292A"/>
    <w:rsid w:val="009D5F3E"/>
    <w:rsid w:val="009D72C4"/>
    <w:rsid w:val="009F39B1"/>
    <w:rsid w:val="009F6BE7"/>
    <w:rsid w:val="00A069C8"/>
    <w:rsid w:val="00A116C9"/>
    <w:rsid w:val="00A16793"/>
    <w:rsid w:val="00A317FC"/>
    <w:rsid w:val="00A35EA0"/>
    <w:rsid w:val="00A424B7"/>
    <w:rsid w:val="00A46E9F"/>
    <w:rsid w:val="00A529EF"/>
    <w:rsid w:val="00A60C78"/>
    <w:rsid w:val="00A62212"/>
    <w:rsid w:val="00A62D23"/>
    <w:rsid w:val="00A62E89"/>
    <w:rsid w:val="00A6691D"/>
    <w:rsid w:val="00A74B12"/>
    <w:rsid w:val="00A74D64"/>
    <w:rsid w:val="00A80F9C"/>
    <w:rsid w:val="00A81CAC"/>
    <w:rsid w:val="00A830F5"/>
    <w:rsid w:val="00A84168"/>
    <w:rsid w:val="00A94D04"/>
    <w:rsid w:val="00A957C4"/>
    <w:rsid w:val="00AA2607"/>
    <w:rsid w:val="00AA6933"/>
    <w:rsid w:val="00AA7EC9"/>
    <w:rsid w:val="00AB1768"/>
    <w:rsid w:val="00AC2A51"/>
    <w:rsid w:val="00AD4190"/>
    <w:rsid w:val="00AD7348"/>
    <w:rsid w:val="00AE0555"/>
    <w:rsid w:val="00AE4BBE"/>
    <w:rsid w:val="00AF1AE4"/>
    <w:rsid w:val="00AF28E0"/>
    <w:rsid w:val="00AF315B"/>
    <w:rsid w:val="00B118D0"/>
    <w:rsid w:val="00B13742"/>
    <w:rsid w:val="00B14585"/>
    <w:rsid w:val="00B15E7D"/>
    <w:rsid w:val="00B16940"/>
    <w:rsid w:val="00B17D3C"/>
    <w:rsid w:val="00B2187A"/>
    <w:rsid w:val="00B31F47"/>
    <w:rsid w:val="00B32E4B"/>
    <w:rsid w:val="00B41291"/>
    <w:rsid w:val="00B4197D"/>
    <w:rsid w:val="00B42884"/>
    <w:rsid w:val="00B4465E"/>
    <w:rsid w:val="00B53ED8"/>
    <w:rsid w:val="00B61EC1"/>
    <w:rsid w:val="00B758C3"/>
    <w:rsid w:val="00B80711"/>
    <w:rsid w:val="00B8355E"/>
    <w:rsid w:val="00B8546F"/>
    <w:rsid w:val="00B866FC"/>
    <w:rsid w:val="00B86A06"/>
    <w:rsid w:val="00B90685"/>
    <w:rsid w:val="00BA3E8A"/>
    <w:rsid w:val="00BA71D9"/>
    <w:rsid w:val="00BB4F54"/>
    <w:rsid w:val="00BB6A14"/>
    <w:rsid w:val="00BC204B"/>
    <w:rsid w:val="00BC4C6D"/>
    <w:rsid w:val="00BD09FC"/>
    <w:rsid w:val="00BD19CD"/>
    <w:rsid w:val="00BD402B"/>
    <w:rsid w:val="00BE4BAB"/>
    <w:rsid w:val="00BF3D79"/>
    <w:rsid w:val="00BF774C"/>
    <w:rsid w:val="00BF7A93"/>
    <w:rsid w:val="00C02E3B"/>
    <w:rsid w:val="00C03949"/>
    <w:rsid w:val="00C03A90"/>
    <w:rsid w:val="00C067AF"/>
    <w:rsid w:val="00C13BB0"/>
    <w:rsid w:val="00C178EE"/>
    <w:rsid w:val="00C2676E"/>
    <w:rsid w:val="00C274F2"/>
    <w:rsid w:val="00C34D1B"/>
    <w:rsid w:val="00C36690"/>
    <w:rsid w:val="00C42EC3"/>
    <w:rsid w:val="00C43570"/>
    <w:rsid w:val="00C444EC"/>
    <w:rsid w:val="00C515E3"/>
    <w:rsid w:val="00C63D2D"/>
    <w:rsid w:val="00C71923"/>
    <w:rsid w:val="00C757C9"/>
    <w:rsid w:val="00C76F8E"/>
    <w:rsid w:val="00C819D2"/>
    <w:rsid w:val="00C8686C"/>
    <w:rsid w:val="00C91F6F"/>
    <w:rsid w:val="00C932BE"/>
    <w:rsid w:val="00C95292"/>
    <w:rsid w:val="00C960D7"/>
    <w:rsid w:val="00C96D6F"/>
    <w:rsid w:val="00CB18E5"/>
    <w:rsid w:val="00CB2959"/>
    <w:rsid w:val="00CB34BD"/>
    <w:rsid w:val="00CB3AFE"/>
    <w:rsid w:val="00CB6FF8"/>
    <w:rsid w:val="00CB79AF"/>
    <w:rsid w:val="00CC0EFA"/>
    <w:rsid w:val="00CC52F6"/>
    <w:rsid w:val="00CD0006"/>
    <w:rsid w:val="00CD2ECA"/>
    <w:rsid w:val="00CD363D"/>
    <w:rsid w:val="00CD63CB"/>
    <w:rsid w:val="00CE246C"/>
    <w:rsid w:val="00CE251A"/>
    <w:rsid w:val="00CE74A4"/>
    <w:rsid w:val="00CF5A3E"/>
    <w:rsid w:val="00D00887"/>
    <w:rsid w:val="00D060C8"/>
    <w:rsid w:val="00D112AC"/>
    <w:rsid w:val="00D14D59"/>
    <w:rsid w:val="00D2231C"/>
    <w:rsid w:val="00D23E4E"/>
    <w:rsid w:val="00D24EA7"/>
    <w:rsid w:val="00D36187"/>
    <w:rsid w:val="00D40708"/>
    <w:rsid w:val="00D40CCB"/>
    <w:rsid w:val="00D44675"/>
    <w:rsid w:val="00D56745"/>
    <w:rsid w:val="00D62A21"/>
    <w:rsid w:val="00D825D5"/>
    <w:rsid w:val="00DA3C81"/>
    <w:rsid w:val="00DA3CF1"/>
    <w:rsid w:val="00DA60C4"/>
    <w:rsid w:val="00DA7404"/>
    <w:rsid w:val="00DA7917"/>
    <w:rsid w:val="00DD21D6"/>
    <w:rsid w:val="00DD71ED"/>
    <w:rsid w:val="00DE01AB"/>
    <w:rsid w:val="00DE0381"/>
    <w:rsid w:val="00DE077F"/>
    <w:rsid w:val="00DE0C96"/>
    <w:rsid w:val="00DE2825"/>
    <w:rsid w:val="00DE50E1"/>
    <w:rsid w:val="00DF48BA"/>
    <w:rsid w:val="00E07EFC"/>
    <w:rsid w:val="00E12D3A"/>
    <w:rsid w:val="00E15F2E"/>
    <w:rsid w:val="00E16633"/>
    <w:rsid w:val="00E176D0"/>
    <w:rsid w:val="00E2097B"/>
    <w:rsid w:val="00E27B67"/>
    <w:rsid w:val="00E338B9"/>
    <w:rsid w:val="00E33F9B"/>
    <w:rsid w:val="00E46615"/>
    <w:rsid w:val="00E506DB"/>
    <w:rsid w:val="00E609A5"/>
    <w:rsid w:val="00E641C4"/>
    <w:rsid w:val="00E67108"/>
    <w:rsid w:val="00E72A04"/>
    <w:rsid w:val="00E7644B"/>
    <w:rsid w:val="00E843AC"/>
    <w:rsid w:val="00E8670A"/>
    <w:rsid w:val="00E91D06"/>
    <w:rsid w:val="00E93AEF"/>
    <w:rsid w:val="00EA09EA"/>
    <w:rsid w:val="00EA2DF3"/>
    <w:rsid w:val="00EA3218"/>
    <w:rsid w:val="00EB4821"/>
    <w:rsid w:val="00EB4860"/>
    <w:rsid w:val="00EC0248"/>
    <w:rsid w:val="00EC1694"/>
    <w:rsid w:val="00EC3089"/>
    <w:rsid w:val="00EC5FDA"/>
    <w:rsid w:val="00EC7DB0"/>
    <w:rsid w:val="00ED1E56"/>
    <w:rsid w:val="00ED3561"/>
    <w:rsid w:val="00ED3848"/>
    <w:rsid w:val="00ED4D17"/>
    <w:rsid w:val="00EE39B3"/>
    <w:rsid w:val="00EF60D7"/>
    <w:rsid w:val="00EF649E"/>
    <w:rsid w:val="00F00B28"/>
    <w:rsid w:val="00F04809"/>
    <w:rsid w:val="00F15007"/>
    <w:rsid w:val="00F23747"/>
    <w:rsid w:val="00F23CBD"/>
    <w:rsid w:val="00F32381"/>
    <w:rsid w:val="00F32872"/>
    <w:rsid w:val="00F4788A"/>
    <w:rsid w:val="00F572A1"/>
    <w:rsid w:val="00F579A4"/>
    <w:rsid w:val="00F60D9C"/>
    <w:rsid w:val="00F64A8A"/>
    <w:rsid w:val="00F71981"/>
    <w:rsid w:val="00F74352"/>
    <w:rsid w:val="00F76072"/>
    <w:rsid w:val="00F81C5B"/>
    <w:rsid w:val="00F86951"/>
    <w:rsid w:val="00F87FD4"/>
    <w:rsid w:val="00F90E07"/>
    <w:rsid w:val="00F92DC4"/>
    <w:rsid w:val="00F96A0F"/>
    <w:rsid w:val="00FB3D6D"/>
    <w:rsid w:val="00FB4152"/>
    <w:rsid w:val="00FC0016"/>
    <w:rsid w:val="00FC16AE"/>
    <w:rsid w:val="00FC5F17"/>
    <w:rsid w:val="00FC63F9"/>
    <w:rsid w:val="00FC7FF0"/>
    <w:rsid w:val="00FD4AB5"/>
    <w:rsid w:val="00FF3013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0D6FB"/>
  <w15:docId w15:val="{89390333-59BD-4BBC-8853-562655F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efaultParagraphFont"/>
    <w:rsid w:val="003A1F7C"/>
  </w:style>
  <w:style w:type="paragraph" w:styleId="Revision">
    <w:name w:val="Revision"/>
    <w:hidden/>
    <w:uiPriority w:val="99"/>
    <w:semiHidden/>
    <w:rsid w:val="00F579A4"/>
  </w:style>
  <w:style w:type="character" w:styleId="CommentReference">
    <w:name w:val="annotation reference"/>
    <w:basedOn w:val="DefaultParagraphFont"/>
    <w:uiPriority w:val="99"/>
    <w:semiHidden/>
    <w:unhideWhenUsed/>
    <w:rsid w:val="00F5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9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48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48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8A"/>
  </w:style>
  <w:style w:type="paragraph" w:styleId="Footer">
    <w:name w:val="footer"/>
    <w:basedOn w:val="Normal"/>
    <w:link w:val="FooterChar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6D2B8A"/>
  </w:style>
  <w:style w:type="character" w:customStyle="1" w:styleId="Heading4Char">
    <w:name w:val="Heading 4 Char"/>
    <w:basedOn w:val="DefaultParagraphFont"/>
    <w:link w:val="Heading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yperlink">
    <w:name w:val="Hyperlink"/>
    <w:basedOn w:val="DefaultParagraphFont"/>
    <w:uiPriority w:val="99"/>
    <w:unhideWhenUsed/>
    <w:rsid w:val="00CE2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21A2C"/>
  </w:style>
  <w:style w:type="character" w:customStyle="1" w:styleId="Heading2Char">
    <w:name w:val="Heading 2 Char"/>
    <w:basedOn w:val="DefaultParagraphFont"/>
    <w:link w:val="Heading2"/>
    <w:uiPriority w:val="9"/>
    <w:semiHidden/>
    <w:rsid w:val="005F6C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ListParagraph">
    <w:name w:val="List Paragraph"/>
    <w:basedOn w:val="Normal"/>
    <w:uiPriority w:val="34"/>
    <w:qFormat/>
    <w:rsid w:val="00772E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4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8CAF-1471-4B6A-BCBC-64CD88A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</dc:creator>
  <cp:keywords/>
  <dc:description/>
  <cp:lastModifiedBy>Marcin Lakomski</cp:lastModifiedBy>
  <cp:revision>15</cp:revision>
  <dcterms:created xsi:type="dcterms:W3CDTF">2023-08-03T14:39:00Z</dcterms:created>
  <dcterms:modified xsi:type="dcterms:W3CDTF">2023-08-04T10:40:00Z</dcterms:modified>
</cp:coreProperties>
</file>