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8A5" w14:textId="01C90E06" w:rsidR="00DD4C79" w:rsidRPr="00B214A4" w:rsidRDefault="00DD4C79" w:rsidP="005060BF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0EB9B1A" w14:textId="77777777" w:rsidR="00DD4C79" w:rsidRPr="00B214A4" w:rsidRDefault="00DD4C79" w:rsidP="00B214A4">
      <w:pPr>
        <w:spacing w:after="0" w:line="276" w:lineRule="auto"/>
        <w:jc w:val="right"/>
        <w:rPr>
          <w:rFonts w:ascii="Intrum Sans" w:hAnsi="Intrum Sans"/>
          <w:sz w:val="18"/>
          <w:szCs w:val="18"/>
        </w:rPr>
      </w:pPr>
    </w:p>
    <w:p w14:paraId="1B7A9013" w14:textId="1CC46889" w:rsidR="00B214A4" w:rsidRPr="00B214A4" w:rsidRDefault="00B214A4" w:rsidP="00B214A4">
      <w:pPr>
        <w:spacing w:after="0" w:line="276" w:lineRule="auto"/>
        <w:jc w:val="right"/>
        <w:rPr>
          <w:rFonts w:ascii="Intrum Sans" w:hAnsi="Intrum Sans"/>
          <w:sz w:val="18"/>
          <w:szCs w:val="18"/>
        </w:rPr>
      </w:pPr>
      <w:r w:rsidRPr="00B214A4">
        <w:rPr>
          <w:rFonts w:ascii="Intrum Sans" w:hAnsi="Intrum Sans"/>
          <w:sz w:val="18"/>
          <w:szCs w:val="18"/>
        </w:rPr>
        <w:t xml:space="preserve">Materiał prasowy, </w:t>
      </w:r>
      <w:r w:rsidR="00DE4248">
        <w:rPr>
          <w:rFonts w:ascii="Intrum Sans" w:hAnsi="Intrum Sans"/>
          <w:sz w:val="18"/>
          <w:szCs w:val="18"/>
        </w:rPr>
        <w:t>22</w:t>
      </w:r>
      <w:r w:rsidRPr="00B214A4">
        <w:rPr>
          <w:rFonts w:ascii="Intrum Sans" w:hAnsi="Intrum Sans"/>
          <w:sz w:val="18"/>
          <w:szCs w:val="18"/>
        </w:rPr>
        <w:t>.08.2023 r.</w:t>
      </w:r>
    </w:p>
    <w:p w14:paraId="3F75D701" w14:textId="77777777" w:rsidR="00B214A4" w:rsidRDefault="00B214A4" w:rsidP="00DD4C79">
      <w:pPr>
        <w:spacing w:after="0" w:line="276" w:lineRule="auto"/>
        <w:rPr>
          <w:rFonts w:ascii="Intrum Sans" w:hAnsi="Intrum Sans"/>
          <w:b/>
          <w:bCs/>
          <w:sz w:val="21"/>
          <w:szCs w:val="21"/>
        </w:rPr>
      </w:pPr>
    </w:p>
    <w:p w14:paraId="1A92EA83" w14:textId="77777777" w:rsidR="005A3B22" w:rsidRDefault="005A3B22" w:rsidP="00DD4C79">
      <w:pPr>
        <w:spacing w:after="0" w:line="276" w:lineRule="auto"/>
        <w:rPr>
          <w:rFonts w:ascii="Intrum Sans" w:hAnsi="Intrum Sans"/>
          <w:b/>
          <w:bCs/>
        </w:rPr>
      </w:pPr>
    </w:p>
    <w:p w14:paraId="4016947B" w14:textId="67893F5A" w:rsidR="00DE7DFB" w:rsidRPr="00B214A4" w:rsidRDefault="005A3B22" w:rsidP="00DD4C79">
      <w:pPr>
        <w:spacing w:after="0" w:line="276" w:lineRule="auto"/>
        <w:rPr>
          <w:rFonts w:ascii="Intrum Sans" w:hAnsi="Intrum Sans"/>
          <w:b/>
          <w:bCs/>
        </w:rPr>
      </w:pPr>
      <w:r>
        <w:rPr>
          <w:rFonts w:ascii="Intrum Sans" w:hAnsi="Intrum Sans"/>
          <w:b/>
          <w:bCs/>
        </w:rPr>
        <w:t>Obalamy mity na temat komorników, czyli c</w:t>
      </w:r>
      <w:r w:rsidR="00EC18A5" w:rsidRPr="00B214A4">
        <w:rPr>
          <w:rFonts w:ascii="Intrum Sans" w:hAnsi="Intrum Sans"/>
          <w:b/>
          <w:bCs/>
        </w:rPr>
        <w:t>o trzeba</w:t>
      </w:r>
      <w:r w:rsidR="008F24EA" w:rsidRPr="00B214A4">
        <w:rPr>
          <w:rFonts w:ascii="Intrum Sans" w:hAnsi="Intrum Sans"/>
          <w:b/>
          <w:bCs/>
        </w:rPr>
        <w:t xml:space="preserve"> wiedzieć o egzekucji komorniczej </w:t>
      </w:r>
      <w:r>
        <w:rPr>
          <w:rFonts w:ascii="Intrum Sans" w:hAnsi="Intrum Sans"/>
          <w:b/>
          <w:bCs/>
        </w:rPr>
        <w:br/>
        <w:t xml:space="preserve">z </w:t>
      </w:r>
      <w:r w:rsidR="008F24EA" w:rsidRPr="00B214A4">
        <w:rPr>
          <w:rFonts w:ascii="Intrum Sans" w:hAnsi="Intrum Sans"/>
          <w:b/>
          <w:bCs/>
        </w:rPr>
        <w:t>nieruchomości</w:t>
      </w:r>
    </w:p>
    <w:p w14:paraId="632DFABB" w14:textId="77777777" w:rsidR="00E93E5F" w:rsidRPr="00DD4C79" w:rsidRDefault="00E93E5F" w:rsidP="00DD4C79">
      <w:pPr>
        <w:spacing w:after="0" w:line="276" w:lineRule="auto"/>
        <w:rPr>
          <w:rFonts w:ascii="Intrum Sans" w:hAnsi="Intrum Sans"/>
          <w:b/>
          <w:bCs/>
          <w:sz w:val="21"/>
          <w:szCs w:val="21"/>
        </w:rPr>
      </w:pPr>
    </w:p>
    <w:p w14:paraId="5039B785" w14:textId="02FD0CE6" w:rsidR="0001652D" w:rsidRDefault="00417B47" w:rsidP="00B214A4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Istnieje niewiele zawodów, wokół których narosło aż tak wiele mitów, jak w przypadku profesji komornika. Niestety, przede wszystkim uderzają one w same osoby zadłużone, które unikając komornika, pogarszają swoją sytuację finans</w:t>
      </w:r>
      <w:r w:rsidR="009904BF">
        <w:rPr>
          <w:rFonts w:ascii="Intrum Sans" w:hAnsi="Intrum Sans"/>
          <w:b/>
          <w:bCs/>
          <w:sz w:val="18"/>
          <w:szCs w:val="18"/>
        </w:rPr>
        <w:t>ową. Komornik może pojawić się na naszej drodze, jeżeli przez dłuższy czas będziemy zwlekać ze spłatą zaległego długu i nasza sprawa zostanie oddana w ręce sądu</w:t>
      </w:r>
      <w:r w:rsidR="0001652D">
        <w:rPr>
          <w:rFonts w:ascii="Intrum Sans" w:hAnsi="Intrum Sans"/>
          <w:b/>
          <w:bCs/>
          <w:sz w:val="18"/>
          <w:szCs w:val="18"/>
        </w:rPr>
        <w:t xml:space="preserve"> </w:t>
      </w:r>
      <w:r w:rsidR="009904BF">
        <w:rPr>
          <w:rFonts w:ascii="Intrum Sans" w:hAnsi="Intrum Sans"/>
          <w:b/>
          <w:bCs/>
          <w:sz w:val="18"/>
          <w:szCs w:val="18"/>
        </w:rPr>
        <w:t xml:space="preserve">– to fakt. Jednak jego rolą nie jest odebranie dłużnikowi całego majątku </w:t>
      </w:r>
      <w:r w:rsidR="007E1BD1">
        <w:rPr>
          <w:rFonts w:ascii="Intrum Sans" w:hAnsi="Intrum Sans"/>
          <w:b/>
          <w:bCs/>
          <w:sz w:val="18"/>
          <w:szCs w:val="18"/>
        </w:rPr>
        <w:br/>
      </w:r>
      <w:r w:rsidR="009904BF">
        <w:rPr>
          <w:rFonts w:ascii="Intrum Sans" w:hAnsi="Intrum Sans"/>
          <w:b/>
          <w:bCs/>
          <w:sz w:val="18"/>
          <w:szCs w:val="18"/>
        </w:rPr>
        <w:t>i pozbawienie go dachu nad głową. E</w:t>
      </w:r>
      <w:r w:rsidR="00E93E5F" w:rsidRPr="00E93E5F">
        <w:rPr>
          <w:rFonts w:ascii="Intrum Sans" w:hAnsi="Intrum Sans"/>
          <w:b/>
          <w:bCs/>
          <w:sz w:val="18"/>
          <w:szCs w:val="18"/>
        </w:rPr>
        <w:t>gzekucja z nieruchomości</w:t>
      </w:r>
      <w:r w:rsidR="009904BF">
        <w:rPr>
          <w:rFonts w:ascii="Intrum Sans" w:hAnsi="Intrum Sans"/>
          <w:b/>
          <w:bCs/>
          <w:sz w:val="18"/>
          <w:szCs w:val="18"/>
        </w:rPr>
        <w:t>, która w tym przypadku budzi najwięcej emocji,</w:t>
      </w:r>
      <w:r w:rsidR="00E93E5F" w:rsidRPr="00E93E5F">
        <w:rPr>
          <w:rFonts w:ascii="Intrum Sans" w:hAnsi="Intrum Sans"/>
          <w:b/>
          <w:bCs/>
          <w:sz w:val="18"/>
          <w:szCs w:val="18"/>
        </w:rPr>
        <w:t xml:space="preserve"> jest jednym ze sposobów na odzyskanie należności, ale nie jest środkiem, po który komornik sięga w pierwszej kolejności, </w:t>
      </w:r>
      <w:r w:rsidR="00E93E5F">
        <w:rPr>
          <w:rFonts w:ascii="Intrum Sans" w:hAnsi="Intrum Sans"/>
          <w:b/>
          <w:bCs/>
          <w:sz w:val="18"/>
          <w:szCs w:val="18"/>
        </w:rPr>
        <w:t>dzięki któr</w:t>
      </w:r>
      <w:r w:rsidR="005A3B22">
        <w:rPr>
          <w:rFonts w:ascii="Intrum Sans" w:hAnsi="Intrum Sans"/>
          <w:b/>
          <w:bCs/>
          <w:sz w:val="18"/>
          <w:szCs w:val="18"/>
        </w:rPr>
        <w:t>emu</w:t>
      </w:r>
      <w:r w:rsidR="00E93E5F">
        <w:rPr>
          <w:rFonts w:ascii="Intrum Sans" w:hAnsi="Intrum Sans"/>
          <w:b/>
          <w:bCs/>
          <w:sz w:val="18"/>
          <w:szCs w:val="18"/>
        </w:rPr>
        <w:t xml:space="preserve"> dług m</w:t>
      </w:r>
      <w:r w:rsidR="0001652D">
        <w:rPr>
          <w:rFonts w:ascii="Intrum Sans" w:hAnsi="Intrum Sans"/>
          <w:b/>
          <w:bCs/>
          <w:sz w:val="18"/>
          <w:szCs w:val="18"/>
        </w:rPr>
        <w:t>oże</w:t>
      </w:r>
      <w:r w:rsidR="00E93E5F">
        <w:rPr>
          <w:rFonts w:ascii="Intrum Sans" w:hAnsi="Intrum Sans"/>
          <w:b/>
          <w:bCs/>
          <w:sz w:val="18"/>
          <w:szCs w:val="18"/>
        </w:rPr>
        <w:t xml:space="preserve"> zostać spłacony</w:t>
      </w:r>
      <w:r w:rsidR="0001652D">
        <w:rPr>
          <w:rFonts w:ascii="Intrum Sans" w:hAnsi="Intrum Sans"/>
          <w:b/>
          <w:bCs/>
          <w:sz w:val="18"/>
          <w:szCs w:val="18"/>
        </w:rPr>
        <w:t>. Jeżeli jednak dochodzi do egzekucji z nieruchomości, bo w inny sposób roszczenia wierzycieli nie mogą zostać zaspokojone, to warto wiedzieć, że w tym procesie osoba zadłużona na zagwarantowane pewne prawa, a na komorniku spoczywają konkretne obowiązki. Jakie? O tym w</w:t>
      </w:r>
      <w:r w:rsidR="00E93E5F" w:rsidRPr="00E93E5F">
        <w:rPr>
          <w:rFonts w:ascii="Intrum Sans" w:hAnsi="Intrum Sans"/>
          <w:b/>
          <w:bCs/>
          <w:sz w:val="18"/>
          <w:szCs w:val="18"/>
        </w:rPr>
        <w:t xml:space="preserve"> </w:t>
      </w:r>
      <w:r w:rsidR="0001652D">
        <w:rPr>
          <w:rFonts w:ascii="Intrum Sans" w:hAnsi="Intrum Sans"/>
          <w:b/>
          <w:bCs/>
          <w:sz w:val="18"/>
          <w:szCs w:val="18"/>
        </w:rPr>
        <w:t xml:space="preserve">kolejnym odcinku </w:t>
      </w:r>
      <w:r w:rsidR="00E93E5F" w:rsidRPr="00E93E5F">
        <w:rPr>
          <w:rFonts w:ascii="Intrum Sans" w:hAnsi="Intrum Sans"/>
          <w:b/>
          <w:bCs/>
          <w:sz w:val="18"/>
          <w:szCs w:val="18"/>
        </w:rPr>
        <w:t>cyklu</w:t>
      </w:r>
      <w:r w:rsidR="005A3B22">
        <w:rPr>
          <w:rFonts w:ascii="Intrum Sans" w:hAnsi="Intrum Sans"/>
          <w:b/>
          <w:bCs/>
          <w:sz w:val="18"/>
          <w:szCs w:val="18"/>
        </w:rPr>
        <w:t xml:space="preserve"> poradnikowego Intrum</w:t>
      </w:r>
      <w:r w:rsidR="00E93E5F" w:rsidRPr="00E93E5F">
        <w:rPr>
          <w:rFonts w:ascii="Intrum Sans" w:hAnsi="Intrum Sans"/>
          <w:b/>
          <w:bCs/>
          <w:sz w:val="18"/>
          <w:szCs w:val="18"/>
        </w:rPr>
        <w:t xml:space="preserve"> „Ogarniam finanse”</w:t>
      </w:r>
      <w:r w:rsidR="0001652D">
        <w:rPr>
          <w:rFonts w:ascii="Intrum Sans" w:hAnsi="Intrum Sans"/>
          <w:b/>
          <w:bCs/>
          <w:sz w:val="18"/>
          <w:szCs w:val="18"/>
        </w:rPr>
        <w:t>.</w:t>
      </w:r>
    </w:p>
    <w:p w14:paraId="7980FFE3" w14:textId="77777777" w:rsidR="0001652D" w:rsidRPr="002610C8" w:rsidRDefault="0001652D" w:rsidP="009904BF">
      <w:pPr>
        <w:spacing w:after="0" w:line="276" w:lineRule="auto"/>
        <w:jc w:val="both"/>
        <w:rPr>
          <w:rFonts w:ascii="Intrum Sans" w:hAnsi="Intrum Sans"/>
          <w:b/>
          <w:bCs/>
          <w:sz w:val="18"/>
          <w:szCs w:val="18"/>
        </w:rPr>
      </w:pPr>
    </w:p>
    <w:p w14:paraId="1CF54707" w14:textId="79608FEF" w:rsidR="007A0EBB" w:rsidRDefault="002610C8" w:rsidP="009904BF">
      <w:pPr>
        <w:spacing w:after="0" w:line="276" w:lineRule="auto"/>
        <w:jc w:val="both"/>
        <w:rPr>
          <w:rFonts w:ascii="Intrum Sans" w:hAnsi="Intrum Sans"/>
          <w:b/>
          <w:bCs/>
          <w:sz w:val="18"/>
          <w:szCs w:val="18"/>
        </w:rPr>
      </w:pPr>
      <w:r w:rsidRPr="00B214A4">
        <w:rPr>
          <w:rFonts w:ascii="Intrum Sans" w:hAnsi="Intrum Sans"/>
          <w:b/>
          <w:bCs/>
          <w:sz w:val="18"/>
          <w:szCs w:val="18"/>
        </w:rPr>
        <w:t>Kiedy na naszej drodze może pojawić się komornik?</w:t>
      </w:r>
    </w:p>
    <w:p w14:paraId="5E310FD0" w14:textId="77777777" w:rsidR="002610C8" w:rsidRDefault="002610C8" w:rsidP="009904BF">
      <w:pPr>
        <w:spacing w:after="0" w:line="276" w:lineRule="auto"/>
        <w:jc w:val="both"/>
        <w:rPr>
          <w:rFonts w:ascii="Intrum Sans" w:hAnsi="Intrum Sans"/>
          <w:b/>
          <w:bCs/>
          <w:sz w:val="18"/>
          <w:szCs w:val="18"/>
        </w:rPr>
      </w:pPr>
    </w:p>
    <w:p w14:paraId="0F9A96B7" w14:textId="0DB1AF0F" w:rsidR="00BD3436" w:rsidRDefault="002610C8" w:rsidP="002610C8">
      <w:pPr>
        <w:spacing w:line="276" w:lineRule="auto"/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</w:pP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Kiedy osoba zadłużona przez dłuższy czas unika kontaktu</w:t>
      </w:r>
      <w:r w:rsidR="00FA4175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wierzycielem lub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z windykatorem, </w:t>
      </w:r>
      <w:r w:rsidR="00FA4175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który działa w jego imieniu, traci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szansę na polubowną spłatę i spraw</w:t>
      </w:r>
      <w:r w:rsidR="00FA4175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a zaległego zadłużenia kierowana jest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na drogę sądową.</w:t>
      </w:r>
      <w:r w:rsidR="00BD3436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D3436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Rozpoczyna się </w:t>
      </w:r>
      <w:r w:rsidR="005A3B22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ona </w:t>
      </w:r>
      <w:r w:rsidR="00BD3436">
        <w:rPr>
          <w:rFonts w:ascii="Intrum Sans" w:hAnsi="Intrum Sans" w:cs="AppleSystemUIFontBold"/>
          <w:color w:val="000000" w:themeColor="text1"/>
          <w:sz w:val="18"/>
          <w:szCs w:val="18"/>
        </w:rPr>
        <w:t>z chwilą</w:t>
      </w:r>
      <w:r w:rsidR="00BD3436"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podjęcia działań zmierzających do uzyskania tytułu wykonawczego (nakazu zapłaty lub wyroku sądu), któr</w:t>
      </w:r>
      <w:r w:rsidR="005A3B22">
        <w:rPr>
          <w:rFonts w:ascii="Intrum Sans" w:hAnsi="Intrum Sans" w:cs="AppleSystemUIFontBold"/>
          <w:color w:val="000000" w:themeColor="text1"/>
          <w:sz w:val="18"/>
          <w:szCs w:val="18"/>
        </w:rPr>
        <w:t>y</w:t>
      </w:r>
      <w:r w:rsidR="00BD3436"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będ</w:t>
      </w:r>
      <w:r w:rsidR="005A3B22">
        <w:rPr>
          <w:rFonts w:ascii="Intrum Sans" w:hAnsi="Intrum Sans" w:cs="AppleSystemUIFontBold"/>
          <w:color w:val="000000" w:themeColor="text1"/>
          <w:sz w:val="18"/>
          <w:szCs w:val="18"/>
        </w:rPr>
        <w:t>zie</w:t>
      </w:r>
      <w:r w:rsidR="00BD3436"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podstawą do </w:t>
      </w:r>
      <w:r w:rsidR="00BD3436" w:rsidRPr="004916B5">
        <w:rPr>
          <w:rFonts w:ascii="Intrum Sans" w:hAnsi="Intrum Sans"/>
          <w:sz w:val="18"/>
          <w:szCs w:val="18"/>
        </w:rPr>
        <w:t>wszczęcia postępowania</w:t>
      </w:r>
      <w:r w:rsidR="00BD3436">
        <w:rPr>
          <w:rFonts w:ascii="Intrum Sans" w:hAnsi="Intrum Sans"/>
          <w:sz w:val="18"/>
          <w:szCs w:val="18"/>
        </w:rPr>
        <w:t xml:space="preserve"> </w:t>
      </w:r>
      <w:r w:rsidR="00BD3436" w:rsidRPr="004916B5">
        <w:rPr>
          <w:rFonts w:ascii="Intrum Sans" w:hAnsi="Intrum Sans"/>
          <w:sz w:val="18"/>
          <w:szCs w:val="18"/>
        </w:rPr>
        <w:t>egzekucyjnego</w:t>
      </w:r>
      <w:r w:rsidR="00BD3436">
        <w:rPr>
          <w:rFonts w:ascii="Intrum Sans" w:hAnsi="Intrum Sans"/>
          <w:sz w:val="18"/>
          <w:szCs w:val="18"/>
        </w:rPr>
        <w:t xml:space="preserve">. </w:t>
      </w:r>
      <w:r w:rsidR="00BD3436">
        <w:rPr>
          <w:rFonts w:ascii="Intrum Sans" w:hAnsi="Intrum Sans" w:cs="AppleSystemUIFontBold"/>
          <w:color w:val="000000" w:themeColor="text1"/>
          <w:sz w:val="18"/>
          <w:szCs w:val="18"/>
        </w:rPr>
        <w:t>W</w:t>
      </w:r>
      <w:r w:rsidR="00BD3436" w:rsidRPr="00FD49AD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ierzyciel </w:t>
      </w:r>
      <w:r w:rsidR="00BD3436">
        <w:rPr>
          <w:rFonts w:ascii="Intrum Sans" w:hAnsi="Intrum Sans" w:cs="AppleSystemUIFontBold"/>
          <w:color w:val="000000" w:themeColor="text1"/>
          <w:sz w:val="18"/>
          <w:szCs w:val="18"/>
        </w:rPr>
        <w:t>składa</w:t>
      </w:r>
      <w:r w:rsidR="00BD3436" w:rsidRPr="00FD49AD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wniosek </w:t>
      </w:r>
      <w:r w:rsidR="00BD3436" w:rsidRPr="00FD49AD">
        <w:rPr>
          <w:rFonts w:ascii="Intrum Sans" w:hAnsi="Intrum Sans"/>
          <w:sz w:val="18"/>
          <w:szCs w:val="18"/>
        </w:rPr>
        <w:t>o wszczęcie egzekucji</w:t>
      </w:r>
      <w:r w:rsidR="00BD3436">
        <w:rPr>
          <w:rFonts w:ascii="Intrum Sans" w:hAnsi="Intrum Sans"/>
          <w:sz w:val="18"/>
          <w:szCs w:val="18"/>
        </w:rPr>
        <w:t xml:space="preserve"> i wtedy </w:t>
      </w:r>
      <w:r w:rsidR="00BD3436" w:rsidRPr="00FD49AD">
        <w:rPr>
          <w:rFonts w:ascii="Intrum Sans" w:hAnsi="Intrum Sans" w:cs="AppleSystemUIFontBold"/>
          <w:color w:val="000000" w:themeColor="text1"/>
          <w:sz w:val="18"/>
          <w:szCs w:val="18"/>
        </w:rPr>
        <w:t>do sprawy zostaje wyznaczony komornik działający przy odpowiednim sądzie rejonowym</w:t>
      </w:r>
      <w:r w:rsidR="00BD3436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– </w:t>
      </w:r>
      <w:r w:rsidR="00BD3436" w:rsidRPr="00FD49AD">
        <w:rPr>
          <w:rFonts w:ascii="Intrum Sans" w:hAnsi="Intrum Sans" w:cs="AppleSystemUIFontBold"/>
          <w:color w:val="000000" w:themeColor="text1"/>
          <w:sz w:val="18"/>
          <w:szCs w:val="18"/>
        </w:rPr>
        <w:t>urzędnik państwowy, którego prawa i obowiązki oraz każde podejmowane przez niego działanie są ściśle regulowane przez</w:t>
      </w:r>
      <w:r w:rsidR="00BD3436"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prawo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39AC8181" w14:textId="2CD58151" w:rsidR="002610C8" w:rsidRPr="00B214A4" w:rsidRDefault="00BD3436" w:rsidP="002610C8">
      <w:pPr>
        <w:spacing w:line="276" w:lineRule="auto"/>
        <w:rPr>
          <w:rFonts w:ascii="Intrum Sans" w:hAnsi="Intrum Sans" w:cs="AppleSystemUIFontBold"/>
          <w:color w:val="000000" w:themeColor="text1"/>
          <w:sz w:val="18"/>
          <w:szCs w:val="18"/>
        </w:rPr>
      </w:pPr>
      <w:r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Postępowanie egzekucyjne prowadzone przez komornika, do którego w praktyce</w:t>
      </w:r>
      <w:r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dochodzi</w:t>
      </w:r>
      <w:r>
        <w:rPr>
          <w:rFonts w:ascii="Intrum Sans" w:hAnsi="Intrum Sans" w:cs="AppleSystemUIFontBold"/>
          <w:color w:val="000000" w:themeColor="text1"/>
          <w:sz w:val="18"/>
          <w:szCs w:val="18"/>
        </w:rPr>
        <w:t xml:space="preserve"> w </w:t>
      </w:r>
      <w:r w:rsidRPr="00860B65">
        <w:rPr>
          <w:rFonts w:ascii="Intrum Sans" w:hAnsi="Intrum Sans" w:cs="AppleSystemUIFontBold"/>
          <w:color w:val="000000" w:themeColor="text1"/>
          <w:sz w:val="18"/>
          <w:szCs w:val="18"/>
        </w:rPr>
        <w:t>wyniku uporczywego uchylania się od obowiązku spłaty, bądź utrudnionego kontaktu z osobą zadłużoną</w:t>
      </w:r>
      <w:r>
        <w:rPr>
          <w:rFonts w:ascii="Intrum Sans" w:hAnsi="Intrum Sans" w:cs="AppleSystemUIFontBold"/>
          <w:color w:val="000000" w:themeColor="text1"/>
          <w:sz w:val="18"/>
          <w:szCs w:val="18"/>
        </w:rPr>
        <w:t>,</w:t>
      </w:r>
      <w:r w:rsidR="002610C8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n</w:t>
      </w:r>
      <w:r w:rsidR="00FA4175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ie oznacza</w:t>
      </w:r>
      <w:r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jednak</w:t>
      </w:r>
      <w:r w:rsidR="00FA4175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automatycznego rozpoczęcia egzekucji z nieruchomości. </w:t>
      </w:r>
    </w:p>
    <w:p w14:paraId="423B43EB" w14:textId="31D31050" w:rsidR="00DD4C79" w:rsidRPr="005A3B22" w:rsidRDefault="00FA4175" w:rsidP="005A3B22">
      <w:pPr>
        <w:spacing w:line="276" w:lineRule="auto"/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</w:pP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3A454F" w:rsidRPr="00BA7F12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–</w:t>
      </w:r>
      <w:r w:rsidR="00083ABC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83ABC" w:rsidRPr="00083ABC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Naczelną zasadą postępowania egzekucyjnego jest to</w:t>
      </w:r>
      <w:r w:rsidR="00083ABC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083ABC" w:rsidRPr="00083ABC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aby samo postępowanie było jak najmniej uciążliwe dla osoby zadłużonej, stąd w pierwszej kolejności 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bran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e pod uwagę 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są inne składniki majątku, dzięki którym zaległe zadłużenie może zostać spłacone: </w:t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przede wszystkim chodzi o 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wynagrodzenie za pracę, inne środki pieniężne pozostające na rachunkach bankowych</w:t>
      </w:r>
      <w:r w:rsidR="00BD3436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– np. emerytura i inne świadczenia z ZUS-u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Jednak na rachunku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osoby zadłużonej</w:t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komornik musi pozostawić kwotę wolną o zajęcia komorniczego</w:t>
      </w:r>
      <w:r w:rsidR="001C6F3D">
        <w:rPr>
          <w:rStyle w:val="Odwoanieprzypisudolnego"/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footnoteReference w:id="1"/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5A3B22">
        <w:rPr>
          <w:rFonts w:ascii="Intrum Sans" w:hAnsi="Intrum Sans"/>
          <w:i/>
          <w:iCs/>
          <w:sz w:val="18"/>
          <w:szCs w:val="18"/>
        </w:rPr>
        <w:t>P</w:t>
      </w:r>
      <w:r w:rsidRPr="00B214A4">
        <w:rPr>
          <w:rFonts w:ascii="Intrum Sans" w:hAnsi="Intrum Sans"/>
          <w:i/>
          <w:iCs/>
          <w:sz w:val="18"/>
          <w:szCs w:val="18"/>
        </w:rPr>
        <w:t>oza zajęciem konta bankowego</w:t>
      </w:r>
      <w:r w:rsidR="005A3B22">
        <w:rPr>
          <w:rFonts w:ascii="Intrum Sans" w:hAnsi="Intrum Sans"/>
          <w:i/>
          <w:iCs/>
          <w:sz w:val="18"/>
          <w:szCs w:val="18"/>
        </w:rPr>
        <w:t>, komornik</w:t>
      </w:r>
      <w:r w:rsidRPr="00B214A4">
        <w:rPr>
          <w:rFonts w:ascii="Intrum Sans" w:hAnsi="Intrum Sans"/>
          <w:i/>
          <w:iCs/>
          <w:sz w:val="18"/>
          <w:szCs w:val="18"/>
        </w:rPr>
        <w:t xml:space="preserve"> ma prawo do zajęcia rzeczy materialnych,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czyli tzw. majątek ruchomy: np.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jest to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biżuteria czy samochód.</w:t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Jednak nie może pozbawić osoby zadłużonej sprzętów, które są związane z wykonywaniem przez 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nią</w:t>
      </w:r>
      <w:r w:rsidR="001C6F3D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pracy zarobkowej</w:t>
      </w:r>
      <w:r w:rsid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i niezbędnych co codziennego funkcjonowania (np. sprzętu rehabilitacyjnego lub komputera potrzebnego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do nauki)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.</w:t>
      </w:r>
      <w:r w:rsid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Z egzekucji komorniczej są również wyłącz</w:t>
      </w:r>
      <w:r w:rsidR="005A3B22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o</w:t>
      </w:r>
      <w:r w:rsid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ne rzeczy osobiste, które nie mają ponadprzeciętnej wartości rynkowej. 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Gdy roszczenia wierzyciela (lub wierzycieli) nie mogą zostać zaspokojone w inny sposób, komornik rozpoczyna proces egzekucji z nieruchomośc</w:t>
      </w:r>
      <w:r w:rsidR="003A454F"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i – </w:t>
      </w:r>
      <w:r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musi być wcześniej bezpośrednio wskazana we wniosku, który do komornika skierował wierzyci</w:t>
      </w:r>
      <w:r w:rsidR="003A454F" w:rsidRPr="00B214A4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el </w:t>
      </w:r>
      <w:r w:rsidR="003A454F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– zaznacza </w:t>
      </w:r>
      <w:r w:rsidR="00B214A4" w:rsidRPr="00B214A4">
        <w:rPr>
          <w:rFonts w:ascii="Intrum Sans" w:hAnsi="Intrum Sans"/>
          <w:b/>
          <w:bCs/>
          <w:color w:val="000000"/>
          <w:sz w:val="18"/>
          <w:szCs w:val="18"/>
        </w:rPr>
        <w:t>Anna Klemensowicz</w:t>
      </w:r>
      <w:r w:rsidR="003A454F" w:rsidRPr="00B214A4">
        <w:rPr>
          <w:rFonts w:ascii="Intrum Sans" w:hAnsi="Intrum Sans" w:cs="Poppins"/>
          <w:b/>
          <w:b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, ekspert Intrum.</w:t>
      </w:r>
      <w:r w:rsidR="003A454F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63AEFD51" w14:textId="20CCA914" w:rsidR="00E43DA6" w:rsidRDefault="00756EB4" w:rsidP="00DD4C79">
      <w:pPr>
        <w:spacing w:after="0" w:line="276" w:lineRule="auto"/>
        <w:rPr>
          <w:rFonts w:ascii="Intrum Sans" w:hAnsi="Intrum Sans"/>
          <w:sz w:val="18"/>
          <w:szCs w:val="18"/>
        </w:rPr>
      </w:pPr>
      <w:r w:rsidRPr="00DD4C79">
        <w:rPr>
          <w:rFonts w:ascii="Intrum Sans" w:hAnsi="Intrum Sans"/>
          <w:sz w:val="18"/>
          <w:szCs w:val="18"/>
        </w:rPr>
        <w:t>Komornik może zająć zarówno budynki mieszkalne</w:t>
      </w:r>
      <w:r w:rsidR="003C0AA0" w:rsidRPr="00DD4C79">
        <w:rPr>
          <w:rFonts w:ascii="Intrum Sans" w:hAnsi="Intrum Sans"/>
          <w:sz w:val="18"/>
          <w:szCs w:val="18"/>
        </w:rPr>
        <w:t>, jak i obszary niezabudowane.</w:t>
      </w:r>
      <w:r w:rsidR="00943E57" w:rsidRPr="00DD4C79">
        <w:rPr>
          <w:rFonts w:ascii="Intrum Sans" w:hAnsi="Intrum Sans"/>
          <w:sz w:val="18"/>
          <w:szCs w:val="18"/>
        </w:rPr>
        <w:t xml:space="preserve"> </w:t>
      </w:r>
      <w:r w:rsidR="0079384D" w:rsidRPr="00DD4C79">
        <w:rPr>
          <w:rFonts w:ascii="Intrum Sans" w:hAnsi="Intrum Sans"/>
          <w:sz w:val="18"/>
          <w:szCs w:val="18"/>
        </w:rPr>
        <w:t>Wystarczy, że należą</w:t>
      </w:r>
      <w:r w:rsidR="002D1DE7" w:rsidRPr="00DD4C79">
        <w:rPr>
          <w:rFonts w:ascii="Intrum Sans" w:hAnsi="Intrum Sans"/>
          <w:sz w:val="18"/>
          <w:szCs w:val="18"/>
        </w:rPr>
        <w:t xml:space="preserve"> one</w:t>
      </w:r>
      <w:r w:rsidR="0079384D" w:rsidRPr="00DD4C79">
        <w:rPr>
          <w:rFonts w:ascii="Intrum Sans" w:hAnsi="Intrum Sans"/>
          <w:sz w:val="18"/>
          <w:szCs w:val="18"/>
        </w:rPr>
        <w:t xml:space="preserve"> do </w:t>
      </w:r>
      <w:r w:rsidR="007E43C5">
        <w:rPr>
          <w:rFonts w:ascii="Intrum Sans" w:hAnsi="Intrum Sans"/>
          <w:sz w:val="18"/>
          <w:szCs w:val="18"/>
        </w:rPr>
        <w:t>osoby zadłużonej</w:t>
      </w:r>
      <w:r w:rsidR="0079384D" w:rsidRPr="00DD4C79">
        <w:rPr>
          <w:rFonts w:ascii="Intrum Sans" w:hAnsi="Intrum Sans"/>
          <w:sz w:val="18"/>
          <w:szCs w:val="18"/>
        </w:rPr>
        <w:t xml:space="preserve"> </w:t>
      </w:r>
      <w:r w:rsidR="00043311" w:rsidRPr="00DD4C79">
        <w:rPr>
          <w:rFonts w:ascii="Intrum Sans" w:hAnsi="Intrum Sans"/>
          <w:sz w:val="18"/>
          <w:szCs w:val="18"/>
        </w:rPr>
        <w:t>w całości lub w części.</w:t>
      </w:r>
      <w:r w:rsidR="00A52B9E" w:rsidRPr="00DD4C79">
        <w:rPr>
          <w:rFonts w:ascii="Intrum Sans" w:hAnsi="Intrum Sans"/>
          <w:sz w:val="18"/>
          <w:szCs w:val="18"/>
        </w:rPr>
        <w:t xml:space="preserve"> </w:t>
      </w:r>
    </w:p>
    <w:p w14:paraId="5CA24AB1" w14:textId="77777777" w:rsidR="00DD4C79" w:rsidRPr="00DD4C79" w:rsidRDefault="00DD4C79" w:rsidP="00DD4C79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C95940F" w14:textId="2AEC89A3" w:rsidR="001D67CA" w:rsidRDefault="001D67CA" w:rsidP="00DD4C79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DD4C79">
        <w:rPr>
          <w:rFonts w:ascii="Intrum Sans" w:hAnsi="Intrum Sans"/>
          <w:b/>
          <w:bCs/>
          <w:sz w:val="18"/>
          <w:szCs w:val="18"/>
        </w:rPr>
        <w:t xml:space="preserve">Za jakie długi </w:t>
      </w:r>
      <w:r w:rsidR="00CC70E2" w:rsidRPr="00DD4C79">
        <w:rPr>
          <w:rFonts w:ascii="Intrum Sans" w:hAnsi="Intrum Sans"/>
          <w:b/>
          <w:bCs/>
          <w:sz w:val="18"/>
          <w:szCs w:val="18"/>
        </w:rPr>
        <w:t xml:space="preserve">komornik może zająć mieszkanie? </w:t>
      </w:r>
    </w:p>
    <w:p w14:paraId="159F4EDF" w14:textId="77777777" w:rsidR="00DD4C79" w:rsidRPr="00DD4C79" w:rsidRDefault="00DD4C79" w:rsidP="00DD4C79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0BB2AA41" w14:textId="667F3350" w:rsidR="00CC70E2" w:rsidRDefault="003D23A1" w:rsidP="00DD4C79">
      <w:pPr>
        <w:spacing w:after="0" w:line="276" w:lineRule="auto"/>
        <w:rPr>
          <w:rFonts w:ascii="Intrum Sans" w:hAnsi="Intrum Sans"/>
          <w:sz w:val="18"/>
          <w:szCs w:val="18"/>
        </w:rPr>
      </w:pPr>
      <w:r w:rsidRPr="00DD4C79">
        <w:rPr>
          <w:rFonts w:ascii="Intrum Sans" w:hAnsi="Intrum Sans"/>
          <w:sz w:val="18"/>
          <w:szCs w:val="18"/>
        </w:rPr>
        <w:t>Najczęściej do egzekucji nieruchomości dochodzi</w:t>
      </w:r>
      <w:r w:rsidR="001B2A90" w:rsidRPr="00DD4C79">
        <w:rPr>
          <w:rFonts w:ascii="Intrum Sans" w:hAnsi="Intrum Sans"/>
          <w:sz w:val="18"/>
          <w:szCs w:val="18"/>
        </w:rPr>
        <w:t xml:space="preserve">, gdy </w:t>
      </w:r>
      <w:r w:rsidR="008C00CF" w:rsidRPr="00DD4C79">
        <w:rPr>
          <w:rFonts w:ascii="Intrum Sans" w:hAnsi="Intrum Sans"/>
          <w:sz w:val="18"/>
          <w:szCs w:val="18"/>
        </w:rPr>
        <w:t>dług opiewa na bardzo dużą kwotę, której nie można wyegzekwować w inny sposób.</w:t>
      </w:r>
      <w:r w:rsidR="00323A5C" w:rsidRPr="00DD4C79">
        <w:rPr>
          <w:rFonts w:ascii="Intrum Sans" w:hAnsi="Intrum Sans"/>
          <w:sz w:val="18"/>
          <w:szCs w:val="18"/>
        </w:rPr>
        <w:t xml:space="preserve"> </w:t>
      </w:r>
      <w:r w:rsidR="007E43C5">
        <w:rPr>
          <w:rFonts w:ascii="Intrum Sans" w:hAnsi="Intrum Sans"/>
          <w:sz w:val="18"/>
          <w:szCs w:val="18"/>
        </w:rPr>
        <w:t>W praktyce oznacza to, że nie dojdzie do licytacji komorniczej</w:t>
      </w:r>
      <w:r w:rsidR="007A0EBB">
        <w:rPr>
          <w:rFonts w:ascii="Intrum Sans" w:hAnsi="Intrum Sans"/>
          <w:sz w:val="18"/>
          <w:szCs w:val="18"/>
        </w:rPr>
        <w:t xml:space="preserve"> nieruchomości za niezapłacony rachunek za telefon czy nieopłacony mandat. </w:t>
      </w:r>
      <w:r w:rsidR="00323A5C" w:rsidRPr="00DD4C79">
        <w:rPr>
          <w:rFonts w:ascii="Intrum Sans" w:hAnsi="Intrum Sans"/>
          <w:sz w:val="18"/>
          <w:szCs w:val="18"/>
        </w:rPr>
        <w:t xml:space="preserve">Według art. 952 § 2 Kodeksu Postępowania Cywilnego </w:t>
      </w:r>
      <w:r w:rsidR="00600005" w:rsidRPr="00DD4C79">
        <w:rPr>
          <w:rFonts w:ascii="Intrum Sans" w:hAnsi="Intrum Sans"/>
          <w:sz w:val="18"/>
          <w:szCs w:val="18"/>
        </w:rPr>
        <w:t>w</w:t>
      </w:r>
      <w:r w:rsidR="00323A5C" w:rsidRPr="00DD4C79">
        <w:rPr>
          <w:rFonts w:ascii="Intrum Sans" w:hAnsi="Intrum Sans"/>
          <w:sz w:val="18"/>
          <w:szCs w:val="18"/>
        </w:rPr>
        <w:t xml:space="preserve">ierzyciel jest uprawniony do </w:t>
      </w:r>
      <w:r w:rsidR="00323A5C" w:rsidRPr="00DD4C79">
        <w:rPr>
          <w:rFonts w:ascii="Intrum Sans" w:hAnsi="Intrum Sans"/>
          <w:sz w:val="18"/>
          <w:szCs w:val="18"/>
        </w:rPr>
        <w:lastRenderedPageBreak/>
        <w:t>złożenia wniosku o egzekucję nieruchomości, jeżeli wysokość egzekwowanej należności głównej stanowi co najmniej równowartość jednej dwudziestej części sumy oszacowani</w:t>
      </w:r>
      <w:r w:rsidR="00683F35">
        <w:rPr>
          <w:rFonts w:ascii="Intrum Sans" w:hAnsi="Intrum Sans"/>
          <w:sz w:val="18"/>
          <w:szCs w:val="18"/>
        </w:rPr>
        <w:t>a nieruchomości.</w:t>
      </w:r>
      <w:r w:rsidR="001C6F3D">
        <w:rPr>
          <w:rFonts w:ascii="Intrum Sans" w:hAnsi="Intrum Sans"/>
          <w:sz w:val="18"/>
          <w:szCs w:val="18"/>
        </w:rPr>
        <w:t xml:space="preserve"> </w:t>
      </w:r>
    </w:p>
    <w:p w14:paraId="14677256" w14:textId="77777777" w:rsidR="00E97BB8" w:rsidRDefault="00E97BB8" w:rsidP="00DD4C79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328D5F58" w14:textId="1DFDE97D" w:rsidR="00E97BB8" w:rsidRDefault="00E97BB8" w:rsidP="00DD4C79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Egzekucja z nieruchomości to proces składający się z kilku etapów:</w:t>
      </w:r>
    </w:p>
    <w:p w14:paraId="3FBB44D0" w14:textId="77777777" w:rsidR="00DD4C79" w:rsidRPr="00DD4C79" w:rsidRDefault="00DD4C79" w:rsidP="00DD4C79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15E1E0A6" w14:textId="33ED1EB5" w:rsidR="00F87153" w:rsidRDefault="0072317B" w:rsidP="00DD4C79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DD4C79">
        <w:rPr>
          <w:rFonts w:ascii="Intrum Sans" w:hAnsi="Intrum Sans"/>
          <w:b/>
          <w:bCs/>
          <w:sz w:val="18"/>
          <w:szCs w:val="18"/>
        </w:rPr>
        <w:t>Etap 1</w:t>
      </w:r>
      <w:r w:rsidR="0053387C" w:rsidRPr="00DD4C79">
        <w:rPr>
          <w:rFonts w:ascii="Intrum Sans" w:hAnsi="Intrum Sans"/>
          <w:b/>
          <w:bCs/>
          <w:sz w:val="18"/>
          <w:szCs w:val="18"/>
        </w:rPr>
        <w:t>.</w:t>
      </w:r>
      <w:r w:rsidRPr="00DD4C79">
        <w:rPr>
          <w:rFonts w:ascii="Intrum Sans" w:hAnsi="Intrum Sans"/>
          <w:b/>
          <w:bCs/>
          <w:sz w:val="18"/>
          <w:szCs w:val="18"/>
        </w:rPr>
        <w:t xml:space="preserve"> </w:t>
      </w:r>
      <w:r w:rsidR="0053387C" w:rsidRPr="00DD4C79">
        <w:rPr>
          <w:rFonts w:ascii="Intrum Sans" w:hAnsi="Intrum Sans"/>
          <w:b/>
          <w:bCs/>
          <w:sz w:val="18"/>
          <w:szCs w:val="18"/>
        </w:rPr>
        <w:t>Z</w:t>
      </w:r>
      <w:r w:rsidRPr="00DD4C79">
        <w:rPr>
          <w:rFonts w:ascii="Intrum Sans" w:hAnsi="Intrum Sans"/>
          <w:b/>
          <w:bCs/>
          <w:sz w:val="18"/>
          <w:szCs w:val="18"/>
        </w:rPr>
        <w:t>ajęcie nieruchomości</w:t>
      </w:r>
      <w:r w:rsidRPr="00DD4C79">
        <w:rPr>
          <w:rFonts w:ascii="Intrum Sans" w:hAnsi="Intrum Sans"/>
          <w:sz w:val="18"/>
          <w:szCs w:val="18"/>
        </w:rPr>
        <w:t xml:space="preserve"> –</w:t>
      </w:r>
      <w:r w:rsidR="007E43C5">
        <w:rPr>
          <w:rFonts w:ascii="Intrum Sans" w:hAnsi="Intrum Sans"/>
          <w:sz w:val="18"/>
          <w:szCs w:val="18"/>
        </w:rPr>
        <w:t xml:space="preserve"> </w:t>
      </w:r>
      <w:r w:rsidRPr="00DD4C79">
        <w:rPr>
          <w:rFonts w:ascii="Intrum Sans" w:hAnsi="Intrum Sans"/>
          <w:sz w:val="18"/>
          <w:szCs w:val="18"/>
        </w:rPr>
        <w:t xml:space="preserve">komornik wzywa </w:t>
      </w:r>
      <w:r w:rsidR="00BB5846" w:rsidRPr="00DD4C79">
        <w:rPr>
          <w:rFonts w:ascii="Intrum Sans" w:hAnsi="Intrum Sans"/>
          <w:sz w:val="18"/>
          <w:szCs w:val="18"/>
        </w:rPr>
        <w:t xml:space="preserve">osobę zadłużoną </w:t>
      </w:r>
      <w:r w:rsidRPr="00DD4C79">
        <w:rPr>
          <w:rFonts w:ascii="Intrum Sans" w:hAnsi="Intrum Sans"/>
          <w:sz w:val="18"/>
          <w:szCs w:val="18"/>
        </w:rPr>
        <w:t xml:space="preserve">do zapłaty </w:t>
      </w:r>
      <w:r w:rsidR="007E43C5">
        <w:rPr>
          <w:rFonts w:ascii="Intrum Sans" w:hAnsi="Intrum Sans"/>
          <w:sz w:val="18"/>
          <w:szCs w:val="18"/>
        </w:rPr>
        <w:t>zadłużenia, które zostało nakazane przez sąd</w:t>
      </w:r>
      <w:r w:rsidRPr="00DD4C79">
        <w:rPr>
          <w:rFonts w:ascii="Intrum Sans" w:hAnsi="Intrum Sans"/>
          <w:sz w:val="18"/>
          <w:szCs w:val="18"/>
        </w:rPr>
        <w:t xml:space="preserve">. Zapłata powinna mieć miejsce w przeciągu </w:t>
      </w:r>
      <w:r w:rsidR="007E43C5">
        <w:rPr>
          <w:rFonts w:ascii="Intrum Sans" w:hAnsi="Intrum Sans"/>
          <w:sz w:val="18"/>
          <w:szCs w:val="18"/>
        </w:rPr>
        <w:t xml:space="preserve">2 </w:t>
      </w:r>
      <w:r w:rsidRPr="00DD4C79">
        <w:rPr>
          <w:rFonts w:ascii="Intrum Sans" w:hAnsi="Intrum Sans"/>
          <w:sz w:val="18"/>
          <w:szCs w:val="18"/>
        </w:rPr>
        <w:t>tygodni od daty doręczenia wezwania pod rygorem przystąpienia do opisu i oszacowania</w:t>
      </w:r>
      <w:r w:rsidR="007E43C5">
        <w:rPr>
          <w:rFonts w:ascii="Intrum Sans" w:hAnsi="Intrum Sans"/>
          <w:sz w:val="18"/>
          <w:szCs w:val="18"/>
        </w:rPr>
        <w:t xml:space="preserve"> (etap 2)</w:t>
      </w:r>
      <w:r w:rsidRPr="00DD4C79">
        <w:rPr>
          <w:rFonts w:ascii="Intrum Sans" w:hAnsi="Intrum Sans"/>
          <w:sz w:val="18"/>
          <w:szCs w:val="18"/>
        </w:rPr>
        <w:t>.</w:t>
      </w:r>
      <w:r w:rsidR="00557DED" w:rsidRPr="00557DED">
        <w:t xml:space="preserve"> </w:t>
      </w:r>
      <w:r w:rsidR="00557DED">
        <w:rPr>
          <w:rFonts w:ascii="Intrum Sans" w:hAnsi="Intrum Sans"/>
          <w:sz w:val="18"/>
          <w:szCs w:val="18"/>
        </w:rPr>
        <w:t>W</w:t>
      </w:r>
      <w:r w:rsidR="00557DED" w:rsidRPr="00557DED">
        <w:rPr>
          <w:rFonts w:ascii="Intrum Sans" w:hAnsi="Intrum Sans"/>
          <w:sz w:val="18"/>
          <w:szCs w:val="18"/>
        </w:rPr>
        <w:t xml:space="preserve">ezwanie dłużnika do zapłaty i brak wpłaty nie </w:t>
      </w:r>
      <w:r w:rsidR="00557DED">
        <w:rPr>
          <w:rFonts w:ascii="Intrum Sans" w:hAnsi="Intrum Sans"/>
          <w:sz w:val="18"/>
          <w:szCs w:val="18"/>
        </w:rPr>
        <w:t>są</w:t>
      </w:r>
      <w:r w:rsidR="00557DED" w:rsidRPr="00557DED">
        <w:rPr>
          <w:rFonts w:ascii="Intrum Sans" w:hAnsi="Intrum Sans"/>
          <w:sz w:val="18"/>
          <w:szCs w:val="18"/>
        </w:rPr>
        <w:t xml:space="preserve"> tożsam</w:t>
      </w:r>
      <w:r w:rsidR="00557DED">
        <w:rPr>
          <w:rFonts w:ascii="Intrum Sans" w:hAnsi="Intrum Sans"/>
          <w:sz w:val="18"/>
          <w:szCs w:val="18"/>
        </w:rPr>
        <w:t>e</w:t>
      </w:r>
      <w:r w:rsidR="00557DED" w:rsidRPr="00557DED">
        <w:rPr>
          <w:rFonts w:ascii="Intrum Sans" w:hAnsi="Intrum Sans"/>
          <w:sz w:val="18"/>
          <w:szCs w:val="18"/>
        </w:rPr>
        <w:t xml:space="preserve"> z zajęciem nieruchomości. Aby do tego doszło wierzyciel musi złożyć stosowny wniosek w tym zakresie</w:t>
      </w:r>
      <w:r w:rsidR="00557DED">
        <w:rPr>
          <w:rFonts w:ascii="Intrum Sans" w:hAnsi="Intrum Sans"/>
          <w:sz w:val="18"/>
          <w:szCs w:val="18"/>
        </w:rPr>
        <w:t xml:space="preserve"> oraz </w:t>
      </w:r>
      <w:r w:rsidR="00557DED" w:rsidRPr="00557DED">
        <w:rPr>
          <w:rFonts w:ascii="Intrum Sans" w:hAnsi="Intrum Sans"/>
          <w:sz w:val="18"/>
          <w:szCs w:val="18"/>
        </w:rPr>
        <w:t>opłacić zaliczkę</w:t>
      </w:r>
      <w:r w:rsidR="00557DED">
        <w:rPr>
          <w:rFonts w:ascii="Intrum Sans" w:hAnsi="Intrum Sans"/>
          <w:sz w:val="18"/>
          <w:szCs w:val="18"/>
        </w:rPr>
        <w:t xml:space="preserve">. Wtedy </w:t>
      </w:r>
      <w:r w:rsidR="00557DED" w:rsidRPr="00557DED">
        <w:rPr>
          <w:rFonts w:ascii="Intrum Sans" w:hAnsi="Intrum Sans"/>
          <w:sz w:val="18"/>
          <w:szCs w:val="18"/>
        </w:rPr>
        <w:t>komornik wysyła wniosek o dokonanie wpisu</w:t>
      </w:r>
      <w:r w:rsidR="00557DED">
        <w:rPr>
          <w:rFonts w:ascii="Intrum Sans" w:hAnsi="Intrum Sans"/>
          <w:sz w:val="18"/>
          <w:szCs w:val="18"/>
        </w:rPr>
        <w:t xml:space="preserve"> do księgi wieczystej</w:t>
      </w:r>
      <w:r w:rsidR="00557DED" w:rsidRPr="00557DED">
        <w:rPr>
          <w:rFonts w:ascii="Intrum Sans" w:hAnsi="Intrum Sans"/>
          <w:sz w:val="18"/>
          <w:szCs w:val="18"/>
        </w:rPr>
        <w:t xml:space="preserve"> o wszczęciu egzekucji z nieruchomośc</w:t>
      </w:r>
      <w:r w:rsidR="00557DED">
        <w:rPr>
          <w:rFonts w:ascii="Intrum Sans" w:hAnsi="Intrum Sans"/>
          <w:sz w:val="18"/>
          <w:szCs w:val="18"/>
        </w:rPr>
        <w:t xml:space="preserve">i. </w:t>
      </w:r>
      <w:r w:rsidR="00F87153" w:rsidRPr="00DD4C79">
        <w:rPr>
          <w:rFonts w:ascii="Intrum Sans" w:hAnsi="Intrum Sans"/>
          <w:sz w:val="18"/>
          <w:szCs w:val="18"/>
        </w:rPr>
        <w:t xml:space="preserve">Na tym etapie właściciel nadal może </w:t>
      </w:r>
      <w:r w:rsidR="00B426F5">
        <w:rPr>
          <w:rFonts w:ascii="Intrum Sans" w:hAnsi="Intrum Sans"/>
          <w:sz w:val="18"/>
          <w:szCs w:val="18"/>
        </w:rPr>
        <w:t>zarządzać nieruchomością</w:t>
      </w:r>
      <w:r w:rsidR="00F87153" w:rsidRPr="00DD4C79">
        <w:rPr>
          <w:rFonts w:ascii="Intrum Sans" w:hAnsi="Intrum Sans"/>
          <w:sz w:val="18"/>
          <w:szCs w:val="18"/>
        </w:rPr>
        <w:t xml:space="preserve">. Może też </w:t>
      </w:r>
      <w:r w:rsidR="007E43C5">
        <w:rPr>
          <w:rFonts w:ascii="Intrum Sans" w:hAnsi="Intrum Sans"/>
          <w:sz w:val="18"/>
          <w:szCs w:val="18"/>
        </w:rPr>
        <w:t>zdecydować się na</w:t>
      </w:r>
      <w:r w:rsidR="00F87153" w:rsidRPr="00DD4C79">
        <w:rPr>
          <w:rFonts w:ascii="Intrum Sans" w:hAnsi="Intrum Sans"/>
          <w:sz w:val="18"/>
          <w:szCs w:val="18"/>
        </w:rPr>
        <w:t xml:space="preserve"> licytacj</w:t>
      </w:r>
      <w:r w:rsidR="007E43C5">
        <w:rPr>
          <w:rFonts w:ascii="Intrum Sans" w:hAnsi="Intrum Sans"/>
          <w:sz w:val="18"/>
          <w:szCs w:val="18"/>
        </w:rPr>
        <w:t>ę</w:t>
      </w:r>
      <w:r w:rsidR="00F87153" w:rsidRPr="00DD4C79">
        <w:rPr>
          <w:rFonts w:ascii="Intrum Sans" w:hAnsi="Intrum Sans"/>
          <w:sz w:val="18"/>
          <w:szCs w:val="18"/>
        </w:rPr>
        <w:t xml:space="preserve"> części nieruchomości </w:t>
      </w:r>
      <w:r w:rsidR="00683F35">
        <w:rPr>
          <w:rFonts w:ascii="Intrum Sans" w:hAnsi="Intrum Sans"/>
          <w:sz w:val="18"/>
          <w:szCs w:val="18"/>
        </w:rPr>
        <w:t xml:space="preserve">poprzez kontakt z komornikiem </w:t>
      </w:r>
      <w:r w:rsidR="00F87153" w:rsidRPr="00DD4C79">
        <w:rPr>
          <w:rFonts w:ascii="Intrum Sans" w:hAnsi="Intrum Sans"/>
          <w:sz w:val="18"/>
          <w:szCs w:val="18"/>
        </w:rPr>
        <w:t xml:space="preserve">tak, by pokryć roszczenia </w:t>
      </w:r>
      <w:r w:rsidR="00683F35" w:rsidRPr="00DD4C79">
        <w:rPr>
          <w:rFonts w:ascii="Intrum Sans" w:hAnsi="Intrum Sans"/>
          <w:sz w:val="18"/>
          <w:szCs w:val="18"/>
        </w:rPr>
        <w:t>wierzyciela</w:t>
      </w:r>
      <w:r w:rsidR="00683F35">
        <w:rPr>
          <w:rFonts w:ascii="Intrum Sans" w:hAnsi="Intrum Sans"/>
          <w:sz w:val="18"/>
          <w:szCs w:val="18"/>
        </w:rPr>
        <w:t>.</w:t>
      </w:r>
      <w:r w:rsidR="00683F35" w:rsidRPr="00DD4C79">
        <w:rPr>
          <w:rFonts w:ascii="Intrum Sans" w:hAnsi="Intrum Sans"/>
          <w:sz w:val="18"/>
          <w:szCs w:val="18"/>
        </w:rPr>
        <w:t xml:space="preserve"> </w:t>
      </w:r>
      <w:r w:rsidR="00683F35">
        <w:rPr>
          <w:rStyle w:val="Odwoaniedokomentarza"/>
        </w:rPr>
        <w:t>J</w:t>
      </w:r>
      <w:r w:rsidR="00683F35">
        <w:rPr>
          <w:rFonts w:ascii="Intrum Sans" w:hAnsi="Intrum Sans"/>
          <w:sz w:val="18"/>
          <w:szCs w:val="18"/>
        </w:rPr>
        <w:t xml:space="preserve">est to jednak możliwe tylko do momentu </w:t>
      </w:r>
      <w:r w:rsidR="00683F35" w:rsidRPr="00683F35">
        <w:rPr>
          <w:rFonts w:ascii="Intrum Sans" w:hAnsi="Intrum Sans"/>
          <w:sz w:val="18"/>
          <w:szCs w:val="18"/>
        </w:rPr>
        <w:t>dokonani</w:t>
      </w:r>
      <w:r w:rsidR="007A0EBB">
        <w:rPr>
          <w:rFonts w:ascii="Intrum Sans" w:hAnsi="Intrum Sans"/>
          <w:sz w:val="18"/>
          <w:szCs w:val="18"/>
        </w:rPr>
        <w:t>a</w:t>
      </w:r>
      <w:r w:rsidR="00683F35" w:rsidRPr="00683F35">
        <w:rPr>
          <w:rFonts w:ascii="Intrum Sans" w:hAnsi="Intrum Sans"/>
          <w:sz w:val="18"/>
          <w:szCs w:val="18"/>
        </w:rPr>
        <w:t xml:space="preserve"> opisu i oszacowania</w:t>
      </w:r>
      <w:r w:rsidR="00683F35">
        <w:rPr>
          <w:rFonts w:ascii="Intrum Sans" w:hAnsi="Intrum Sans"/>
          <w:sz w:val="18"/>
          <w:szCs w:val="18"/>
        </w:rPr>
        <w:t xml:space="preserve"> nieruchomości.</w:t>
      </w:r>
    </w:p>
    <w:p w14:paraId="088D87AF" w14:textId="77777777" w:rsidR="00DD4C79" w:rsidRPr="00DD4C79" w:rsidRDefault="00DD4C79" w:rsidP="00F94198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0656C577" w14:textId="7D14662B" w:rsidR="007B2A43" w:rsidRDefault="00F87153" w:rsidP="00DD4C79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DD4C79">
        <w:rPr>
          <w:rFonts w:ascii="Intrum Sans" w:hAnsi="Intrum Sans"/>
          <w:b/>
          <w:bCs/>
          <w:sz w:val="18"/>
          <w:szCs w:val="18"/>
        </w:rPr>
        <w:t>Etap 2</w:t>
      </w:r>
      <w:r w:rsidR="0088491D" w:rsidRPr="00DD4C79">
        <w:rPr>
          <w:rFonts w:ascii="Intrum Sans" w:hAnsi="Intrum Sans"/>
          <w:b/>
          <w:bCs/>
          <w:sz w:val="18"/>
          <w:szCs w:val="18"/>
        </w:rPr>
        <w:t>.</w:t>
      </w:r>
      <w:r w:rsidRPr="00DD4C79">
        <w:rPr>
          <w:rFonts w:ascii="Intrum Sans" w:hAnsi="Intrum Sans"/>
          <w:b/>
          <w:bCs/>
          <w:sz w:val="18"/>
          <w:szCs w:val="18"/>
        </w:rPr>
        <w:t xml:space="preserve"> Opis i oszacowanie zajętej nieruchomości</w:t>
      </w:r>
      <w:r w:rsidRPr="00DD4C79">
        <w:rPr>
          <w:rFonts w:ascii="Intrum Sans" w:hAnsi="Intrum Sans"/>
          <w:sz w:val="18"/>
          <w:szCs w:val="18"/>
        </w:rPr>
        <w:t xml:space="preserve"> – jeżeli osoba zadłużona nie spłaci zobowiązania </w:t>
      </w:r>
      <w:r w:rsidR="00E97BB8">
        <w:rPr>
          <w:rFonts w:ascii="Intrum Sans" w:hAnsi="Intrum Sans"/>
          <w:sz w:val="18"/>
          <w:szCs w:val="18"/>
        </w:rPr>
        <w:br/>
      </w:r>
      <w:r w:rsidRPr="00DD4C79">
        <w:rPr>
          <w:rFonts w:ascii="Intrum Sans" w:hAnsi="Intrum Sans"/>
          <w:sz w:val="18"/>
          <w:szCs w:val="18"/>
        </w:rPr>
        <w:t>w odpowiednim terminie</w:t>
      </w:r>
      <w:r w:rsidR="003D6303">
        <w:rPr>
          <w:rFonts w:ascii="Intrum Sans" w:hAnsi="Intrum Sans"/>
          <w:sz w:val="18"/>
          <w:szCs w:val="18"/>
        </w:rPr>
        <w:t>,</w:t>
      </w:r>
      <w:r w:rsidRPr="00DD4C79">
        <w:rPr>
          <w:rFonts w:ascii="Intrum Sans" w:hAnsi="Intrum Sans"/>
          <w:sz w:val="18"/>
          <w:szCs w:val="18"/>
        </w:rPr>
        <w:t xml:space="preserve"> przeprowadza się postępowanie mające na celu oszacowanie wartości nieruchomości. </w:t>
      </w:r>
      <w:r w:rsidR="007B2A43" w:rsidRPr="00DD4C79">
        <w:rPr>
          <w:rFonts w:ascii="Intrum Sans" w:hAnsi="Intrum Sans"/>
          <w:sz w:val="18"/>
          <w:szCs w:val="18"/>
        </w:rPr>
        <w:t xml:space="preserve">Robi to powołany przez komornika biegły sądowy, który jest uprawniony do </w:t>
      </w:r>
      <w:r w:rsidR="0088491D" w:rsidRPr="00DD4C79">
        <w:rPr>
          <w:rFonts w:ascii="Intrum Sans" w:hAnsi="Intrum Sans"/>
          <w:sz w:val="18"/>
          <w:szCs w:val="18"/>
        </w:rPr>
        <w:t>tej czynności</w:t>
      </w:r>
      <w:r w:rsidR="007B2A43" w:rsidRPr="00DD4C79">
        <w:rPr>
          <w:rFonts w:ascii="Intrum Sans" w:hAnsi="Intrum Sans"/>
          <w:sz w:val="18"/>
          <w:szCs w:val="18"/>
        </w:rPr>
        <w:t xml:space="preserve">. Sporządzony </w:t>
      </w:r>
      <w:r w:rsidR="007E43C5">
        <w:rPr>
          <w:rFonts w:ascii="Intrum Sans" w:hAnsi="Intrum Sans"/>
          <w:sz w:val="18"/>
          <w:szCs w:val="18"/>
        </w:rPr>
        <w:t xml:space="preserve">dokument (tzw. </w:t>
      </w:r>
      <w:r w:rsidR="007B2A43" w:rsidRPr="00DD4C79">
        <w:rPr>
          <w:rFonts w:ascii="Intrum Sans" w:hAnsi="Intrum Sans"/>
          <w:sz w:val="18"/>
          <w:szCs w:val="18"/>
        </w:rPr>
        <w:t>operat</w:t>
      </w:r>
      <w:r w:rsidR="007E43C5">
        <w:rPr>
          <w:rFonts w:ascii="Intrum Sans" w:hAnsi="Intrum Sans"/>
          <w:sz w:val="18"/>
          <w:szCs w:val="18"/>
        </w:rPr>
        <w:t>)</w:t>
      </w:r>
      <w:r w:rsidR="007B2A43" w:rsidRPr="00DD4C79">
        <w:rPr>
          <w:rFonts w:ascii="Intrum Sans" w:hAnsi="Intrum Sans"/>
          <w:sz w:val="18"/>
          <w:szCs w:val="18"/>
        </w:rPr>
        <w:t xml:space="preserve"> musi zawierać</w:t>
      </w:r>
      <w:r w:rsidR="00BB23BB">
        <w:rPr>
          <w:rFonts w:ascii="Intrum Sans" w:hAnsi="Intrum Sans"/>
          <w:sz w:val="18"/>
          <w:szCs w:val="18"/>
        </w:rPr>
        <w:t xml:space="preserve"> spis </w:t>
      </w:r>
      <w:r w:rsidR="007B2A43" w:rsidRPr="00DD4C79">
        <w:rPr>
          <w:rFonts w:ascii="Intrum Sans" w:hAnsi="Intrum Sans"/>
          <w:sz w:val="18"/>
          <w:szCs w:val="18"/>
        </w:rPr>
        <w:t>wszystkiego, co stanowi przedmiot egzekucji</w:t>
      </w:r>
      <w:r w:rsidR="00BB23BB">
        <w:rPr>
          <w:rFonts w:ascii="Intrum Sans" w:hAnsi="Intrum Sans"/>
          <w:sz w:val="18"/>
          <w:szCs w:val="18"/>
        </w:rPr>
        <w:t xml:space="preserve"> wraz </w:t>
      </w:r>
      <w:r w:rsidR="00E97BB8">
        <w:rPr>
          <w:rFonts w:ascii="Intrum Sans" w:hAnsi="Intrum Sans"/>
          <w:sz w:val="18"/>
          <w:szCs w:val="18"/>
        </w:rPr>
        <w:br/>
      </w:r>
      <w:r w:rsidR="00BB23BB">
        <w:rPr>
          <w:rFonts w:ascii="Intrum Sans" w:hAnsi="Intrum Sans"/>
          <w:sz w:val="18"/>
          <w:szCs w:val="18"/>
        </w:rPr>
        <w:t>z oszacowaniem wartości każdej pozycji oddzielnie</w:t>
      </w:r>
      <w:r w:rsidR="007B2A43" w:rsidRPr="00DD4C79">
        <w:rPr>
          <w:rFonts w:ascii="Intrum Sans" w:hAnsi="Intrum Sans"/>
          <w:sz w:val="18"/>
          <w:szCs w:val="18"/>
        </w:rPr>
        <w:t xml:space="preserve">. Opis i szacowanie nieruchomości </w:t>
      </w:r>
      <w:r w:rsidR="00D56A8E" w:rsidRPr="00DD4C79">
        <w:rPr>
          <w:rFonts w:ascii="Intrum Sans" w:hAnsi="Intrum Sans"/>
          <w:sz w:val="18"/>
          <w:szCs w:val="18"/>
        </w:rPr>
        <w:t>podlegają</w:t>
      </w:r>
      <w:r w:rsidR="007B2A43" w:rsidRPr="00DD4C79">
        <w:rPr>
          <w:rFonts w:ascii="Intrum Sans" w:hAnsi="Intrum Sans"/>
          <w:sz w:val="18"/>
          <w:szCs w:val="18"/>
        </w:rPr>
        <w:t xml:space="preserve"> zaskarżeniu. Można tego dokonać</w:t>
      </w:r>
      <w:r w:rsidR="00BB23BB">
        <w:rPr>
          <w:rFonts w:ascii="Intrum Sans" w:hAnsi="Intrum Sans"/>
          <w:sz w:val="18"/>
          <w:szCs w:val="18"/>
        </w:rPr>
        <w:t xml:space="preserve"> w ciągu 2</w:t>
      </w:r>
      <w:r w:rsidR="007B2A43" w:rsidRPr="00DD4C79">
        <w:rPr>
          <w:rFonts w:ascii="Intrum Sans" w:hAnsi="Intrum Sans"/>
          <w:sz w:val="18"/>
          <w:szCs w:val="18"/>
        </w:rPr>
        <w:t xml:space="preserve"> tygodni</w:t>
      </w:r>
      <w:r w:rsidR="00BB23BB">
        <w:rPr>
          <w:rFonts w:ascii="Intrum Sans" w:hAnsi="Intrum Sans"/>
          <w:sz w:val="18"/>
          <w:szCs w:val="18"/>
        </w:rPr>
        <w:t>,</w:t>
      </w:r>
      <w:r w:rsidR="007B2A43" w:rsidRPr="00DD4C79">
        <w:rPr>
          <w:rFonts w:ascii="Intrum Sans" w:hAnsi="Intrum Sans"/>
          <w:sz w:val="18"/>
          <w:szCs w:val="18"/>
        </w:rPr>
        <w:t xml:space="preserve"> licząc od dnia jego ukończenia. </w:t>
      </w:r>
    </w:p>
    <w:p w14:paraId="29DAB70A" w14:textId="77777777" w:rsidR="00DD4C79" w:rsidRPr="00DD4C79" w:rsidRDefault="00DD4C79" w:rsidP="00F94198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61DBFF25" w14:textId="1E203CB1" w:rsidR="00B214A4" w:rsidRDefault="007B2A43" w:rsidP="00255E55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083ABC">
        <w:rPr>
          <w:rFonts w:ascii="Intrum Sans" w:hAnsi="Intrum Sans"/>
          <w:b/>
          <w:bCs/>
          <w:sz w:val="18"/>
          <w:szCs w:val="18"/>
        </w:rPr>
        <w:t>Etap 3. Obwieszczenie o licytacji</w:t>
      </w:r>
      <w:r w:rsidRPr="00083ABC">
        <w:rPr>
          <w:rFonts w:ascii="Intrum Sans" w:hAnsi="Intrum Sans"/>
          <w:sz w:val="18"/>
          <w:szCs w:val="18"/>
        </w:rPr>
        <w:t xml:space="preserve"> </w:t>
      </w:r>
      <w:r w:rsidR="001E6A28" w:rsidRPr="00083ABC">
        <w:rPr>
          <w:rFonts w:ascii="Intrum Sans" w:hAnsi="Intrum Sans"/>
          <w:sz w:val="18"/>
          <w:szCs w:val="18"/>
        </w:rPr>
        <w:t>–</w:t>
      </w:r>
      <w:r w:rsidRPr="00083ABC">
        <w:rPr>
          <w:rFonts w:ascii="Intrum Sans" w:hAnsi="Intrum Sans"/>
          <w:sz w:val="18"/>
          <w:szCs w:val="18"/>
        </w:rPr>
        <w:t xml:space="preserve"> </w:t>
      </w:r>
      <w:r w:rsidR="001E6A28" w:rsidRPr="00083ABC">
        <w:rPr>
          <w:rFonts w:ascii="Intrum Sans" w:hAnsi="Intrum Sans"/>
          <w:sz w:val="18"/>
          <w:szCs w:val="18"/>
        </w:rPr>
        <w:t>po</w:t>
      </w:r>
      <w:r w:rsidR="00BB23BB" w:rsidRPr="00083ABC">
        <w:rPr>
          <w:rFonts w:ascii="Intrum Sans" w:hAnsi="Intrum Sans"/>
          <w:sz w:val="18"/>
          <w:szCs w:val="18"/>
        </w:rPr>
        <w:t xml:space="preserve"> 2.</w:t>
      </w:r>
      <w:r w:rsidR="001E6A28" w:rsidRPr="00083ABC">
        <w:rPr>
          <w:rFonts w:ascii="Intrum Sans" w:hAnsi="Intrum Sans"/>
          <w:sz w:val="18"/>
          <w:szCs w:val="18"/>
        </w:rPr>
        <w:t xml:space="preserve"> tygodniach od uprawomocnienia się opisu i oszacowania nieruchomości</w:t>
      </w:r>
      <w:r w:rsidR="00BB23BB" w:rsidRPr="00083ABC">
        <w:rPr>
          <w:rFonts w:ascii="Intrum Sans" w:hAnsi="Intrum Sans"/>
          <w:sz w:val="18"/>
          <w:szCs w:val="18"/>
        </w:rPr>
        <w:t>,</w:t>
      </w:r>
      <w:r w:rsidR="001E6A28" w:rsidRPr="00083ABC">
        <w:rPr>
          <w:rFonts w:ascii="Intrum Sans" w:hAnsi="Intrum Sans"/>
          <w:sz w:val="18"/>
          <w:szCs w:val="18"/>
        </w:rPr>
        <w:t xml:space="preserve"> komornik wyznacza i ogłasza termin licytacji. Obwieszczenie o licytacji dostarcza się uczestnikom postępowania oraz organowi gminy, urzędowi skarbowemu, w którym jest położona nieruchomość</w:t>
      </w:r>
      <w:r w:rsidR="00EB4A89" w:rsidRPr="00083ABC">
        <w:rPr>
          <w:rFonts w:ascii="Intrum Sans" w:hAnsi="Intrum Sans"/>
          <w:sz w:val="18"/>
          <w:szCs w:val="18"/>
        </w:rPr>
        <w:t xml:space="preserve"> oraz organom ubezpieczeń społecznych.</w:t>
      </w:r>
      <w:r w:rsidR="00083ABC">
        <w:rPr>
          <w:rFonts w:ascii="Intrum Sans" w:hAnsi="Intrum Sans"/>
          <w:sz w:val="18"/>
          <w:szCs w:val="18"/>
        </w:rPr>
        <w:t xml:space="preserve"> Ogłoszenie</w:t>
      </w:r>
      <w:r w:rsidR="00083ABC" w:rsidRPr="00083ABC">
        <w:rPr>
          <w:rFonts w:ascii="Intrum Sans" w:hAnsi="Intrum Sans"/>
          <w:sz w:val="18"/>
          <w:szCs w:val="18"/>
        </w:rPr>
        <w:t xml:space="preserve"> o licytacji należy</w:t>
      </w:r>
      <w:r w:rsidR="00083ABC">
        <w:rPr>
          <w:rFonts w:ascii="Intrum Sans" w:hAnsi="Intrum Sans"/>
          <w:sz w:val="18"/>
          <w:szCs w:val="18"/>
        </w:rPr>
        <w:t>,</w:t>
      </w:r>
      <w:r w:rsidR="00083ABC" w:rsidRPr="00083ABC">
        <w:rPr>
          <w:rFonts w:ascii="Intrum Sans" w:hAnsi="Intrum Sans"/>
          <w:sz w:val="18"/>
          <w:szCs w:val="18"/>
        </w:rPr>
        <w:t xml:space="preserve"> co najmniej dwa tygodnie przed jej terminem</w:t>
      </w:r>
      <w:r w:rsidR="00083ABC">
        <w:rPr>
          <w:rFonts w:ascii="Intrum Sans" w:hAnsi="Intrum Sans"/>
          <w:sz w:val="18"/>
          <w:szCs w:val="18"/>
        </w:rPr>
        <w:t>,</w:t>
      </w:r>
      <w:r w:rsidR="00083ABC" w:rsidRPr="00083ABC">
        <w:rPr>
          <w:rFonts w:ascii="Intrum Sans" w:hAnsi="Intrum Sans"/>
          <w:sz w:val="18"/>
          <w:szCs w:val="18"/>
        </w:rPr>
        <w:t xml:space="preserve"> ogłosić publicznie na stronie internetowej oraz tablicy ogłoszeń sądu sprawującego nadzór nad egzekucją z nieruchomości, w lokalu organu gminy właściwego ze względu na miejsce położenia nieruchomości oraz na stronie internetowej Krajowej Rady Komorniczej. Takie zróżnicowanie form i miejsc publikacji wydaje się wystarczające, aby zapewnić we właściwym stopniu realizację zasady publiczności licytacji. Obowiązek ogłoszenia obwieszczenia w wymienionych wyżej formach dotyczy każdej licytacji nieruchomości, niezależnie od rodzaju czy wartości nieruchomości.</w:t>
      </w:r>
    </w:p>
    <w:p w14:paraId="2F00C4C7" w14:textId="77777777" w:rsidR="00083ABC" w:rsidRPr="00083ABC" w:rsidRDefault="00083ABC" w:rsidP="00083AB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2DFA5ACB" w14:textId="0B2074E2" w:rsidR="00DD4C79" w:rsidRDefault="00EB4A89" w:rsidP="00EA3423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083ABC">
        <w:rPr>
          <w:rFonts w:ascii="Intrum Sans" w:hAnsi="Intrum Sans"/>
          <w:b/>
          <w:bCs/>
          <w:sz w:val="18"/>
          <w:szCs w:val="18"/>
        </w:rPr>
        <w:t>Etap 4. Licytacja</w:t>
      </w:r>
      <w:r w:rsidR="00BB23BB" w:rsidRPr="00083ABC">
        <w:rPr>
          <w:rFonts w:ascii="Intrum Sans" w:hAnsi="Intrum Sans"/>
          <w:b/>
          <w:bCs/>
          <w:sz w:val="18"/>
          <w:szCs w:val="18"/>
        </w:rPr>
        <w:t xml:space="preserve"> </w:t>
      </w:r>
      <w:r w:rsidR="00D513BD" w:rsidRPr="00083ABC">
        <w:rPr>
          <w:rFonts w:ascii="Intrum Sans" w:hAnsi="Intrum Sans"/>
          <w:sz w:val="18"/>
          <w:szCs w:val="18"/>
        </w:rPr>
        <w:t>–</w:t>
      </w:r>
      <w:r w:rsidRPr="00083ABC">
        <w:rPr>
          <w:rFonts w:ascii="Intrum Sans" w:hAnsi="Intrum Sans"/>
          <w:sz w:val="18"/>
          <w:szCs w:val="18"/>
        </w:rPr>
        <w:t xml:space="preserve"> </w:t>
      </w:r>
      <w:r w:rsidR="00D513BD" w:rsidRPr="00083ABC">
        <w:rPr>
          <w:rFonts w:ascii="Intrum Sans" w:hAnsi="Intrum Sans"/>
          <w:sz w:val="18"/>
          <w:szCs w:val="18"/>
        </w:rPr>
        <w:t>w trakcie pierwszej licytacji komorniczej</w:t>
      </w:r>
      <w:r w:rsidR="004C77E7" w:rsidRPr="00083ABC">
        <w:rPr>
          <w:rFonts w:ascii="Intrum Sans" w:hAnsi="Intrum Sans"/>
          <w:sz w:val="18"/>
          <w:szCs w:val="18"/>
        </w:rPr>
        <w:t>,</w:t>
      </w:r>
      <w:r w:rsidR="00D513BD" w:rsidRPr="00083ABC">
        <w:rPr>
          <w:rFonts w:ascii="Intrum Sans" w:hAnsi="Intrum Sans"/>
          <w:sz w:val="18"/>
          <w:szCs w:val="18"/>
        </w:rPr>
        <w:t xml:space="preserve"> komornik może zlicytować ją</w:t>
      </w:r>
      <w:r w:rsidR="00E97BB8" w:rsidRPr="00083ABC">
        <w:rPr>
          <w:rFonts w:ascii="Intrum Sans" w:hAnsi="Intrum Sans"/>
          <w:sz w:val="18"/>
          <w:szCs w:val="18"/>
        </w:rPr>
        <w:t xml:space="preserve"> już</w:t>
      </w:r>
      <w:r w:rsidR="00D513BD" w:rsidRPr="00083ABC">
        <w:rPr>
          <w:rFonts w:ascii="Intrum Sans" w:hAnsi="Intrum Sans"/>
          <w:sz w:val="18"/>
          <w:szCs w:val="18"/>
        </w:rPr>
        <w:t xml:space="preserve"> za </w:t>
      </w:r>
      <w:r w:rsidR="00BB23BB" w:rsidRPr="00083ABC">
        <w:rPr>
          <w:rFonts w:ascii="Intrum Sans" w:hAnsi="Intrum Sans"/>
          <w:sz w:val="18"/>
          <w:szCs w:val="18"/>
        </w:rPr>
        <w:t>cenę wynoszącą 3/4</w:t>
      </w:r>
      <w:r w:rsidR="00D513BD" w:rsidRPr="00083ABC">
        <w:rPr>
          <w:rFonts w:ascii="Intrum Sans" w:hAnsi="Intrum Sans"/>
          <w:sz w:val="18"/>
          <w:szCs w:val="18"/>
        </w:rPr>
        <w:t xml:space="preserve"> wartości oszacowania. </w:t>
      </w:r>
      <w:r w:rsidR="00083ABC" w:rsidRPr="00083ABC">
        <w:rPr>
          <w:rFonts w:ascii="Intrum Sans" w:hAnsi="Intrum Sans"/>
          <w:sz w:val="18"/>
          <w:szCs w:val="18"/>
        </w:rPr>
        <w:t>Kwot</w:t>
      </w:r>
      <w:r w:rsidR="00EC5279">
        <w:rPr>
          <w:rFonts w:ascii="Intrum Sans" w:hAnsi="Intrum Sans"/>
          <w:sz w:val="18"/>
          <w:szCs w:val="18"/>
        </w:rPr>
        <w:t>a</w:t>
      </w:r>
      <w:r w:rsidR="00083ABC" w:rsidRPr="00083ABC">
        <w:rPr>
          <w:rFonts w:ascii="Intrum Sans" w:hAnsi="Intrum Sans"/>
          <w:sz w:val="18"/>
          <w:szCs w:val="18"/>
        </w:rPr>
        <w:t xml:space="preserve"> wywoławcza to kwota wskazana przez powołanego biegłego w </w:t>
      </w:r>
      <w:r w:rsidR="00EC5279">
        <w:rPr>
          <w:rFonts w:ascii="Intrum Sans" w:hAnsi="Intrum Sans"/>
          <w:sz w:val="18"/>
          <w:szCs w:val="18"/>
        </w:rPr>
        <w:t>o</w:t>
      </w:r>
      <w:r w:rsidR="00083ABC" w:rsidRPr="00083ABC">
        <w:rPr>
          <w:rFonts w:ascii="Intrum Sans" w:hAnsi="Intrum Sans"/>
          <w:sz w:val="18"/>
          <w:szCs w:val="18"/>
        </w:rPr>
        <w:t xml:space="preserve">peracie szacunkowym. </w:t>
      </w:r>
      <w:r w:rsidR="00D513BD" w:rsidRPr="00083ABC">
        <w:rPr>
          <w:rFonts w:ascii="Intrum Sans" w:hAnsi="Intrum Sans"/>
          <w:sz w:val="18"/>
          <w:szCs w:val="18"/>
        </w:rPr>
        <w:t>Jeżeli nieruchomości nie uda się sprzedać w pierwszej licytacji</w:t>
      </w:r>
      <w:r w:rsidR="009209B5" w:rsidRPr="00083ABC">
        <w:rPr>
          <w:rFonts w:ascii="Intrum Sans" w:hAnsi="Intrum Sans"/>
          <w:sz w:val="18"/>
          <w:szCs w:val="18"/>
        </w:rPr>
        <w:t>,</w:t>
      </w:r>
      <w:r w:rsidR="00D513BD" w:rsidRPr="00083ABC">
        <w:rPr>
          <w:rFonts w:ascii="Intrum Sans" w:hAnsi="Intrum Sans"/>
          <w:sz w:val="18"/>
          <w:szCs w:val="18"/>
        </w:rPr>
        <w:t xml:space="preserve"> to komornik na wniosek wierzyciela ustala kolejny termin licytacji. W trakcie drugiej licytacji</w:t>
      </w:r>
      <w:r w:rsidR="00E97BB8" w:rsidRPr="00083ABC">
        <w:rPr>
          <w:rFonts w:ascii="Intrum Sans" w:hAnsi="Intrum Sans"/>
          <w:sz w:val="18"/>
          <w:szCs w:val="18"/>
        </w:rPr>
        <w:t xml:space="preserve"> </w:t>
      </w:r>
      <w:r w:rsidR="00D513BD" w:rsidRPr="00083ABC">
        <w:rPr>
          <w:rFonts w:ascii="Intrum Sans" w:hAnsi="Intrum Sans"/>
          <w:sz w:val="18"/>
          <w:szCs w:val="18"/>
        </w:rPr>
        <w:t>cena wywołania wynosi</w:t>
      </w:r>
      <w:r w:rsidR="006611D9" w:rsidRPr="00083ABC">
        <w:rPr>
          <w:rFonts w:ascii="Intrum Sans" w:hAnsi="Intrum Sans"/>
          <w:sz w:val="18"/>
          <w:szCs w:val="18"/>
        </w:rPr>
        <w:t xml:space="preserve"> 2/3</w:t>
      </w:r>
      <w:r w:rsidR="00D513BD" w:rsidRPr="00083ABC">
        <w:rPr>
          <w:rFonts w:ascii="Intrum Sans" w:hAnsi="Intrum Sans"/>
          <w:sz w:val="18"/>
          <w:szCs w:val="18"/>
        </w:rPr>
        <w:t xml:space="preserve"> sumy oszacowania</w:t>
      </w:r>
      <w:r w:rsidR="00083ABC">
        <w:rPr>
          <w:rFonts w:ascii="Intrum Sans" w:hAnsi="Intrum Sans"/>
          <w:sz w:val="18"/>
          <w:szCs w:val="18"/>
        </w:rPr>
        <w:t xml:space="preserve">. </w:t>
      </w:r>
    </w:p>
    <w:p w14:paraId="7E011D45" w14:textId="77777777" w:rsidR="00083ABC" w:rsidRPr="00083ABC" w:rsidRDefault="00083ABC" w:rsidP="00083AB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4DE2325C" w14:textId="6E6A503B" w:rsidR="00F30EFC" w:rsidRDefault="00F30EFC" w:rsidP="00DD4C79">
      <w:pPr>
        <w:pStyle w:val="Akapitzlist"/>
        <w:numPr>
          <w:ilvl w:val="0"/>
          <w:numId w:val="3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DD4C79">
        <w:rPr>
          <w:rFonts w:ascii="Intrum Sans" w:hAnsi="Intrum Sans"/>
          <w:b/>
          <w:bCs/>
          <w:sz w:val="18"/>
          <w:szCs w:val="18"/>
        </w:rPr>
        <w:t>Etap 5. Podział środków z licytacji</w:t>
      </w:r>
      <w:r w:rsidRPr="00DD4C79">
        <w:rPr>
          <w:rFonts w:ascii="Intrum Sans" w:hAnsi="Intrum Sans"/>
          <w:sz w:val="18"/>
          <w:szCs w:val="18"/>
        </w:rPr>
        <w:t xml:space="preserve"> </w:t>
      </w:r>
      <w:r w:rsidR="00051086" w:rsidRPr="00DD4C79">
        <w:rPr>
          <w:rFonts w:ascii="Intrum Sans" w:hAnsi="Intrum Sans"/>
          <w:sz w:val="18"/>
          <w:szCs w:val="18"/>
        </w:rPr>
        <w:t xml:space="preserve">– </w:t>
      </w:r>
      <w:r w:rsidR="009959D4">
        <w:rPr>
          <w:rFonts w:ascii="Intrum Sans" w:hAnsi="Intrum Sans"/>
          <w:sz w:val="18"/>
          <w:szCs w:val="18"/>
        </w:rPr>
        <w:t>s</w:t>
      </w:r>
      <w:r w:rsidR="009959D4" w:rsidRPr="009959D4">
        <w:rPr>
          <w:rFonts w:ascii="Intrum Sans" w:hAnsi="Intrum Sans"/>
          <w:sz w:val="18"/>
          <w:szCs w:val="18"/>
        </w:rPr>
        <w:t>ąd udziela przybicia po przeprowadzonej licytacji i wydaje postanowienie o przysądzeniu własności w tym przedmiocie</w:t>
      </w:r>
      <w:r w:rsidR="009959D4">
        <w:rPr>
          <w:rFonts w:ascii="Intrum Sans" w:hAnsi="Intrum Sans"/>
          <w:sz w:val="18"/>
          <w:szCs w:val="18"/>
        </w:rPr>
        <w:t>.</w:t>
      </w:r>
      <w:r w:rsidR="009959D4" w:rsidRPr="009959D4">
        <w:rPr>
          <w:rFonts w:ascii="Intrum Sans" w:hAnsi="Intrum Sans"/>
          <w:sz w:val="18"/>
          <w:szCs w:val="18"/>
        </w:rPr>
        <w:t xml:space="preserve"> </w:t>
      </w:r>
      <w:r w:rsidR="009959D4">
        <w:rPr>
          <w:rFonts w:ascii="Intrum Sans" w:hAnsi="Intrum Sans"/>
          <w:sz w:val="18"/>
          <w:szCs w:val="18"/>
        </w:rPr>
        <w:t>Następnie k</w:t>
      </w:r>
      <w:r w:rsidR="00051086" w:rsidRPr="00DD4C79">
        <w:rPr>
          <w:rFonts w:ascii="Intrum Sans" w:hAnsi="Intrum Sans"/>
          <w:sz w:val="18"/>
          <w:szCs w:val="18"/>
        </w:rPr>
        <w:t>omornik dokonuje podziału uzyskanej kwoty pomiędzy wierzycieli. O planie powiadamian</w:t>
      </w:r>
      <w:r w:rsidR="009209B5">
        <w:rPr>
          <w:rFonts w:ascii="Intrum Sans" w:hAnsi="Intrum Sans"/>
          <w:sz w:val="18"/>
          <w:szCs w:val="18"/>
        </w:rPr>
        <w:t>a jest osoba zadłużona</w:t>
      </w:r>
      <w:r w:rsidR="00051086" w:rsidRPr="00DD4C79">
        <w:rPr>
          <w:rFonts w:ascii="Intrum Sans" w:hAnsi="Intrum Sans"/>
          <w:sz w:val="18"/>
          <w:szCs w:val="18"/>
        </w:rPr>
        <w:t>, któr</w:t>
      </w:r>
      <w:r w:rsidR="009209B5">
        <w:rPr>
          <w:rFonts w:ascii="Intrum Sans" w:hAnsi="Intrum Sans"/>
          <w:sz w:val="18"/>
          <w:szCs w:val="18"/>
        </w:rPr>
        <w:t>a</w:t>
      </w:r>
      <w:r w:rsidR="00051086" w:rsidRPr="00DD4C79">
        <w:rPr>
          <w:rFonts w:ascii="Intrum Sans" w:hAnsi="Intrum Sans"/>
          <w:sz w:val="18"/>
          <w:szCs w:val="18"/>
        </w:rPr>
        <w:t xml:space="preserve"> w ciągu </w:t>
      </w:r>
      <w:r w:rsidR="009209B5">
        <w:rPr>
          <w:rFonts w:ascii="Intrum Sans" w:hAnsi="Intrum Sans"/>
          <w:sz w:val="18"/>
          <w:szCs w:val="18"/>
        </w:rPr>
        <w:t>2</w:t>
      </w:r>
      <w:r w:rsidR="009209B5" w:rsidRPr="00DD4C79">
        <w:rPr>
          <w:rFonts w:ascii="Intrum Sans" w:hAnsi="Intrum Sans"/>
          <w:sz w:val="18"/>
          <w:szCs w:val="18"/>
        </w:rPr>
        <w:t xml:space="preserve"> </w:t>
      </w:r>
      <w:r w:rsidR="00051086" w:rsidRPr="00DD4C79">
        <w:rPr>
          <w:rFonts w:ascii="Intrum Sans" w:hAnsi="Intrum Sans"/>
          <w:sz w:val="18"/>
          <w:szCs w:val="18"/>
        </w:rPr>
        <w:t>tygodni może wnieść zarzuty</w:t>
      </w:r>
      <w:r w:rsidR="009209B5">
        <w:rPr>
          <w:rFonts w:ascii="Intrum Sans" w:hAnsi="Intrum Sans"/>
          <w:sz w:val="18"/>
          <w:szCs w:val="18"/>
        </w:rPr>
        <w:t xml:space="preserve"> w stosunku do tych ustaleń</w:t>
      </w:r>
      <w:r w:rsidR="00083ABC">
        <w:rPr>
          <w:rFonts w:ascii="Intrum Sans" w:hAnsi="Intrum Sans"/>
          <w:sz w:val="18"/>
          <w:szCs w:val="18"/>
        </w:rPr>
        <w:t xml:space="preserve">. </w:t>
      </w:r>
    </w:p>
    <w:p w14:paraId="75E617A9" w14:textId="77777777" w:rsidR="00DD4C79" w:rsidRPr="00DD4C79" w:rsidRDefault="00DD4C79" w:rsidP="00417B47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0CCFB03E" w14:textId="031CD342" w:rsidR="00F30EFC" w:rsidRPr="00B214A4" w:rsidRDefault="00681E35" w:rsidP="00DD4C79">
      <w:pPr>
        <w:spacing w:after="0" w:line="276" w:lineRule="auto"/>
        <w:rPr>
          <w:rFonts w:ascii="Intrum Sans" w:hAnsi="Intrum Sans"/>
          <w:sz w:val="18"/>
          <w:szCs w:val="18"/>
        </w:rPr>
      </w:pPr>
      <w:r w:rsidRPr="00B214A4">
        <w:rPr>
          <w:rFonts w:ascii="Intrum Sans" w:hAnsi="Intrum Sans"/>
          <w:sz w:val="18"/>
          <w:szCs w:val="18"/>
        </w:rPr>
        <w:t xml:space="preserve">Czy </w:t>
      </w:r>
      <w:r w:rsidR="00C27F0D" w:rsidRPr="00B214A4">
        <w:rPr>
          <w:rFonts w:ascii="Intrum Sans" w:hAnsi="Intrum Sans"/>
          <w:sz w:val="18"/>
          <w:szCs w:val="18"/>
        </w:rPr>
        <w:t>osoba zadłużon</w:t>
      </w:r>
      <w:r w:rsidR="007A0EBB" w:rsidRPr="00B214A4">
        <w:rPr>
          <w:rFonts w:ascii="Intrum Sans" w:hAnsi="Intrum Sans"/>
          <w:sz w:val="18"/>
          <w:szCs w:val="18"/>
        </w:rPr>
        <w:t>a</w:t>
      </w:r>
      <w:r w:rsidRPr="00B214A4">
        <w:rPr>
          <w:rFonts w:ascii="Intrum Sans" w:hAnsi="Intrum Sans"/>
          <w:sz w:val="18"/>
          <w:szCs w:val="18"/>
        </w:rPr>
        <w:t xml:space="preserve"> lub je</w:t>
      </w:r>
      <w:r w:rsidR="00C27F0D" w:rsidRPr="00B214A4">
        <w:rPr>
          <w:rFonts w:ascii="Intrum Sans" w:hAnsi="Intrum Sans"/>
          <w:sz w:val="18"/>
          <w:szCs w:val="18"/>
        </w:rPr>
        <w:t>j</w:t>
      </w:r>
      <w:r w:rsidRPr="00B214A4">
        <w:rPr>
          <w:rFonts w:ascii="Intrum Sans" w:hAnsi="Intrum Sans"/>
          <w:sz w:val="18"/>
          <w:szCs w:val="18"/>
        </w:rPr>
        <w:t xml:space="preserve"> rodzina może wziąć udział w licytacji? </w:t>
      </w:r>
      <w:r w:rsidRPr="00DD4C79">
        <w:rPr>
          <w:rFonts w:ascii="Intrum Sans" w:hAnsi="Intrum Sans"/>
          <w:sz w:val="18"/>
          <w:szCs w:val="18"/>
        </w:rPr>
        <w:t>Odpowiedź na to pytanie brzmi</w:t>
      </w:r>
      <w:r w:rsidR="00C27F0D">
        <w:rPr>
          <w:rFonts w:ascii="Intrum Sans" w:hAnsi="Intrum Sans"/>
          <w:sz w:val="18"/>
          <w:szCs w:val="18"/>
        </w:rPr>
        <w:t>:</w:t>
      </w:r>
      <w:r w:rsidRPr="00DD4C79">
        <w:rPr>
          <w:rFonts w:ascii="Intrum Sans" w:hAnsi="Intrum Sans"/>
          <w:sz w:val="18"/>
          <w:szCs w:val="18"/>
        </w:rPr>
        <w:t xml:space="preserve"> nie. </w:t>
      </w:r>
      <w:r w:rsidR="00C27F0D" w:rsidRPr="00DD4C79">
        <w:rPr>
          <w:rFonts w:ascii="Intrum Sans" w:hAnsi="Intrum Sans"/>
          <w:sz w:val="18"/>
          <w:szCs w:val="18"/>
        </w:rPr>
        <w:t>–</w:t>
      </w:r>
      <w:r w:rsidR="00C27F0D">
        <w:rPr>
          <w:rFonts w:ascii="Intrum Sans" w:hAnsi="Intrum Sans"/>
          <w:sz w:val="18"/>
          <w:szCs w:val="18"/>
        </w:rPr>
        <w:t xml:space="preserve"> </w:t>
      </w:r>
      <w:r w:rsidR="009C176C" w:rsidRPr="00417B47">
        <w:rPr>
          <w:rFonts w:ascii="Intrum Sans" w:hAnsi="Intrum Sans"/>
          <w:i/>
          <w:iCs/>
          <w:sz w:val="18"/>
          <w:szCs w:val="18"/>
        </w:rPr>
        <w:t xml:space="preserve">Definiuje to art. </w:t>
      </w:r>
      <w:r w:rsidR="003B660B" w:rsidRPr="00417B47">
        <w:rPr>
          <w:rFonts w:ascii="Intrum Sans" w:hAnsi="Intrum Sans"/>
          <w:i/>
          <w:iCs/>
          <w:sz w:val="18"/>
          <w:szCs w:val="18"/>
        </w:rPr>
        <w:t>976</w:t>
      </w:r>
      <w:r w:rsidR="00007937" w:rsidRPr="00417B47">
        <w:rPr>
          <w:rFonts w:ascii="Intrum Sans" w:hAnsi="Intrum Sans"/>
          <w:i/>
          <w:iCs/>
          <w:sz w:val="18"/>
          <w:szCs w:val="18"/>
        </w:rPr>
        <w:t xml:space="preserve"> § 1.</w:t>
      </w:r>
      <w:r w:rsidR="00FE0B21" w:rsidRPr="00417B47">
        <w:rPr>
          <w:rFonts w:ascii="Intrum Sans" w:hAnsi="Intrum Sans"/>
          <w:i/>
          <w:iCs/>
          <w:sz w:val="18"/>
          <w:szCs w:val="18"/>
        </w:rPr>
        <w:t xml:space="preserve"> Kodeksu Postępowania Cywilnego,</w:t>
      </w:r>
      <w:r w:rsidR="00007937" w:rsidRPr="00417B47">
        <w:rPr>
          <w:rFonts w:ascii="Intrum Sans" w:hAnsi="Intrum Sans"/>
          <w:i/>
          <w:iCs/>
          <w:sz w:val="18"/>
          <w:szCs w:val="18"/>
        </w:rPr>
        <w:t xml:space="preserve"> </w:t>
      </w:r>
      <w:r w:rsidR="00E30040" w:rsidRPr="00417B47">
        <w:rPr>
          <w:rFonts w:ascii="Intrum Sans" w:hAnsi="Intrum Sans"/>
          <w:i/>
          <w:iCs/>
          <w:sz w:val="18"/>
          <w:szCs w:val="18"/>
        </w:rPr>
        <w:t>który mówi, że w przetargu nie mogą uczestniczyć: dłużnik, komornik, ich małżonkowie, dzieci, rodzice i rodzeństwo oraz osoby obecne na licytacji w charakterze urzędowym, licytant, który nie wykonał warunków poprzedniej licytacji, osoby, które mogą nabyć nieruchomość tylko za zezwoleniem organu państwowego, a zezwolenia tego nie przedstawiły</w:t>
      </w:r>
      <w:r w:rsidR="00A158C6" w:rsidRPr="00DD4C79">
        <w:rPr>
          <w:rFonts w:ascii="Intrum Sans" w:hAnsi="Intrum Sans"/>
          <w:sz w:val="18"/>
          <w:szCs w:val="18"/>
        </w:rPr>
        <w:t xml:space="preserve"> – tłumaczy </w:t>
      </w:r>
      <w:r w:rsidR="00B214A4" w:rsidRPr="00B214A4">
        <w:rPr>
          <w:rFonts w:ascii="Intrum Sans" w:hAnsi="Intrum Sans"/>
          <w:b/>
          <w:bCs/>
          <w:color w:val="000000"/>
          <w:sz w:val="18"/>
          <w:szCs w:val="18"/>
        </w:rPr>
        <w:t>Anna Klemensowicz</w:t>
      </w:r>
      <w:r w:rsidR="00A158C6" w:rsidRPr="00B214A4">
        <w:rPr>
          <w:rFonts w:ascii="Intrum Sans" w:hAnsi="Intrum Sans"/>
          <w:b/>
          <w:bCs/>
          <w:sz w:val="18"/>
          <w:szCs w:val="18"/>
        </w:rPr>
        <w:t xml:space="preserve">, ekspert Intrum. </w:t>
      </w:r>
    </w:p>
    <w:p w14:paraId="39D30B0D" w14:textId="77777777" w:rsidR="00DD4C79" w:rsidRPr="00DD4C79" w:rsidRDefault="00DD4C79" w:rsidP="00DD4C79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BEFCE73" w14:textId="3237683E" w:rsidR="00F30EFC" w:rsidRDefault="00F30EFC" w:rsidP="00DD4C79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DD4C79">
        <w:rPr>
          <w:rFonts w:ascii="Intrum Sans" w:hAnsi="Intrum Sans"/>
          <w:b/>
          <w:bCs/>
          <w:sz w:val="18"/>
          <w:szCs w:val="18"/>
        </w:rPr>
        <w:t xml:space="preserve">Co z </w:t>
      </w:r>
      <w:r w:rsidR="00735CC6" w:rsidRPr="00DD4C79">
        <w:rPr>
          <w:rFonts w:ascii="Intrum Sans" w:hAnsi="Intrum Sans"/>
          <w:b/>
          <w:bCs/>
          <w:sz w:val="18"/>
          <w:szCs w:val="18"/>
        </w:rPr>
        <w:t xml:space="preserve">osobą zadłużoną </w:t>
      </w:r>
      <w:r w:rsidRPr="00DD4C79">
        <w:rPr>
          <w:rFonts w:ascii="Intrum Sans" w:hAnsi="Intrum Sans"/>
          <w:b/>
          <w:bCs/>
          <w:sz w:val="18"/>
          <w:szCs w:val="18"/>
        </w:rPr>
        <w:t xml:space="preserve">po </w:t>
      </w:r>
      <w:r w:rsidR="00BD01FE" w:rsidRPr="00DD4C79">
        <w:rPr>
          <w:rFonts w:ascii="Intrum Sans" w:hAnsi="Intrum Sans"/>
          <w:b/>
          <w:bCs/>
          <w:sz w:val="18"/>
          <w:szCs w:val="18"/>
        </w:rPr>
        <w:t>licytacji</w:t>
      </w:r>
      <w:r w:rsidR="00735CC6" w:rsidRPr="00DD4C79">
        <w:rPr>
          <w:rFonts w:ascii="Intrum Sans" w:hAnsi="Intrum Sans"/>
          <w:b/>
          <w:bCs/>
          <w:sz w:val="18"/>
          <w:szCs w:val="18"/>
        </w:rPr>
        <w:t>?</w:t>
      </w:r>
    </w:p>
    <w:p w14:paraId="0B6992D3" w14:textId="77777777" w:rsidR="00DD4C79" w:rsidRPr="00DD4C79" w:rsidRDefault="00DD4C79" w:rsidP="00DD4C79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22146F32" w14:textId="4A99AEB7" w:rsidR="006E7A70" w:rsidRDefault="00613C83" w:rsidP="00683F35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  <w:r>
        <w:rPr>
          <w:rFonts w:ascii="Intrum Sans" w:hAnsi="Intrum Sans"/>
          <w:sz w:val="18"/>
          <w:szCs w:val="18"/>
        </w:rPr>
        <w:t xml:space="preserve"> </w:t>
      </w:r>
      <w:r w:rsidR="006E7A70">
        <w:rPr>
          <w:rFonts w:ascii="Intrum Sans" w:hAnsi="Intrum Sans"/>
          <w:sz w:val="18"/>
          <w:szCs w:val="18"/>
        </w:rPr>
        <w:t>–</w:t>
      </w:r>
      <w:r>
        <w:rPr>
          <w:rFonts w:ascii="Intrum Sans" w:hAnsi="Intrum Sans"/>
          <w:sz w:val="18"/>
          <w:szCs w:val="18"/>
        </w:rPr>
        <w:t xml:space="preserve"> </w:t>
      </w:r>
      <w:r w:rsidR="0060222B" w:rsidRPr="00B214A4">
        <w:rPr>
          <w:rFonts w:ascii="Intrum Sans" w:hAnsi="Intrum Sans"/>
          <w:i/>
          <w:iCs/>
          <w:sz w:val="18"/>
          <w:szCs w:val="18"/>
        </w:rPr>
        <w:t xml:space="preserve">Po zakończonej licytacji komorniczej i </w:t>
      </w:r>
      <w:r w:rsidR="00A330B5" w:rsidRPr="00B214A4">
        <w:rPr>
          <w:rFonts w:ascii="Intrum Sans" w:hAnsi="Intrum Sans"/>
          <w:i/>
          <w:iCs/>
          <w:sz w:val="18"/>
          <w:szCs w:val="18"/>
        </w:rPr>
        <w:t>prawomocnym przeniesieniu własności na nowego nabywcę</w:t>
      </w:r>
      <w:r w:rsidR="007A0EBB" w:rsidRPr="00B214A4">
        <w:rPr>
          <w:rFonts w:ascii="Intrum Sans" w:hAnsi="Intrum Sans"/>
          <w:i/>
          <w:iCs/>
          <w:sz w:val="18"/>
          <w:szCs w:val="18"/>
        </w:rPr>
        <w:t>,</w:t>
      </w:r>
      <w:r w:rsidR="00B96B72" w:rsidRPr="00B214A4">
        <w:rPr>
          <w:rFonts w:ascii="Intrum Sans" w:hAnsi="Intrum Sans"/>
          <w:i/>
          <w:iCs/>
          <w:sz w:val="18"/>
          <w:szCs w:val="18"/>
        </w:rPr>
        <w:t xml:space="preserve"> osoba zadłużona dostaje wezwanie </w:t>
      </w:r>
      <w:r w:rsidR="00BD01FE" w:rsidRPr="00B214A4">
        <w:rPr>
          <w:rFonts w:ascii="Intrum Sans" w:hAnsi="Intrum Sans"/>
          <w:i/>
          <w:iCs/>
          <w:sz w:val="18"/>
          <w:szCs w:val="18"/>
        </w:rPr>
        <w:t>d</w:t>
      </w:r>
      <w:r w:rsidR="00B96B72" w:rsidRPr="00B214A4">
        <w:rPr>
          <w:rFonts w:ascii="Intrum Sans" w:hAnsi="Intrum Sans"/>
          <w:i/>
          <w:iCs/>
          <w:sz w:val="18"/>
          <w:szCs w:val="18"/>
        </w:rPr>
        <w:t xml:space="preserve">o </w:t>
      </w:r>
      <w:r w:rsidR="003A2FE5" w:rsidRPr="00B214A4">
        <w:rPr>
          <w:rFonts w:ascii="Intrum Sans" w:hAnsi="Intrum Sans"/>
          <w:i/>
          <w:iCs/>
          <w:sz w:val="18"/>
          <w:szCs w:val="18"/>
        </w:rPr>
        <w:t>dobrowolnego opuszczenia nieruchomości</w:t>
      </w:r>
      <w:r w:rsidR="001F772C" w:rsidRPr="00B214A4">
        <w:rPr>
          <w:rFonts w:ascii="Intrum Sans" w:hAnsi="Intrum Sans"/>
          <w:i/>
          <w:iCs/>
          <w:sz w:val="18"/>
          <w:szCs w:val="18"/>
        </w:rPr>
        <w:t xml:space="preserve"> w wyznaczonym stosownie do okoliczności terminie</w:t>
      </w:r>
      <w:r w:rsidR="006E7A70">
        <w:rPr>
          <w:rFonts w:ascii="Intrum Sans" w:hAnsi="Intrum Sans"/>
          <w:sz w:val="18"/>
          <w:szCs w:val="18"/>
        </w:rPr>
        <w:t xml:space="preserve"> – zaznacza </w:t>
      </w:r>
      <w:r w:rsidR="00B214A4" w:rsidRPr="00B214A4">
        <w:rPr>
          <w:rFonts w:ascii="Intrum Sans" w:hAnsi="Intrum Sans"/>
          <w:b/>
          <w:bCs/>
          <w:color w:val="000000"/>
          <w:sz w:val="18"/>
          <w:szCs w:val="18"/>
        </w:rPr>
        <w:t>Anna Klemensowicz</w:t>
      </w:r>
      <w:r w:rsidR="006E7A70" w:rsidRPr="00B214A4">
        <w:rPr>
          <w:rFonts w:ascii="Intrum Sans" w:hAnsi="Intrum Sans"/>
          <w:b/>
          <w:bCs/>
          <w:sz w:val="18"/>
          <w:szCs w:val="18"/>
        </w:rPr>
        <w:t>, ekspert Intrum.</w:t>
      </w:r>
      <w:r w:rsidR="006E7A70">
        <w:rPr>
          <w:rFonts w:ascii="Intrum Sans" w:hAnsi="Intrum Sans"/>
          <w:sz w:val="18"/>
          <w:szCs w:val="18"/>
        </w:rPr>
        <w:t xml:space="preserve"> </w:t>
      </w:r>
      <w:r w:rsidR="009B1D18" w:rsidRPr="00DD4C79">
        <w:rPr>
          <w:rFonts w:ascii="Intrum Sans" w:hAnsi="Intrum Sans"/>
          <w:sz w:val="18"/>
          <w:szCs w:val="18"/>
        </w:rPr>
        <w:t xml:space="preserve">Zgodnie z art. 1046 </w:t>
      </w:r>
      <w:r w:rsidR="00E66C31" w:rsidRPr="00DD4C79">
        <w:rPr>
          <w:rFonts w:ascii="Intrum Sans" w:hAnsi="Intrum Sans"/>
          <w:sz w:val="18"/>
          <w:szCs w:val="18"/>
        </w:rPr>
        <w:t xml:space="preserve">Kodeksu Postępowania Cywilnego </w:t>
      </w:r>
      <w:r w:rsidR="00A84238" w:rsidRPr="00DD4C79">
        <w:rPr>
          <w:rFonts w:ascii="Intrum Sans" w:hAnsi="Intrum Sans"/>
          <w:sz w:val="18"/>
          <w:szCs w:val="18"/>
        </w:rPr>
        <w:t xml:space="preserve">komornik może </w:t>
      </w:r>
      <w:r w:rsidR="00C27F0D">
        <w:rPr>
          <w:rFonts w:ascii="Intrum Sans" w:hAnsi="Intrum Sans"/>
          <w:sz w:val="18"/>
          <w:szCs w:val="18"/>
        </w:rPr>
        <w:t>przenieść</w:t>
      </w:r>
      <w:r w:rsidR="00A84238" w:rsidRPr="00DD4C79">
        <w:rPr>
          <w:rFonts w:ascii="Intrum Sans" w:hAnsi="Intrum Sans"/>
          <w:color w:val="000000"/>
          <w:sz w:val="18"/>
          <w:szCs w:val="18"/>
        </w:rPr>
        <w:t xml:space="preserve"> osobę </w:t>
      </w:r>
      <w:r w:rsidR="00C27F0D">
        <w:rPr>
          <w:rFonts w:ascii="Intrum Sans" w:hAnsi="Intrum Sans"/>
          <w:color w:val="000000"/>
          <w:sz w:val="18"/>
          <w:szCs w:val="18"/>
        </w:rPr>
        <w:t xml:space="preserve">zadłużoną </w:t>
      </w:r>
      <w:r w:rsidR="00A84238" w:rsidRPr="00DD4C79">
        <w:rPr>
          <w:rFonts w:ascii="Intrum Sans" w:hAnsi="Intrum Sans"/>
          <w:color w:val="000000"/>
          <w:sz w:val="18"/>
          <w:szCs w:val="18"/>
        </w:rPr>
        <w:t>do innego lokalu lub pomieszczenia, do którego przysługuje mu tytuł prawny i w którym może zamieszkać</w:t>
      </w:r>
      <w:r w:rsidR="006E7A70">
        <w:rPr>
          <w:rFonts w:ascii="Intrum Sans" w:hAnsi="Intrum Sans"/>
          <w:color w:val="000000"/>
          <w:sz w:val="18"/>
          <w:szCs w:val="18"/>
        </w:rPr>
        <w:t xml:space="preserve">. </w:t>
      </w:r>
      <w:r w:rsidR="00A84238" w:rsidRPr="00DD4C79">
        <w:rPr>
          <w:rFonts w:ascii="Intrum Sans" w:hAnsi="Intrum Sans"/>
          <w:color w:val="000000"/>
          <w:sz w:val="18"/>
          <w:szCs w:val="18"/>
        </w:rPr>
        <w:t xml:space="preserve">Jeżeli dłużnikowi nie przysługuje tytuł prawny do innego lokalu lub pomieszczenia, w którym może zamieszkać, </w:t>
      </w:r>
      <w:r w:rsidR="00A84238" w:rsidRPr="00DD4C79">
        <w:rPr>
          <w:rFonts w:ascii="Intrum Sans" w:hAnsi="Intrum Sans"/>
          <w:color w:val="000000"/>
          <w:sz w:val="18"/>
          <w:szCs w:val="18"/>
        </w:rPr>
        <w:lastRenderedPageBreak/>
        <w:t>komornik wstrzym</w:t>
      </w:r>
      <w:r w:rsidR="006E7A70">
        <w:rPr>
          <w:rFonts w:ascii="Intrum Sans" w:hAnsi="Intrum Sans"/>
          <w:color w:val="000000"/>
          <w:sz w:val="18"/>
          <w:szCs w:val="18"/>
        </w:rPr>
        <w:t>uje</w:t>
      </w:r>
      <w:r w:rsidR="00A84238" w:rsidRPr="00DD4C79">
        <w:rPr>
          <w:rFonts w:ascii="Intrum Sans" w:hAnsi="Intrum Sans"/>
          <w:color w:val="000000"/>
          <w:sz w:val="18"/>
          <w:szCs w:val="18"/>
        </w:rPr>
        <w:t xml:space="preserve"> się z dokonaniem czynności do czasu, gdy gmina właściwa ze względu na miejsce położenia lokalu podlegającego </w:t>
      </w:r>
      <w:r w:rsidR="006E7A70">
        <w:rPr>
          <w:rFonts w:ascii="Intrum Sans" w:hAnsi="Intrum Sans"/>
          <w:color w:val="000000"/>
          <w:sz w:val="18"/>
          <w:szCs w:val="18"/>
        </w:rPr>
        <w:t>egzekucji komorniczej</w:t>
      </w:r>
      <w:r w:rsidR="00A84238" w:rsidRPr="00DD4C79">
        <w:rPr>
          <w:rFonts w:ascii="Intrum Sans" w:hAnsi="Intrum Sans"/>
          <w:color w:val="000000"/>
          <w:sz w:val="18"/>
          <w:szCs w:val="18"/>
        </w:rPr>
        <w:t xml:space="preserve">, na wniosek komornika, wskaże </w:t>
      </w:r>
      <w:r w:rsidR="00337DED">
        <w:rPr>
          <w:rFonts w:ascii="Intrum Sans" w:hAnsi="Intrum Sans"/>
          <w:color w:val="000000"/>
          <w:sz w:val="18"/>
          <w:szCs w:val="18"/>
        </w:rPr>
        <w:t>osobie zadłużonej</w:t>
      </w:r>
      <w:r w:rsidR="00A84238" w:rsidRPr="00DD4C79">
        <w:rPr>
          <w:rFonts w:ascii="Intrum Sans" w:hAnsi="Intrum Sans"/>
          <w:color w:val="000000"/>
          <w:sz w:val="18"/>
          <w:szCs w:val="18"/>
        </w:rPr>
        <w:t xml:space="preserve"> tymczasowe pomieszczenie.</w:t>
      </w:r>
      <w:r w:rsidR="00043CC3">
        <w:rPr>
          <w:rFonts w:ascii="Intrum Sans" w:hAnsi="Intrum Sans"/>
          <w:color w:val="000000"/>
          <w:sz w:val="18"/>
          <w:szCs w:val="18"/>
        </w:rPr>
        <w:t xml:space="preserve"> </w:t>
      </w:r>
    </w:p>
    <w:p w14:paraId="1AE1AC31" w14:textId="77777777" w:rsidR="006E7A70" w:rsidRDefault="006E7A70" w:rsidP="00683F35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</w:p>
    <w:p w14:paraId="02CE27A1" w14:textId="0AF87FDE" w:rsidR="00F30EFC" w:rsidRDefault="009D0FAE" w:rsidP="00683F35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  <w:r>
        <w:rPr>
          <w:rFonts w:ascii="Intrum Sans" w:hAnsi="Intrum Sans"/>
          <w:color w:val="000000"/>
          <w:sz w:val="18"/>
          <w:szCs w:val="18"/>
        </w:rPr>
        <w:t>–</w:t>
      </w:r>
      <w:r w:rsidR="006E7A70">
        <w:rPr>
          <w:rFonts w:ascii="Intrum Sans" w:hAnsi="Intrum Sans"/>
          <w:color w:val="000000"/>
          <w:sz w:val="18"/>
          <w:szCs w:val="18"/>
        </w:rPr>
        <w:t xml:space="preserve"> </w:t>
      </w:r>
      <w:r w:rsidR="006E7A70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Oznacza to, że wyniku przeprowadzenia egzekucji komorniczej z nieruchomości osoba zadłużona nie zostaje bez dachu nad głową. </w:t>
      </w:r>
      <w:r w:rsidRPr="00B214A4">
        <w:rPr>
          <w:rFonts w:ascii="Intrum Sans" w:hAnsi="Intrum Sans"/>
          <w:i/>
          <w:iCs/>
          <w:color w:val="000000"/>
          <w:sz w:val="18"/>
          <w:szCs w:val="18"/>
        </w:rPr>
        <w:t>O</w:t>
      </w:r>
      <w:r w:rsidR="006E7A70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trzymuje mieszczanie zastępcze, w którym może przebywać, póki nie stanie na nogi i nie odbuduje swoich finansów. </w:t>
      </w:r>
      <w:r w:rsidR="00337DED">
        <w:rPr>
          <w:rFonts w:ascii="Intrum Sans" w:hAnsi="Intrum Sans"/>
          <w:i/>
          <w:iCs/>
          <w:color w:val="000000"/>
          <w:sz w:val="18"/>
          <w:szCs w:val="18"/>
        </w:rPr>
        <w:t>Przez taki lokal należy</w:t>
      </w:r>
      <w:r w:rsidR="00683F35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 rozumieć pomieszczenie nadające się do zamieszkania, posiadające dostęp do </w:t>
      </w:r>
      <w:r w:rsidRPr="00B214A4">
        <w:rPr>
          <w:rFonts w:ascii="Intrum Sans" w:hAnsi="Intrum Sans"/>
          <w:i/>
          <w:iCs/>
          <w:color w:val="000000"/>
          <w:sz w:val="18"/>
          <w:szCs w:val="18"/>
        </w:rPr>
        <w:t>źródła wody i sanitariatu, ogrzewania, elektryczności, w stanie niezagrażającym życiu i zdrowiu,</w:t>
      </w:r>
      <w:r w:rsidR="00683F35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 zapewniające co najmniej 5 m</w:t>
      </w:r>
      <w:r w:rsidR="00683F35" w:rsidRPr="00B214A4">
        <w:rPr>
          <w:rFonts w:ascii="Intrum Sans" w:hAnsi="Intrum Sans"/>
          <w:i/>
          <w:iCs/>
          <w:color w:val="000000"/>
          <w:sz w:val="18"/>
          <w:szCs w:val="18"/>
          <w:vertAlign w:val="superscript"/>
        </w:rPr>
        <w:t>2</w:t>
      </w:r>
      <w:r w:rsidR="00683F35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 powierzchni mieszkalnej na jedną osobę i w miarę możności znajdujące się w tej samej lub pobliskiej miejscowości, w której dotychczas </w:t>
      </w:r>
      <w:r w:rsidRPr="00B214A4">
        <w:rPr>
          <w:rFonts w:ascii="Intrum Sans" w:hAnsi="Intrum Sans"/>
          <w:i/>
          <w:iCs/>
          <w:color w:val="000000"/>
          <w:sz w:val="18"/>
          <w:szCs w:val="18"/>
        </w:rPr>
        <w:t>zamieszkiwała osoba zadłużona</w:t>
      </w:r>
      <w:r w:rsidR="00683F35" w:rsidRPr="009B6048">
        <w:rPr>
          <w:rStyle w:val="Odwoanieprzypisudolnego"/>
          <w:rFonts w:ascii="Intrum Sans" w:hAnsi="Intrum Sans"/>
          <w:color w:val="000000"/>
          <w:sz w:val="18"/>
          <w:szCs w:val="18"/>
        </w:rPr>
        <w:footnoteReference w:id="2"/>
      </w:r>
      <w:r w:rsidR="00683F35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. </w:t>
      </w:r>
      <w:r w:rsidR="00043CC3"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Na wskazanie takiego lokalu gmina ma </w:t>
      </w:r>
      <w:r w:rsidRPr="00B214A4">
        <w:rPr>
          <w:rFonts w:ascii="Intrum Sans" w:hAnsi="Intrum Sans"/>
          <w:i/>
          <w:iCs/>
          <w:color w:val="000000"/>
          <w:sz w:val="18"/>
          <w:szCs w:val="18"/>
        </w:rPr>
        <w:t xml:space="preserve">6 </w:t>
      </w:r>
      <w:r w:rsidR="00043CC3" w:rsidRPr="00B214A4">
        <w:rPr>
          <w:rFonts w:ascii="Intrum Sans" w:hAnsi="Intrum Sans"/>
          <w:i/>
          <w:iCs/>
          <w:color w:val="000000"/>
          <w:sz w:val="18"/>
          <w:szCs w:val="18"/>
        </w:rPr>
        <w:t>miesięcy</w:t>
      </w:r>
      <w:r>
        <w:rPr>
          <w:rFonts w:ascii="Intrum Sans" w:hAnsi="Intrum Sans"/>
          <w:color w:val="000000"/>
          <w:sz w:val="18"/>
          <w:szCs w:val="18"/>
        </w:rPr>
        <w:t xml:space="preserve"> – wyjaśnia </w:t>
      </w:r>
      <w:r w:rsidR="00B214A4" w:rsidRPr="00B214A4">
        <w:rPr>
          <w:rFonts w:ascii="Intrum Sans" w:hAnsi="Intrum Sans"/>
          <w:b/>
          <w:bCs/>
          <w:color w:val="000000"/>
          <w:sz w:val="18"/>
          <w:szCs w:val="18"/>
        </w:rPr>
        <w:t>Anna Klemensowicz</w:t>
      </w:r>
      <w:r w:rsidR="00B214A4" w:rsidRPr="00B214A4">
        <w:rPr>
          <w:rFonts w:ascii="Intrum Sans" w:hAnsi="Intrum Sans" w:cs="Poppins"/>
          <w:b/>
          <w:b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B214A4">
        <w:rPr>
          <w:rFonts w:ascii="Intrum Sans" w:hAnsi="Intrum Sans"/>
          <w:b/>
          <w:bCs/>
          <w:color w:val="000000"/>
          <w:sz w:val="18"/>
          <w:szCs w:val="18"/>
        </w:rPr>
        <w:t xml:space="preserve"> ekspert Intrum.</w:t>
      </w:r>
      <w:r>
        <w:rPr>
          <w:rFonts w:ascii="Intrum Sans" w:hAnsi="Intrum Sans"/>
          <w:color w:val="000000"/>
          <w:sz w:val="18"/>
          <w:szCs w:val="18"/>
        </w:rPr>
        <w:t xml:space="preserve"> </w:t>
      </w:r>
    </w:p>
    <w:p w14:paraId="6AC8A333" w14:textId="77777777" w:rsidR="008D0C49" w:rsidRDefault="008D0C49" w:rsidP="00683F35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</w:p>
    <w:p w14:paraId="5C199696" w14:textId="7E69ECCE" w:rsidR="008D0C49" w:rsidRPr="00337DED" w:rsidRDefault="00337DED" w:rsidP="00683F35">
      <w:pPr>
        <w:spacing w:after="0" w:line="276" w:lineRule="auto"/>
        <w:rPr>
          <w:rFonts w:ascii="Intrum Sans" w:hAnsi="Intrum Sans"/>
          <w:b/>
          <w:bCs/>
          <w:color w:val="000000"/>
          <w:sz w:val="18"/>
          <w:szCs w:val="18"/>
        </w:rPr>
      </w:pPr>
      <w:r w:rsidRPr="00337DED">
        <w:rPr>
          <w:rFonts w:ascii="Intrum Sans" w:hAnsi="Intrum Sans"/>
          <w:b/>
          <w:bCs/>
          <w:color w:val="000000"/>
          <w:sz w:val="18"/>
          <w:szCs w:val="18"/>
        </w:rPr>
        <w:t>O okresie ochronnym przez eksmisją</w:t>
      </w:r>
    </w:p>
    <w:p w14:paraId="57B6C4F3" w14:textId="77777777" w:rsidR="008D0C49" w:rsidRDefault="008D0C49" w:rsidP="00683F35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</w:p>
    <w:p w14:paraId="4B7BD9E7" w14:textId="191E515C" w:rsidR="00B214A4" w:rsidRPr="00B214A4" w:rsidRDefault="008D0C49" w:rsidP="00B214A4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B214A4">
        <w:rPr>
          <w:rFonts w:ascii="Intrum Sans" w:hAnsi="Intrum Sans"/>
          <w:color w:val="000000" w:themeColor="text1"/>
          <w:sz w:val="18"/>
          <w:szCs w:val="18"/>
        </w:rPr>
        <w:t xml:space="preserve">Kiedy nieruchomość zostanie zlicytowana pod sądowym nadzorem, jej nowy właściciel, już po przeniesieniu praw własności, może zażądać eksmisji lokatorów. Komornik może </w:t>
      </w:r>
      <w:r w:rsidR="00B214A4">
        <w:rPr>
          <w:rFonts w:ascii="Intrum Sans" w:hAnsi="Intrum Sans"/>
          <w:color w:val="000000" w:themeColor="text1"/>
          <w:sz w:val="18"/>
          <w:szCs w:val="18"/>
        </w:rPr>
        <w:t xml:space="preserve">to </w:t>
      </w:r>
      <w:r w:rsidRPr="00B214A4">
        <w:rPr>
          <w:rFonts w:ascii="Intrum Sans" w:hAnsi="Intrum Sans"/>
          <w:color w:val="000000" w:themeColor="text1"/>
          <w:sz w:val="18"/>
          <w:szCs w:val="18"/>
        </w:rPr>
        <w:t>zrobić na jego prośbę, ale co ważne, musi działać na podstawie osobnego wyroku sądu.</w:t>
      </w:r>
    </w:p>
    <w:p w14:paraId="190F4B39" w14:textId="2C823BFB" w:rsidR="00657448" w:rsidRPr="00B214A4" w:rsidRDefault="0071504B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  <w:r w:rsidRPr="00657448">
        <w:rPr>
          <w:rFonts w:ascii="Intrum Sans" w:hAnsi="Intrum Sans"/>
          <w:color w:val="000000"/>
          <w:sz w:val="18"/>
          <w:szCs w:val="18"/>
        </w:rPr>
        <w:t>Eksmisji nie można dokonać w okresie ochronnym przed eksmisją</w:t>
      </w:r>
      <w:r w:rsidR="00B214A4">
        <w:rPr>
          <w:rFonts w:ascii="Intrum Sans" w:hAnsi="Intrum Sans"/>
          <w:color w:val="000000"/>
          <w:sz w:val="18"/>
          <w:szCs w:val="18"/>
        </w:rPr>
        <w:t xml:space="preserve"> – </w:t>
      </w:r>
      <w:r w:rsidR="00B214A4" w:rsidRPr="00657448">
        <w:rPr>
          <w:rFonts w:ascii="Intrum Sans" w:hAnsi="Intrum Sans"/>
          <w:color w:val="000000"/>
          <w:sz w:val="18"/>
          <w:szCs w:val="18"/>
        </w:rPr>
        <w:t>od 1 listopada do 31 marca</w:t>
      </w:r>
      <w:r w:rsidR="00B214A4">
        <w:rPr>
          <w:rFonts w:ascii="Intrum Sans" w:hAnsi="Intrum Sans"/>
          <w:color w:val="000000"/>
          <w:sz w:val="18"/>
          <w:szCs w:val="18"/>
        </w:rPr>
        <w:t xml:space="preserve"> – </w:t>
      </w:r>
      <w:r w:rsidR="00657448"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jeśli osobie lub osobom eksmitowanym nie przydzielono lokalu, do którego ma nastąpić przekwaterowanie</w:t>
      </w:r>
      <w:r w:rsidR="00657448" w:rsidRPr="00657448">
        <w:rPr>
          <w:rFonts w:ascii="Intrum Sans" w:hAnsi="Intrum Sans" w:cs="Poppins"/>
          <w:i/>
          <w:iCs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657448">
        <w:rPr>
          <w:rFonts w:ascii="Intrum Sans" w:hAnsi="Intrum Sans"/>
          <w:color w:val="000000"/>
          <w:sz w:val="18"/>
          <w:szCs w:val="18"/>
        </w:rPr>
        <w:t xml:space="preserve"> </w:t>
      </w:r>
    </w:p>
    <w:p w14:paraId="083D44C6" w14:textId="77777777" w:rsidR="00657448" w:rsidRPr="00B214A4" w:rsidRDefault="00657448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</w:p>
    <w:p w14:paraId="47AE8835" w14:textId="3F9E6149" w:rsidR="00657448" w:rsidRPr="00B214A4" w:rsidRDefault="00657448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</w:rPr>
      </w:pPr>
      <w:r w:rsidRPr="00B214A4">
        <w:rPr>
          <w:rFonts w:ascii="Intrum Sans" w:hAnsi="Intrum Sans"/>
          <w:color w:val="000000"/>
          <w:sz w:val="18"/>
          <w:szCs w:val="18"/>
        </w:rPr>
        <w:t xml:space="preserve">Niezależnie od trwania okresu ochronnego, 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bez zapewnienia lokalu socjalnego, nie można dokonać eksmisji</w:t>
      </w:r>
      <w:r w:rsidR="00337DED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>:</w:t>
      </w:r>
      <w:r w:rsidRPr="00B214A4">
        <w:rPr>
          <w:rFonts w:ascii="Intrum Sans" w:hAnsi="Intrum Sans" w:cs="Poppins"/>
          <w:color w:val="000000" w:themeColor="text1"/>
          <w:spacing w:val="-6"/>
          <w:sz w:val="18"/>
          <w:szCs w:val="18"/>
          <w:bdr w:val="none" w:sz="0" w:space="0" w:color="auto" w:frame="1"/>
          <w:shd w:val="clear" w:color="auto" w:fill="FFFFFF"/>
        </w:rPr>
        <w:t xml:space="preserve"> kobiet w ciąży, rodzin z małoletnimi dziećmi, osób niepełnosprawnych i ubezwłasnowolnionych oraz ich opiekunów. Dotyczy to także osób obłożnie chorych, emerytów i rencistów, którym przysługują świadczenia z pomocy społecznej, a także osób posiadających status bezrobotnego.</w:t>
      </w:r>
    </w:p>
    <w:p w14:paraId="28154963" w14:textId="77777777" w:rsidR="00E97BB8" w:rsidRDefault="00E97BB8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  <w:highlight w:val="cyan"/>
        </w:rPr>
      </w:pPr>
    </w:p>
    <w:p w14:paraId="454C4B9C" w14:textId="77777777" w:rsidR="00A642BE" w:rsidRPr="005060BF" w:rsidRDefault="00A642BE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  <w:highlight w:val="cyan"/>
        </w:rPr>
      </w:pPr>
    </w:p>
    <w:p w14:paraId="17B921A0" w14:textId="2D563233" w:rsidR="00B214A4" w:rsidRPr="005060BF" w:rsidRDefault="005060BF" w:rsidP="00F738E2">
      <w:pPr>
        <w:spacing w:after="0" w:line="276" w:lineRule="auto"/>
        <w:rPr>
          <w:rFonts w:ascii="Intrum Sans" w:hAnsi="Intrum Sans"/>
          <w:color w:val="000000"/>
          <w:sz w:val="18"/>
          <w:szCs w:val="18"/>
          <w:highlight w:val="cyan"/>
        </w:rPr>
      </w:pPr>
      <w:r>
        <w:rPr>
          <w:rFonts w:ascii="Intrum Sans" w:hAnsi="Intrum Sans" w:cs="Arial"/>
          <w:color w:val="000000" w:themeColor="text1"/>
          <w:sz w:val="18"/>
          <w:szCs w:val="18"/>
        </w:rPr>
        <w:t xml:space="preserve">Egzekucja nieruchomości to ostateczność i warto pamiętać, że jeżeli sprawą zaległego długu zajmuje się komornik, to </w:t>
      </w:r>
      <w:r>
        <w:rPr>
          <w:rFonts w:ascii="Intrum Sans" w:hAnsi="Intrum Sans" w:cs="Arial"/>
          <w:color w:val="000000" w:themeColor="text1"/>
          <w:sz w:val="18"/>
          <w:szCs w:val="18"/>
        </w:rPr>
        <w:br/>
        <w:t>i tak warto nawiązać z nim kontakt</w:t>
      </w:r>
      <w:r w:rsidR="00B214A4" w:rsidRPr="005060BF">
        <w:rPr>
          <w:rFonts w:ascii="Intrum Sans" w:hAnsi="Intrum Sans" w:cs="Arial"/>
          <w:color w:val="000000" w:themeColor="text1"/>
          <w:sz w:val="18"/>
          <w:szCs w:val="18"/>
        </w:rPr>
        <w:t xml:space="preserve"> zwrócić się </w:t>
      </w:r>
      <w:r>
        <w:rPr>
          <w:rFonts w:ascii="Intrum Sans" w:hAnsi="Intrum Sans" w:cs="Arial"/>
          <w:color w:val="000000" w:themeColor="text1"/>
          <w:sz w:val="18"/>
          <w:szCs w:val="18"/>
        </w:rPr>
        <w:t xml:space="preserve">z prośbą </w:t>
      </w:r>
      <w:r w:rsidR="00B214A4" w:rsidRPr="005060BF">
        <w:rPr>
          <w:rFonts w:ascii="Intrum Sans" w:hAnsi="Intrum Sans" w:cs="Arial"/>
          <w:color w:val="000000" w:themeColor="text1"/>
          <w:sz w:val="18"/>
          <w:szCs w:val="18"/>
        </w:rPr>
        <w:t xml:space="preserve">o ustalenie </w:t>
      </w:r>
      <w:r>
        <w:rPr>
          <w:rFonts w:ascii="Intrum Sans" w:hAnsi="Intrum Sans" w:cs="Arial"/>
          <w:color w:val="000000" w:themeColor="text1"/>
          <w:sz w:val="18"/>
          <w:szCs w:val="18"/>
        </w:rPr>
        <w:t xml:space="preserve">nowego </w:t>
      </w:r>
      <w:r w:rsidR="00B214A4" w:rsidRPr="005060BF">
        <w:rPr>
          <w:rFonts w:ascii="Intrum Sans" w:hAnsi="Intrum Sans" w:cs="Arial"/>
          <w:color w:val="000000" w:themeColor="text1"/>
          <w:sz w:val="18"/>
          <w:szCs w:val="18"/>
        </w:rPr>
        <w:t>planu spłaty. Oczywiście w tym wypadku zgodę na wszelkie warunki: kwoty i terminy musi wyrazić nie</w:t>
      </w:r>
      <w:r>
        <w:rPr>
          <w:rFonts w:ascii="Intrum Sans" w:hAnsi="Intrum Sans" w:cs="Arial"/>
          <w:color w:val="000000" w:themeColor="text1"/>
          <w:sz w:val="18"/>
          <w:szCs w:val="18"/>
        </w:rPr>
        <w:t xml:space="preserve"> tylko</w:t>
      </w:r>
      <w:r w:rsidR="00B214A4" w:rsidRPr="005060BF">
        <w:rPr>
          <w:rFonts w:ascii="Intrum Sans" w:hAnsi="Intrum Sans" w:cs="Arial"/>
          <w:color w:val="000000" w:themeColor="text1"/>
          <w:sz w:val="18"/>
          <w:szCs w:val="18"/>
        </w:rPr>
        <w:t xml:space="preserve"> sam komornik, a wierzyciel, w imieniu którego działa, i tylko od niego zależy, czy zgodzi się na rozłożenie długu na raty lub</w:t>
      </w:r>
      <w:r w:rsidR="00B214A4" w:rsidRPr="005060BF">
        <w:t xml:space="preserve"> </w:t>
      </w:r>
      <w:r w:rsidR="00B214A4" w:rsidRPr="005060BF">
        <w:rPr>
          <w:rFonts w:ascii="Intrum Sans" w:hAnsi="Intrum Sans"/>
          <w:sz w:val="18"/>
          <w:szCs w:val="18"/>
        </w:rPr>
        <w:t>zwolnienie spod zajęcia składników majątkowych</w:t>
      </w:r>
      <w:r>
        <w:rPr>
          <w:rFonts w:ascii="Intrum Sans" w:hAnsi="Intrum Sans"/>
          <w:sz w:val="18"/>
          <w:szCs w:val="18"/>
        </w:rPr>
        <w:t>.</w:t>
      </w:r>
    </w:p>
    <w:p w14:paraId="15ADB26E" w14:textId="3A330667" w:rsidR="00BD01FE" w:rsidRPr="00417B47" w:rsidRDefault="00BD01FE" w:rsidP="00DD4C79">
      <w:pPr>
        <w:spacing w:after="0" w:line="276" w:lineRule="auto"/>
        <w:rPr>
          <w:rFonts w:ascii="Intrum Sans" w:hAnsi="Intrum Sans"/>
          <w:strike/>
          <w:sz w:val="18"/>
          <w:szCs w:val="18"/>
        </w:rPr>
      </w:pPr>
    </w:p>
    <w:sectPr w:rsidR="00BD01FE" w:rsidRPr="0041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F84" w14:textId="77777777" w:rsidR="003749D3" w:rsidRDefault="003749D3" w:rsidP="001E6A28">
      <w:pPr>
        <w:spacing w:after="0" w:line="240" w:lineRule="auto"/>
      </w:pPr>
      <w:r>
        <w:separator/>
      </w:r>
    </w:p>
  </w:endnote>
  <w:endnote w:type="continuationSeparator" w:id="0">
    <w:p w14:paraId="7946660E" w14:textId="77777777" w:rsidR="003749D3" w:rsidRDefault="003749D3" w:rsidP="001E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um Sans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32EC" w14:textId="77777777" w:rsidR="00DA1654" w:rsidRDefault="00DA1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0680" w14:textId="77777777" w:rsidR="00DA1654" w:rsidRDefault="00DA1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CF9" w14:textId="77777777" w:rsidR="00DA1654" w:rsidRDefault="00DA1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E666" w14:textId="77777777" w:rsidR="003749D3" w:rsidRDefault="003749D3" w:rsidP="001E6A28">
      <w:pPr>
        <w:spacing w:after="0" w:line="240" w:lineRule="auto"/>
      </w:pPr>
      <w:r>
        <w:separator/>
      </w:r>
    </w:p>
  </w:footnote>
  <w:footnote w:type="continuationSeparator" w:id="0">
    <w:p w14:paraId="394763CA" w14:textId="77777777" w:rsidR="003749D3" w:rsidRDefault="003749D3" w:rsidP="001E6A28">
      <w:pPr>
        <w:spacing w:after="0" w:line="240" w:lineRule="auto"/>
      </w:pPr>
      <w:r>
        <w:continuationSeparator/>
      </w:r>
    </w:p>
  </w:footnote>
  <w:footnote w:id="1">
    <w:p w14:paraId="451231FF" w14:textId="23AF3CF7" w:rsidR="001C6F3D" w:rsidRPr="005A3B22" w:rsidRDefault="001C6F3D">
      <w:pPr>
        <w:pStyle w:val="Tekstprzypisudolnego"/>
        <w:rPr>
          <w:rFonts w:ascii="Intrum Sans" w:hAnsi="Intrum Sans"/>
          <w:sz w:val="16"/>
          <w:szCs w:val="16"/>
        </w:rPr>
      </w:pPr>
      <w:r w:rsidRPr="005A3B22">
        <w:rPr>
          <w:rStyle w:val="Odwoanieprzypisudolnego"/>
          <w:rFonts w:ascii="Intrum Sans" w:hAnsi="Intrum Sans"/>
          <w:sz w:val="16"/>
          <w:szCs w:val="16"/>
        </w:rPr>
        <w:footnoteRef/>
      </w:r>
      <w:r w:rsidRPr="005A3B22">
        <w:rPr>
          <w:rFonts w:ascii="Intrum Sans" w:hAnsi="Intrum Sans"/>
          <w:sz w:val="16"/>
          <w:szCs w:val="16"/>
        </w:rPr>
        <w:t xml:space="preserve"> W przypadku wynagrodzenia za pracę, </w:t>
      </w:r>
      <w:r w:rsidR="005A3B22" w:rsidRPr="005A3B22">
        <w:rPr>
          <w:rFonts w:ascii="Intrum Sans" w:hAnsi="Intrum Sans"/>
          <w:sz w:val="16"/>
          <w:szCs w:val="16"/>
        </w:rPr>
        <w:t xml:space="preserve">na </w:t>
      </w:r>
      <w:r w:rsidRPr="005A3B22">
        <w:rPr>
          <w:rFonts w:ascii="Intrum Sans" w:hAnsi="Intrum Sans" w:cs="Arial"/>
          <w:color w:val="000000" w:themeColor="text1"/>
          <w:sz w:val="16"/>
          <w:szCs w:val="16"/>
        </w:rPr>
        <w:t>koncie pracownika zatrudnionego na umowę o pracę musi zostawić równowartość najniższej płacy minimalnej obowiązującej w danym roku podatkowym. W przypadku emerytury</w:t>
      </w:r>
      <w:r w:rsidR="005A3B22" w:rsidRPr="005A3B22">
        <w:rPr>
          <w:rFonts w:ascii="Intrum Sans" w:hAnsi="Intrum Sans" w:cs="Arial"/>
          <w:color w:val="000000" w:themeColor="text1"/>
          <w:sz w:val="16"/>
          <w:szCs w:val="16"/>
        </w:rPr>
        <w:t xml:space="preserve"> czy renty</w:t>
      </w:r>
      <w:r w:rsidRPr="005A3B22">
        <w:rPr>
          <w:rFonts w:ascii="Intrum Sans" w:hAnsi="Intrum Sans" w:cs="Arial"/>
          <w:color w:val="000000" w:themeColor="text1"/>
          <w:sz w:val="16"/>
          <w:szCs w:val="16"/>
        </w:rPr>
        <w:t xml:space="preserve"> komornik także musi zostawić do dyspozycji minimalną kwotę określoną przez prawo</w:t>
      </w:r>
      <w:r w:rsidR="005A3B22" w:rsidRPr="005A3B22">
        <w:rPr>
          <w:rFonts w:ascii="Intrum Sans" w:hAnsi="Intrum Sans" w:cs="Arial"/>
          <w:color w:val="000000" w:themeColor="text1"/>
          <w:sz w:val="16"/>
          <w:szCs w:val="16"/>
        </w:rPr>
        <w:t>.</w:t>
      </w:r>
    </w:p>
  </w:footnote>
  <w:footnote w:id="2">
    <w:p w14:paraId="4AFD2A34" w14:textId="22D2D1AF" w:rsidR="00683F35" w:rsidRDefault="00683F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049B" w14:textId="77777777" w:rsidR="00DA1654" w:rsidRDefault="00DA1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3A04" w14:textId="59D39703" w:rsidR="00B214A4" w:rsidRDefault="00B214A4">
    <w:pPr>
      <w:pStyle w:val="Nagwek"/>
    </w:pPr>
    <w:r>
      <w:rPr>
        <w:noProof/>
      </w:rPr>
      <w:drawing>
        <wp:inline distT="0" distB="0" distL="0" distR="0" wp14:anchorId="255531F9" wp14:editId="16698B86">
          <wp:extent cx="794796" cy="179109"/>
          <wp:effectExtent l="0" t="0" r="5715" b="0"/>
          <wp:docPr id="835969190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5969190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55" cy="18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31B9" w14:textId="77777777" w:rsidR="00DA1654" w:rsidRDefault="00DA1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B64"/>
    <w:multiLevelType w:val="hybridMultilevel"/>
    <w:tmpl w:val="8D2C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1AC"/>
    <w:multiLevelType w:val="hybridMultilevel"/>
    <w:tmpl w:val="AA86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258F"/>
    <w:multiLevelType w:val="hybridMultilevel"/>
    <w:tmpl w:val="0C0E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0008"/>
    <w:multiLevelType w:val="hybridMultilevel"/>
    <w:tmpl w:val="AD94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E46"/>
    <w:multiLevelType w:val="hybridMultilevel"/>
    <w:tmpl w:val="8CB0C2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7977050">
    <w:abstractNumId w:val="0"/>
  </w:num>
  <w:num w:numId="2" w16cid:durableId="543979046">
    <w:abstractNumId w:val="2"/>
  </w:num>
  <w:num w:numId="3" w16cid:durableId="1332290777">
    <w:abstractNumId w:val="1"/>
  </w:num>
  <w:num w:numId="4" w16cid:durableId="1217088211">
    <w:abstractNumId w:val="4"/>
  </w:num>
  <w:num w:numId="5" w16cid:durableId="1182280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1C"/>
    <w:rsid w:val="00005D62"/>
    <w:rsid w:val="00007937"/>
    <w:rsid w:val="0001652D"/>
    <w:rsid w:val="00043311"/>
    <w:rsid w:val="00043CC3"/>
    <w:rsid w:val="00051086"/>
    <w:rsid w:val="000631FE"/>
    <w:rsid w:val="00083ABC"/>
    <w:rsid w:val="000A3682"/>
    <w:rsid w:val="000D1519"/>
    <w:rsid w:val="00106E47"/>
    <w:rsid w:val="00132523"/>
    <w:rsid w:val="00135DE6"/>
    <w:rsid w:val="001742CD"/>
    <w:rsid w:val="0017525C"/>
    <w:rsid w:val="0018553C"/>
    <w:rsid w:val="00195236"/>
    <w:rsid w:val="001A6D7E"/>
    <w:rsid w:val="001B17DB"/>
    <w:rsid w:val="001B2A90"/>
    <w:rsid w:val="001C6F3D"/>
    <w:rsid w:val="001D67CA"/>
    <w:rsid w:val="001E6A28"/>
    <w:rsid w:val="001F772C"/>
    <w:rsid w:val="00202F73"/>
    <w:rsid w:val="00215CB0"/>
    <w:rsid w:val="002352B5"/>
    <w:rsid w:val="002447D2"/>
    <w:rsid w:val="002610C8"/>
    <w:rsid w:val="002B0938"/>
    <w:rsid w:val="002B1355"/>
    <w:rsid w:val="002D1DE7"/>
    <w:rsid w:val="00323A5C"/>
    <w:rsid w:val="00337DED"/>
    <w:rsid w:val="003749D3"/>
    <w:rsid w:val="003A2FE5"/>
    <w:rsid w:val="003A454F"/>
    <w:rsid w:val="003B660B"/>
    <w:rsid w:val="003C0AA0"/>
    <w:rsid w:val="003C2529"/>
    <w:rsid w:val="003D23A1"/>
    <w:rsid w:val="003D6303"/>
    <w:rsid w:val="00417B47"/>
    <w:rsid w:val="00466865"/>
    <w:rsid w:val="004A461B"/>
    <w:rsid w:val="004C77E7"/>
    <w:rsid w:val="0050172C"/>
    <w:rsid w:val="00503CFF"/>
    <w:rsid w:val="005060BF"/>
    <w:rsid w:val="00522143"/>
    <w:rsid w:val="0053387C"/>
    <w:rsid w:val="00554637"/>
    <w:rsid w:val="00557751"/>
    <w:rsid w:val="00557DED"/>
    <w:rsid w:val="0056725E"/>
    <w:rsid w:val="005977B8"/>
    <w:rsid w:val="005A36A1"/>
    <w:rsid w:val="005A3B22"/>
    <w:rsid w:val="005C2BC0"/>
    <w:rsid w:val="00600005"/>
    <w:rsid w:val="0060222B"/>
    <w:rsid w:val="00613C83"/>
    <w:rsid w:val="006218B2"/>
    <w:rsid w:val="00657448"/>
    <w:rsid w:val="006611D9"/>
    <w:rsid w:val="00681E35"/>
    <w:rsid w:val="00683F35"/>
    <w:rsid w:val="006C241B"/>
    <w:rsid w:val="006D1B0D"/>
    <w:rsid w:val="006E1EE8"/>
    <w:rsid w:val="006E7A70"/>
    <w:rsid w:val="006F399F"/>
    <w:rsid w:val="007036A9"/>
    <w:rsid w:val="00714BF1"/>
    <w:rsid w:val="0071504B"/>
    <w:rsid w:val="0072317B"/>
    <w:rsid w:val="00726600"/>
    <w:rsid w:val="00735CC6"/>
    <w:rsid w:val="0074326B"/>
    <w:rsid w:val="00755CFD"/>
    <w:rsid w:val="00756EB4"/>
    <w:rsid w:val="00762C2C"/>
    <w:rsid w:val="007766AA"/>
    <w:rsid w:val="00784D1C"/>
    <w:rsid w:val="0079384D"/>
    <w:rsid w:val="007A0EBB"/>
    <w:rsid w:val="007B2A43"/>
    <w:rsid w:val="007E1BD1"/>
    <w:rsid w:val="007E43C5"/>
    <w:rsid w:val="007F1103"/>
    <w:rsid w:val="00806EFE"/>
    <w:rsid w:val="00827F40"/>
    <w:rsid w:val="00834F9A"/>
    <w:rsid w:val="0085007E"/>
    <w:rsid w:val="0088491D"/>
    <w:rsid w:val="008C00CF"/>
    <w:rsid w:val="008C2ED8"/>
    <w:rsid w:val="008D0C49"/>
    <w:rsid w:val="008E645F"/>
    <w:rsid w:val="008F24EA"/>
    <w:rsid w:val="0091621D"/>
    <w:rsid w:val="009209B5"/>
    <w:rsid w:val="00943E57"/>
    <w:rsid w:val="009904BF"/>
    <w:rsid w:val="009959D4"/>
    <w:rsid w:val="009B1D18"/>
    <w:rsid w:val="009B6048"/>
    <w:rsid w:val="009B73BD"/>
    <w:rsid w:val="009C14ED"/>
    <w:rsid w:val="009C176C"/>
    <w:rsid w:val="009D0FAE"/>
    <w:rsid w:val="009D7C79"/>
    <w:rsid w:val="00A03946"/>
    <w:rsid w:val="00A158C6"/>
    <w:rsid w:val="00A301A1"/>
    <w:rsid w:val="00A330B5"/>
    <w:rsid w:val="00A43307"/>
    <w:rsid w:val="00A52B9E"/>
    <w:rsid w:val="00A5709A"/>
    <w:rsid w:val="00A603BB"/>
    <w:rsid w:val="00A642BE"/>
    <w:rsid w:val="00A829BD"/>
    <w:rsid w:val="00A84238"/>
    <w:rsid w:val="00A84A18"/>
    <w:rsid w:val="00A95116"/>
    <w:rsid w:val="00AD02FF"/>
    <w:rsid w:val="00B12033"/>
    <w:rsid w:val="00B214A4"/>
    <w:rsid w:val="00B2307E"/>
    <w:rsid w:val="00B426F5"/>
    <w:rsid w:val="00B43172"/>
    <w:rsid w:val="00B93C47"/>
    <w:rsid w:val="00B96B72"/>
    <w:rsid w:val="00BB23BB"/>
    <w:rsid w:val="00BB5846"/>
    <w:rsid w:val="00BC28F0"/>
    <w:rsid w:val="00BD01FE"/>
    <w:rsid w:val="00BD3436"/>
    <w:rsid w:val="00BE43E0"/>
    <w:rsid w:val="00BF292C"/>
    <w:rsid w:val="00C27F0D"/>
    <w:rsid w:val="00C96758"/>
    <w:rsid w:val="00CA5BD9"/>
    <w:rsid w:val="00CC70E2"/>
    <w:rsid w:val="00CE7AA4"/>
    <w:rsid w:val="00D2575B"/>
    <w:rsid w:val="00D27D8F"/>
    <w:rsid w:val="00D40924"/>
    <w:rsid w:val="00D513BD"/>
    <w:rsid w:val="00D56A8E"/>
    <w:rsid w:val="00DA1654"/>
    <w:rsid w:val="00DD4C79"/>
    <w:rsid w:val="00DE4248"/>
    <w:rsid w:val="00DE7DFB"/>
    <w:rsid w:val="00E30040"/>
    <w:rsid w:val="00E313EB"/>
    <w:rsid w:val="00E4187D"/>
    <w:rsid w:val="00E43DA6"/>
    <w:rsid w:val="00E66C31"/>
    <w:rsid w:val="00E71D24"/>
    <w:rsid w:val="00E84FE5"/>
    <w:rsid w:val="00E93D42"/>
    <w:rsid w:val="00E93E5F"/>
    <w:rsid w:val="00E94476"/>
    <w:rsid w:val="00E97BB8"/>
    <w:rsid w:val="00EB4A89"/>
    <w:rsid w:val="00EB7849"/>
    <w:rsid w:val="00EC114B"/>
    <w:rsid w:val="00EC18A5"/>
    <w:rsid w:val="00EC5279"/>
    <w:rsid w:val="00ED25F3"/>
    <w:rsid w:val="00F25195"/>
    <w:rsid w:val="00F30EFC"/>
    <w:rsid w:val="00F64EDB"/>
    <w:rsid w:val="00F738E2"/>
    <w:rsid w:val="00F85AEB"/>
    <w:rsid w:val="00F87153"/>
    <w:rsid w:val="00F94198"/>
    <w:rsid w:val="00FA4175"/>
    <w:rsid w:val="00FB33D3"/>
    <w:rsid w:val="00FB3601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1CC6"/>
  <w15:chartTrackingRefBased/>
  <w15:docId w15:val="{2E2707CD-5860-45BE-BF5E-AF7D6F33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A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0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9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630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F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F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F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4A4"/>
  </w:style>
  <w:style w:type="paragraph" w:styleId="Stopka">
    <w:name w:val="footer"/>
    <w:basedOn w:val="Normalny"/>
    <w:link w:val="StopkaZnak"/>
    <w:uiPriority w:val="99"/>
    <w:unhideWhenUsed/>
    <w:rsid w:val="00B2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1E38-8E92-40E6-BD1E-097FC6AD38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e4c499-239d-4038-826a-f67e9398af6f}" enabled="0" method="" siteId="{b3e4c499-239d-4038-826a-f67e9398af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Katarzyna Bil</cp:lastModifiedBy>
  <cp:revision>42</cp:revision>
  <dcterms:created xsi:type="dcterms:W3CDTF">2023-08-20T13:34:00Z</dcterms:created>
  <dcterms:modified xsi:type="dcterms:W3CDTF">2023-08-22T07:42:00Z</dcterms:modified>
</cp:coreProperties>
</file>