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CFF3D" w14:textId="55C620F7" w:rsidR="00B56A7D" w:rsidRDefault="006A3BB8" w:rsidP="00825BA4">
      <w:pPr>
        <w:rPr>
          <w:b/>
          <w:color w:val="002060"/>
          <w:sz w:val="22"/>
          <w:szCs w:val="22"/>
        </w:rPr>
      </w:pPr>
      <w:r w:rsidRPr="00685EDF">
        <w:rPr>
          <w:rFonts w:asciiTheme="minorHAnsi" w:hAnsiTheme="minorHAnsi" w:cstheme="minorHAnsi"/>
          <w:color w:val="002060"/>
          <w:sz w:val="22"/>
          <w:szCs w:val="22"/>
          <w:u w:val="single"/>
        </w:rPr>
        <w:t>Informacja prasowa</w:t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ab/>
      </w:r>
      <w:r w:rsidR="006F0E10">
        <w:rPr>
          <w:rFonts w:asciiTheme="minorHAnsi" w:hAnsiTheme="minorHAnsi" w:cstheme="minorHAnsi"/>
          <w:color w:val="002060"/>
          <w:sz w:val="22"/>
          <w:szCs w:val="22"/>
        </w:rPr>
        <w:t>24</w:t>
      </w:r>
      <w:r w:rsidR="00E218D6">
        <w:rPr>
          <w:rFonts w:asciiTheme="minorHAnsi" w:hAnsiTheme="minorHAnsi" w:cstheme="minorHAnsi"/>
          <w:color w:val="002060"/>
          <w:sz w:val="22"/>
          <w:szCs w:val="22"/>
        </w:rPr>
        <w:t xml:space="preserve"> sierpnia</w:t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 xml:space="preserve"> 202</w:t>
      </w:r>
      <w:r w:rsidR="002F3FCA">
        <w:rPr>
          <w:rFonts w:asciiTheme="minorHAnsi" w:hAnsiTheme="minorHAnsi" w:cstheme="minorHAnsi"/>
          <w:color w:val="002060"/>
          <w:sz w:val="22"/>
          <w:szCs w:val="22"/>
        </w:rPr>
        <w:t>3</w:t>
      </w:r>
      <w:r w:rsidR="00370E5A" w:rsidRPr="00685EDF">
        <w:rPr>
          <w:rFonts w:asciiTheme="minorHAnsi" w:hAnsiTheme="minorHAnsi" w:cstheme="minorHAnsi"/>
          <w:color w:val="002060"/>
          <w:sz w:val="22"/>
          <w:szCs w:val="22"/>
        </w:rPr>
        <w:t>, Gdańsk</w:t>
      </w:r>
    </w:p>
    <w:p w14:paraId="6682EC8B" w14:textId="77777777" w:rsidR="00825BA4" w:rsidRPr="00825BA4" w:rsidRDefault="00825BA4" w:rsidP="00825BA4">
      <w:pPr>
        <w:rPr>
          <w:b/>
          <w:color w:val="002060"/>
          <w:sz w:val="22"/>
          <w:szCs w:val="22"/>
        </w:rPr>
      </w:pPr>
    </w:p>
    <w:p w14:paraId="42AB1437" w14:textId="10C7FF18" w:rsidR="003B635D" w:rsidRPr="0033376D" w:rsidRDefault="006632EA" w:rsidP="000B298E">
      <w:pPr>
        <w:pStyle w:val="NormalnyWeb"/>
        <w:shd w:val="clear" w:color="auto" w:fill="FFFFFF"/>
        <w:spacing w:line="276" w:lineRule="auto"/>
        <w:jc w:val="center"/>
        <w:rPr>
          <w:rFonts w:asciiTheme="minorHAnsi" w:hAnsiTheme="minorHAnsi" w:cstheme="minorHAnsi"/>
          <w:b/>
          <w:color w:val="002060"/>
        </w:rPr>
      </w:pPr>
      <w:r>
        <w:rPr>
          <w:rFonts w:asciiTheme="minorHAnsi" w:hAnsiTheme="minorHAnsi" w:cstheme="minorHAnsi"/>
          <w:b/>
          <w:color w:val="002060"/>
        </w:rPr>
        <w:t>Uczniowie wrócą, nauczyciele nie</w:t>
      </w:r>
    </w:p>
    <w:p w14:paraId="3749FBC6" w14:textId="21C3FD05" w:rsidR="003E6330" w:rsidRPr="008F2C58" w:rsidRDefault="003E6330" w:rsidP="001973C7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W</w:t>
      </w:r>
      <w:r w:rsidR="00793D45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w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akacje</w:t>
      </w:r>
      <w:r w:rsidR="002F3FCA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w wielu </w:t>
      </w:r>
      <w:r w:rsidR="000D7425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placówkach edukacyjnych nie ma mowy o odpoczynku.</w:t>
      </w:r>
      <w:r w:rsidR="001973C7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Dyrektorzy </w:t>
      </w:r>
      <w:r w:rsidR="000D7425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dwoją się i troją, by ich uczniowie po powrocie z wakacji nie odczuli deficytów kadrowych, a </w:t>
      </w:r>
      <w:r w:rsidR="00793D45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w </w:t>
      </w:r>
      <w:r w:rsidR="000D7425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wielu szkołach takie zagrożenie niestety istnieje. Brak nauczycieli widać w</w:t>
      </w:r>
      <w:r w:rsid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e wszystkich</w:t>
      </w:r>
      <w:r w:rsidR="000D7425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województwach – prym wiedzie mazowieckie, małopolskie i śląskie. </w:t>
      </w:r>
      <w:r w:rsidR="001973C7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Jak wynika z analiz Grupy Progres, 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tydzień przed końcem sierpnia (23.08.)</w:t>
      </w:r>
      <w:r w:rsidR="001973C7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na stronach kuratorów oświaty w całej Polsce 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widniało </w:t>
      </w:r>
      <w:r w:rsidR="001973C7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ponad 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20</w:t>
      </w:r>
      <w:r w:rsidR="001973C7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tys. ogłoszeń rekrutacyjnych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, ale</w:t>
      </w:r>
      <w:r w:rsidR="001973C7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chętnych do pracy brak.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Problem wraca jak bumerang, bo ubiegłoroczna przerwa letnia w polskich szkołach, również była gorącym czasem rekrutacji. </w:t>
      </w:r>
    </w:p>
    <w:p w14:paraId="148C2914" w14:textId="77777777" w:rsidR="003E6330" w:rsidRDefault="003E6330" w:rsidP="001973C7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787ACCBD" w14:textId="198AE90B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>
        <w:rPr>
          <w:rFonts w:asciiTheme="minorHAnsi" w:hAnsiTheme="minorHAnsi" w:cstheme="minorHAnsi"/>
          <w:color w:val="002060"/>
          <w:shd w:val="clear" w:color="auto" w:fill="FFFFFF"/>
        </w:rPr>
        <w:t>W</w:t>
      </w: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 roku szkolnym 2022/23 w Polsce z systemu edukacji korzystało ponad 6,6 mln osób (dzieci, młodzież i dorośli)</w:t>
      </w:r>
      <w:r>
        <w:rPr>
          <w:rFonts w:asciiTheme="minorHAnsi" w:hAnsiTheme="minorHAnsi" w:cstheme="minorHAnsi"/>
          <w:color w:val="002060"/>
          <w:shd w:val="clear" w:color="auto" w:fill="FFFFFF"/>
        </w:rPr>
        <w:t xml:space="preserve"> – GUS.</w:t>
      </w:r>
    </w:p>
    <w:p w14:paraId="1A0D7922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W tym roku znowu mogą mieć z tym problem, bo plan lekcji od 4 września jest pełen wielu znaków zapytania – w szkołach, kolejny rok z rzędu, brakuje nauczycieli. </w:t>
      </w:r>
    </w:p>
    <w:p w14:paraId="11ECBFC8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W roku szkolnym 2022/23 we wszystkich placówkach oświatowych zatrudnionych było ich 512,1 tys. (w przeliczeniu na pełne etaty) – to mniej o 3 599 etatów niż rok wcześniej (515 701). </w:t>
      </w:r>
    </w:p>
    <w:p w14:paraId="42861880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Etatów jest mniej, a potrzeb dużo – na stronach kuratoriów oświaty aktualnych jest ponad 20 tys. ogłoszeń (stan na 22.08.2023). </w:t>
      </w:r>
    </w:p>
    <w:p w14:paraId="2D66ACDC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>Najwięcej w woj. mazowieckim, małopolskim, śląskim, dolnośląskim i wielkopolskim. Peleton zamyka region: zachodniopomorski, podlaski, opolski, kujawsko-pomorski i świętokrzyski.</w:t>
      </w:r>
    </w:p>
    <w:p w14:paraId="57023CE7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Wspólnie z polskimi uczniami w ławkach szkolnych zasiądą też dzieci i młodzież ze Wschodu, których liczba wzrosła po inwazji Rosji na Ukrainę 24 lutego 2022 r. </w:t>
      </w:r>
    </w:p>
    <w:p w14:paraId="0BE7409D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Być może w ich kształceniu mogliby pomóc obcokrajowcy mieszkający w Polsce. Jednak edukacja jest jednym z obszarów, w których pracę podejmuje garstka z nich. Liczba zezwoleń na pracę cudzoziemca wydanych w 2022 r. w tym sektorze wyniosła 758 (w 2021 r. było ich 806). </w:t>
      </w:r>
    </w:p>
    <w:p w14:paraId="41A68095" w14:textId="77777777" w:rsidR="00E61E61" w:rsidRPr="00E61E61" w:rsidRDefault="00E61E61" w:rsidP="00E61E6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 w:cstheme="minorHAnsi"/>
          <w:color w:val="002060"/>
          <w:shd w:val="clear" w:color="auto" w:fill="FFFFFF"/>
        </w:rPr>
      </w:pPr>
      <w:r w:rsidRPr="00E61E61">
        <w:rPr>
          <w:rFonts w:asciiTheme="minorHAnsi" w:hAnsiTheme="minorHAnsi" w:cstheme="minorHAnsi"/>
          <w:color w:val="002060"/>
          <w:shd w:val="clear" w:color="auto" w:fill="FFFFFF"/>
        </w:rPr>
        <w:t xml:space="preserve">Mimo problemów z edukacją dzieci z Ukrainy, nasi Wschodni sąsiedzi oceniają polskie szkoły całkiem dobrze. Tylko 23 proc. Ukraińców, którzy obecnie mieszkają w Polsce, jest zdania, że polskie szkolnictwo nie jest dostosowane do nauczania ukraińskich dzieci. 41 proc. uważa, że jest dostosowane, a 36 proc. nie potrafi tego ocenić. </w:t>
      </w:r>
    </w:p>
    <w:p w14:paraId="04B08941" w14:textId="77777777" w:rsidR="00E61E61" w:rsidRPr="008F2C58" w:rsidRDefault="00E61E61" w:rsidP="001973C7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3A923E55" w14:textId="67B4A94B" w:rsidR="000E5EA3" w:rsidRDefault="00976E5D" w:rsidP="00976E5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Jak wynika z danych GUS, 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w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roku szkolnym 2022/23 w Polsce funkcjonowało 22,5 tys. placówek wychowania przedszkolnego, do których uczęszczało 1534,2 tys. dzieci w wieku 3-6 lat (odpowiednio o 4,2% więcej niż w roku szkolnym 2021/22).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D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o 14,1 tys. szkół podstawowych dla dzieci i młodzieży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chodziło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3,1 mln uczniów (analogicznie jak rok wcześniej).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Placówki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ponadpodstawow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e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dla młodzieży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kształciły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1671,2 tys. 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osób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(o 8,0% więcej niż w roku szkolnym 2021/22).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W 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1287 szko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łach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policealnych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zajęcia prowadzono dla 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234,8 tys. uczniów (o 0,9% więcej niż w roku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="003E633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szkolnym 2021/22)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a w 816 szkołach dla dorosłych wiedzę zdobywało 88,6 tys. osób (o 0,7% mniej niż w poprzednim roku szkolnym). W sumie to ponad </w:t>
      </w:r>
      <w:r w:rsidR="00057338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6,6 mln mieszkańców naszego kraju, którzy korzystają z systemu </w:t>
      </w:r>
      <w:r w:rsidR="00057338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lastRenderedPageBreak/>
        <w:t>edukacji. W tym roku znowu mogą mieć z tym problem, bo plan lekcji od 4 września jest pełen wielu znaków zapytania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–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w </w:t>
      </w:r>
      <w:r w:rsidR="00057338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szkołach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kolejny rok z rzędu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="00057338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brakuje nauczyciel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i. </w:t>
      </w:r>
    </w:p>
    <w:p w14:paraId="06EFBB74" w14:textId="77777777" w:rsidR="008F2C58" w:rsidRDefault="008F2C58" w:rsidP="00976E5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6033F62C" w14:textId="3869FB60" w:rsidR="008F2C58" w:rsidRPr="008F2C58" w:rsidRDefault="008F2C58" w:rsidP="00976E5D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Mniej etatów w szkołach, a potrzeby nadal duże</w:t>
      </w:r>
    </w:p>
    <w:p w14:paraId="74062AE5" w14:textId="77777777" w:rsidR="000E5EA3" w:rsidRPr="008F2C58" w:rsidRDefault="000E5EA3" w:rsidP="00976E5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798CFD7C" w14:textId="6D566D4C" w:rsidR="00976E5D" w:rsidRPr="008F2C58" w:rsidRDefault="00976E5D" w:rsidP="00976E5D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W roku szkolnym 2022/23 we wszystkich placówkach oświatowych zatrudnionych było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ich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512,1 tys. (w przeliczeniu na pełne etaty) – to mniej 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o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3 599 etatów niż rok wcześniej (515 701). Największą grupę stanowili nauczyciele szkół podstawowych – 51,7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proc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. Najwięcej kobiet pracowało w placówkach wychowania przedszkolnego (99,1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proc.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 i w szkołach podstawowych (83,2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proc.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). Mężczyźni najliczniej reprezentowali zawód nauczyciela w szkołach artystycznych (42,4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proc.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 oraz w branżowych szkołach I stopnia (41,1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proc.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). Większość nauczycieli pracowała na stanowisku nauczyciela dyplomowanego (56,8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proc.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).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</w:p>
    <w:p w14:paraId="2F61E36C" w14:textId="77777777" w:rsidR="003E6330" w:rsidRPr="008F2C58" w:rsidRDefault="003E6330" w:rsidP="003E6330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3FB1BBE7" w14:textId="1DDEE41A" w:rsidR="006A6821" w:rsidRPr="008F2C58" w:rsidRDefault="001973C7" w:rsidP="006A6821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Od 1 września system edukacji czeka sprawdzian i odpowiedź na pytanie, czy w klasach pełnych uczniów, będzie brakowało nauczycieli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 a wysyp ofert widać w całej Polsce. Jak wynika z analiz Grupy Progres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tylko na stronach kuratoriów oświaty aktualnych jest ponad 20 tys. ogłoszeń (stan na 22.08.2023). Najwięcej w woj. mazowieckim (3 896 ofert), małopolskim (2 587)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śląskim (1 999), dolnośląskim (1784) i wielkopolskim (1649). Kolejne miejsca zajmują województwa: pomorskie (1 281), łódzkie (1 060), podkarpackie (730), lubuskie (710), </w:t>
      </w:r>
      <w:r w:rsidR="006A6821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lubelskie (671), warmińsko-mazurskie (670). Peleton 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zamyka</w:t>
      </w:r>
      <w:r w:rsidR="006A6821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region</w:t>
      </w:r>
      <w:r w:rsidR="006A6821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: zachodniopomorski (668), podlaski (654), opolski (642),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kujawsko-pomorski (</w:t>
      </w:r>
      <w:r w:rsidR="006A6821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614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)</w:t>
      </w:r>
      <w:r w:rsidR="006A6821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i </w:t>
      </w:r>
      <w:r w:rsidR="006A6821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świętokrzyski (532 oferty).</w:t>
      </w:r>
      <w:r w:rsidR="000E5EA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</w:t>
      </w:r>
    </w:p>
    <w:p w14:paraId="2DCED90B" w14:textId="77777777" w:rsidR="00160B3B" w:rsidRPr="008F2C58" w:rsidRDefault="00160B3B" w:rsidP="006A6821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2D7734DF" w14:textId="0B03FE60" w:rsidR="0095234E" w:rsidRPr="008F2C58" w:rsidRDefault="00160B3B" w:rsidP="00160B3B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Problem braków kadrowych w sektorze edukacji wraca jak bumerang. Ubiegłoroczne rekrutacje do placówek szkolnych wyglądały podobnie – wysyp ofert, brak kandydatów i małe szanse na ich szybkie znalezienie. W tym roku w rekrutacji nie pomogła również inflacja. Nauczyciel to zawód niezwykle potrzebny, jednak nadal zbyt nisko opłacany, a to w dobie rosnących</w:t>
      </w:r>
      <w:r w:rsidR="00793D45"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cen</w:t>
      </w:r>
      <w:r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kluczowy argument dla kandydatów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mówi Magda Dąbrowska, wiceprezes Grupy Progres.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–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  </w:t>
      </w:r>
      <w:r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Niestety w tym sektorze od lat niewiele się zmienia</w:t>
      </w:r>
      <w:r w:rsidR="0095234E"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i nawet, jeśli zostaną wprowadzone jakieś działania, to na ich efekty będzie trzeba poczekać, bo kadra nie pojawi się znikąd – trzeba ją przekonać do powrotu do zawodu lub wykształcić nowe osoby, a to wymaga czasu. Do momentu, gdy w edukacji nie będzie zmian na lepsze, dyrektorzy niestety nie mają wyjścia i muszą liczyć się trudnościami w szkołach i brakami kadrowymi, a rodzice i uczniowie powinni być przygotowani na plan zaj</w:t>
      </w:r>
      <w:r w:rsid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ęć</w:t>
      </w:r>
      <w:r w:rsidR="0095234E"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 z okienkami, czy lekcje do późnych godzin – </w:t>
      </w:r>
      <w:r w:rsidR="0095234E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dodaje Magda Dąbrowska.</w:t>
      </w:r>
    </w:p>
    <w:p w14:paraId="2797CEB6" w14:textId="77777777" w:rsidR="0095234E" w:rsidRPr="008F2C58" w:rsidRDefault="0095234E" w:rsidP="00160B3B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</w:p>
    <w:p w14:paraId="26F1B511" w14:textId="1BE4E7C3" w:rsidR="00160B3B" w:rsidRPr="008F2C58" w:rsidRDefault="00160B3B" w:rsidP="006A6821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Zapotrzebowanie dotyczy niemal każdej specjalizacji – dyrektorzy szukają nauczycieli j. polskiego czy języków obcych, matematyki, biologii, fizyki, geografii</w:t>
      </w:r>
      <w:r w:rsidR="0095234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historii</w:t>
      </w:r>
      <w:r w:rsidR="0095234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czy zajęć fizycznych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. Brakuje nauczycieli zawodów w szkołach ponadpodstawowych oraz osób zajmujących się edukacją najmłodszych (wychowanie przedszkolne). Wolne etaty czekają też na pedagogów, psychologów</w:t>
      </w:r>
      <w:r w:rsidR="0095234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logopedów</w:t>
      </w:r>
      <w:r w:rsidR="0095234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i bibliotekarzy</w:t>
      </w:r>
      <w:r w:rsid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. </w:t>
      </w:r>
    </w:p>
    <w:p w14:paraId="52A77266" w14:textId="76F99097" w:rsidR="001973C7" w:rsidRPr="008F2C58" w:rsidRDefault="001973C7" w:rsidP="001973C7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6F738B22" w14:textId="5288AB78" w:rsidR="0095234E" w:rsidRPr="008F2C58" w:rsidRDefault="0095234E" w:rsidP="001973C7">
      <w:pPr>
        <w:spacing w:line="276" w:lineRule="auto"/>
        <w:jc w:val="both"/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 xml:space="preserve">Kto będzie uczył </w:t>
      </w:r>
      <w:r w:rsidR="00AA28F1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dzieci z Ukrainy</w:t>
      </w:r>
      <w:r w:rsidR="004473E1"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?</w:t>
      </w:r>
    </w:p>
    <w:p w14:paraId="531165C3" w14:textId="77777777" w:rsidR="004473E1" w:rsidRPr="008F2C58" w:rsidRDefault="004473E1" w:rsidP="001973C7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3DAEC620" w14:textId="223AC96D" w:rsidR="004473E1" w:rsidRPr="008F2C58" w:rsidRDefault="004473E1" w:rsidP="004473E1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lastRenderedPageBreak/>
        <w:t xml:space="preserve">Wspólnie z polskimi uczniami w ławkach szkolnych zasiądą też dzieci i młodzież ze Wschodu, których liczba wzrosła </w:t>
      </w:r>
      <w:r w:rsidR="002309B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po inwazji Rosji na Ukrainę 24 lutego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2022 r</w:t>
      </w:r>
      <w:r w:rsidR="002309B3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.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Ich edukacja to kolejne wyzwanie, z którym muszą mierzyć się pracownicy placówek szkolnych. Niestety, według Rzecznika Praw Obywatelskich, nadal nierozwiązanych pozostaje wiele problemów związanych z edukacją ukraińskich dzieci i młodzieży w polskich szkołach. </w:t>
      </w:r>
      <w:r w:rsidR="00793D45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Bariera językowa, trauma wojenna, brak wsparcia psychologiczno-pedagogicznego, brak szkoleń dla kadry nauczycielskiej – to tylko niektóre z nich. Nadal d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użo młodzieży nie uczy się w żadnym systemie, większość uczniów jest w klasach mieszanych. </w:t>
      </w:r>
    </w:p>
    <w:p w14:paraId="36BEED2F" w14:textId="0FAD0AA3" w:rsidR="002309B3" w:rsidRPr="008F2C58" w:rsidRDefault="002309B3" w:rsidP="000B298E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6EFF9833" w14:textId="241C59F9" w:rsidR="005F42B0" w:rsidRPr="008F2C58" w:rsidRDefault="00DC5AB1" w:rsidP="005F42B0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Być może w ich kształceniu mogliby pomóc obcokrajowcy mieszkający w Polsce. Jednak edukacja jest jednym z obszarów, w których pracę podejmuje garstka z nich. Liczba zezwoleń na pracę cudzoziemca wydanych w 2022 r. w tym sektorze wyniosła 758 (w 2021 r. było ich 806). Biorąc pod uwagę miejsce wykonywania pracy i grupę zawodową, to w przypadku opiekunów dziecięcych i asystentów nauczycieli wydano 124 zezwole</w:t>
      </w:r>
      <w:r w:rsidR="00341A2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nia</w:t>
      </w:r>
      <w:r w:rsidR="00147C17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.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Niewiele więcej tego typu dokumentów przyznano też specjalistom nauczania i wychowania – 697</w:t>
      </w:r>
      <w:r w:rsidR="00147C17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.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Nauczycielom kształcenia zawodowego wydano 6 zgód</w:t>
      </w:r>
      <w:r w:rsidR="00147C17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nauczyciele szkół podstawowych i specjaliści do spraw wychowania małego dziecka otrzymali</w:t>
      </w:r>
      <w:r w:rsidR="00147C17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52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zgody</w:t>
      </w:r>
      <w:r w:rsidR="00147C17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 inni specjaliści nauczania i wychowania otrzymali 600 zezwoleń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(dane MRPiPS). </w:t>
      </w:r>
    </w:p>
    <w:p w14:paraId="431D8CBC" w14:textId="77777777" w:rsidR="005F42B0" w:rsidRPr="008F2C58" w:rsidRDefault="005F42B0" w:rsidP="005F42B0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6BD8F0E9" w14:textId="5A8DD03E" w:rsidR="008B767B" w:rsidRPr="008F2C58" w:rsidRDefault="008B767B" w:rsidP="005F42B0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Mimo problemów z edukacją dzieci z Ukrainy, nasi Wschodni sąsiedzi oceniają polskie szkoły całkiem dobrze. </w:t>
      </w:r>
      <w:r w:rsidR="005F42B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Tylko 23 proc. Ukraińców, którzy obecnie mieszkają w Polsce</w:t>
      </w:r>
      <w:r w:rsidR="00341A2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="005F42B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jest zdania, że polskie szkolnictwo nie jest dostosowane do nauczania ukraińskich dzieci. 41 proc. </w:t>
      </w:r>
      <w:r w:rsidR="00C45AC4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uważa</w:t>
      </w:r>
      <w:r w:rsidR="005F42B0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że jest dostosowane, a 36 proc. nie potrafi tego ocenić. </w:t>
      </w:r>
      <w:r w:rsidR="00C45AC4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Pytani o </w:t>
      </w:r>
      <w:r w:rsidR="009D24FC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to, czy są zadowoleni z systemu nauczania ich dziecka w Polsce</w:t>
      </w:r>
      <w:r w:rsidR="00341A2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,</w:t>
      </w:r>
      <w:r w:rsidR="009D24FC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najczęściej przyznają, że tak (54 proc.).  Jedynie 13 proc. odpowiedziało – nie, a 33 proc. nie ma wy</w:t>
      </w:r>
      <w:r w:rsid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robionej opinii</w:t>
      </w:r>
      <w:r w:rsidR="009D24FC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na ten temat. </w:t>
      </w:r>
    </w:p>
    <w:p w14:paraId="142C55B2" w14:textId="77777777" w:rsidR="00DC5AB1" w:rsidRPr="008F2C58" w:rsidRDefault="00DC5AB1" w:rsidP="00343FB3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25E190A5" w14:textId="094ADC93" w:rsidR="00782EF5" w:rsidRPr="008F2C58" w:rsidRDefault="00782EF5" w:rsidP="00782EF5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– </w:t>
      </w:r>
      <w:r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>Obecnie większość ukraińskich dzieci uczy się w dwóch szkołach równolegle – chodzi do polskiej placówki, a jednocześnie bierze zdalny udział w lekcjach ukraińskich. To dość trudna sytuacja dla najmłodszych i jeśli wojna będzie trwać dłużej, to rodzice zaczną wybierać jeden tok nauczania, a decyzja, czy będzie to polska, czy ukraińska szkoła, zostanie uzależniona od planów życiowych danej rodziny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– 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zaznacza Natalia Myskova, dyrektorka ds. rekrutacji międzynarodowej w Grupie Progres.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– </w:t>
      </w:r>
      <w:r w:rsidRPr="008F2C58">
        <w:rPr>
          <w:rFonts w:asciiTheme="minorHAnsi" w:hAnsiTheme="minorHAnsi" w:cstheme="minorHAnsi"/>
          <w:i/>
          <w:iCs/>
          <w:color w:val="002060"/>
          <w:sz w:val="22"/>
          <w:szCs w:val="22"/>
          <w:shd w:val="clear" w:color="auto" w:fill="FFFFFF"/>
        </w:rPr>
        <w:t xml:space="preserve">Wyzwaniem, które będą musieli pokonać, to nauczenie dzieci języka polskiego, a w przypadku tych starszych znalezienie placówki potrafiącej zniwelować różnicę w programie nauczania ukraińskich liceów i uniwersytetów z ich polskimi odpowiednikami. Na szczęście obecnie dużo prościej jest wspomniane różnice pogodzić. Obserwując sytuację Ukraińców w Polsce, uważam, że dzieci bardzo dobrze radzą sobie z integracją. Większy problem z szybką adaptacją do panujących warunków mają ich rodzice – </w:t>
      </w:r>
      <w:r w:rsidRPr="008F2C58">
        <w:rPr>
          <w:rFonts w:asciiTheme="minorHAnsi" w:hAnsiTheme="minorHAnsi" w:cstheme="minorHAnsi"/>
          <w:b/>
          <w:bCs/>
          <w:color w:val="002060"/>
          <w:sz w:val="22"/>
          <w:szCs w:val="22"/>
          <w:shd w:val="clear" w:color="auto" w:fill="FFFFFF"/>
        </w:rPr>
        <w:t>podsumowuje Natalia Myskova</w:t>
      </w:r>
      <w:r w:rsidRPr="008F2C58">
        <w:rPr>
          <w:rFonts w:asciiTheme="minorHAnsi" w:hAnsiTheme="minorHAnsi" w:cstheme="minorHAnsi"/>
          <w:b/>
          <w:bCs/>
          <w:i/>
          <w:iCs/>
          <w:color w:val="002060"/>
          <w:sz w:val="22"/>
          <w:szCs w:val="22"/>
          <w:shd w:val="clear" w:color="auto" w:fill="FFFFFF"/>
        </w:rPr>
        <w:t>.</w:t>
      </w:r>
    </w:p>
    <w:p w14:paraId="4C74FC28" w14:textId="5976D624" w:rsidR="00DC5AB1" w:rsidRPr="008F2C58" w:rsidRDefault="00782EF5" w:rsidP="00782EF5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  </w:t>
      </w:r>
    </w:p>
    <w:p w14:paraId="004CEE26" w14:textId="31CAA70E" w:rsidR="00494640" w:rsidRPr="008F2C58" w:rsidRDefault="00782EF5" w:rsidP="00343FB3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Pytanie, czy dobra ocena wystawiona przez osoby z Ukrainy utrzyma się, gdy kolejni nauczyciele odejdą z pracy. Ten krok rozważa coraz więcej pracowników edukacji, wielu z nich dzieli się swoimi pomysłami na życie po szkole z tymi, którzy myślą o przejściu do innej branży – jedna z największych grup na Facebooku – Nauczyciel zmienia zawód – liczy obecnie ponad 37 tys. osób, w ubiegłym roku było ich 32 tys. Gdy jedni decydują się na </w:t>
      </w:r>
      <w:r w:rsidR="00E8263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przebranżowienie</w:t>
      </w:r>
      <w:r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inni </w:t>
      </w:r>
      <w:r w:rsidR="00E8263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nawet nie myślą, żeby podejmować pracę w tym sektorze. </w:t>
      </w:r>
      <w:r w:rsidR="00602FE2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Wśród najczęściej wymienianych powodów zniechęcających do pracy w zawodzie </w:t>
      </w:r>
      <w:r w:rsidR="00602FE2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lastRenderedPageBreak/>
        <w:t xml:space="preserve">nauczyciela </w:t>
      </w:r>
      <w:r w:rsidR="00E8263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od lat na pierwszym miejscu stawiane są </w:t>
      </w:r>
      <w:r w:rsidR="00602FE2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niskie zarobki. Równie często wskazywana jest też bardzo duża odpowiedzialność, obciążenie psychiczne i stres</w:t>
      </w:r>
      <w:r w:rsidR="00F5001B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a także </w:t>
      </w:r>
      <w:r w:rsidR="00602FE2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brak wymaganych kwalifikacji</w:t>
      </w:r>
      <w:r w:rsidR="00F5001B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. Nie pomaga też przekona</w:t>
      </w:r>
      <w:r w:rsidR="00801FAA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n</w:t>
      </w:r>
      <w:r w:rsidR="00F5001B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ie, </w:t>
      </w:r>
      <w:r w:rsidR="001449BF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że</w:t>
      </w:r>
      <w:r w:rsidR="00F5001B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 zawód nauczyciela </w:t>
      </w:r>
      <w:r w:rsidR="001449BF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nie jest prestiżowy, a raczej </w:t>
      </w:r>
      <w:r w:rsidR="00F5001B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>cieszy się słabnącym poważaniem</w:t>
      </w:r>
      <w:r w:rsidR="00E8263E" w:rsidRPr="008F2C58"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  <w:t xml:space="preserve">, również wśród osób, które wykonywały go przez lata z powołania. </w:t>
      </w:r>
    </w:p>
    <w:p w14:paraId="3F384363" w14:textId="77777777" w:rsidR="00E04C10" w:rsidRDefault="00E04C10" w:rsidP="00343FB3">
      <w:pPr>
        <w:spacing w:line="276" w:lineRule="auto"/>
        <w:jc w:val="both"/>
        <w:rPr>
          <w:rFonts w:asciiTheme="minorHAnsi" w:hAnsiTheme="minorHAnsi" w:cstheme="minorHAnsi"/>
          <w:color w:val="002060"/>
          <w:sz w:val="22"/>
          <w:szCs w:val="22"/>
          <w:shd w:val="clear" w:color="auto" w:fill="FFFFFF"/>
        </w:rPr>
      </w:pPr>
    </w:p>
    <w:p w14:paraId="11918534" w14:textId="56085B58" w:rsidR="005F1AD4" w:rsidRDefault="00370E5A" w:rsidP="00725C4A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113F7A"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013E0F43" w14:textId="35971A59" w:rsidR="00246DEC" w:rsidRPr="001B19DA" w:rsidRDefault="00246DEC" w:rsidP="00246DEC">
      <w:pPr>
        <w:jc w:val="both"/>
        <w:rPr>
          <w:rFonts w:asciiTheme="minorHAnsi" w:hAnsiTheme="minorHAnsi" w:cstheme="minorHAnsi"/>
          <w:sz w:val="16"/>
          <w:szCs w:val="16"/>
        </w:rPr>
      </w:pPr>
      <w:r w:rsidRPr="001B19DA">
        <w:rPr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Grupa Kapitałowa Progres</w:t>
      </w:r>
      <w:r w:rsidRPr="001B19DA">
        <w:rPr>
          <w:rStyle w:val="apple-converted-space"/>
          <w:rFonts w:asciiTheme="minorHAnsi" w:hAnsiTheme="minorHAnsi" w:cstheme="minorHAnsi"/>
          <w:b/>
          <w:bCs/>
          <w:color w:val="002060"/>
          <w:sz w:val="16"/>
          <w:szCs w:val="16"/>
          <w:shd w:val="clear" w:color="auto" w:fill="FFFFFF"/>
        </w:rPr>
        <w:t> </w:t>
      </w:r>
      <w:r w:rsidRPr="001B19DA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jest jedną z największych agencji HR wśród firm z branży posiadających 100 proc. polskiego kapitału i działających na terenie całego kraju. W jej skład wchodzą spółki, z których najstarsza na rynku funkcjonuje od 2002 r.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niemal 20 tysięcy pracowników i realizuje 1,5 tysiąca projektów rekrutacyjnych. Posiada kilkadziesiąt oddziałów w Polsce i zagranicą. Organizacja była wielokrotnie nagradzana w prestiżowych konkursach, plebiscytach i rankingach tj. m.in. </w:t>
      </w:r>
      <w:r w:rsidR="00BD0009" w:rsidRPr="00BD0009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Diamenty Forbesa (2017 r. – laureat) Gazele Biznesu (2020 r. – druga najdynamiczniej rozwijająca się firma w Polsce), Medal Europejski (2021 r.), Lider Polskiego Biznesu (2022 r.), Firma Przyjazna Cudzoziemcom (2022 r.) czy Ambasador Polskiej Gospodarki BCC (2023 r.). Grupa Progres jest członkiem Stowarzyszenia </w:t>
      </w:r>
      <w:proofErr w:type="spellStart"/>
      <w:proofErr w:type="gramStart"/>
      <w:r w:rsidR="00BD0009" w:rsidRPr="00BD0009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We!</w:t>
      </w:r>
      <w:r w:rsidR="00BD0009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c</w:t>
      </w:r>
      <w:r w:rsidR="00BD0009" w:rsidRPr="00BD0009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>ome</w:t>
      </w:r>
      <w:proofErr w:type="spellEnd"/>
      <w:proofErr w:type="gramEnd"/>
      <w:r w:rsidR="00BD0009" w:rsidRPr="00BD0009">
        <w:rPr>
          <w:rFonts w:asciiTheme="minorHAnsi" w:hAnsiTheme="minorHAnsi" w:cstheme="minorHAnsi"/>
          <w:color w:val="002060"/>
          <w:sz w:val="16"/>
          <w:szCs w:val="16"/>
          <w:shd w:val="clear" w:color="auto" w:fill="FFFFFF"/>
        </w:rPr>
        <w:t xml:space="preserve"> – zrzeszającego pracodawców zatrudniających cudzoziemców w Polsce, posiada też certyfikat Równości Płac przyznawany przez Business Center Club.</w:t>
      </w:r>
    </w:p>
    <w:p w14:paraId="7D823DCC" w14:textId="492D2602" w:rsidR="005C23D0" w:rsidRPr="00D35019" w:rsidRDefault="005C23D0" w:rsidP="00D35019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*************</w:t>
      </w:r>
    </w:p>
    <w:p w14:paraId="4DF2F9F7" w14:textId="4F55FE57" w:rsidR="00370E5A" w:rsidRPr="00D35019" w:rsidRDefault="00370E5A" w:rsidP="00370E5A">
      <w:pPr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b/>
          <w:color w:val="002060"/>
          <w:sz w:val="20"/>
          <w:szCs w:val="20"/>
        </w:rPr>
        <w:t>Biuro prasowe</w:t>
      </w:r>
      <w:r w:rsidR="000B298E">
        <w:rPr>
          <w:rFonts w:asciiTheme="minorHAnsi" w:hAnsiTheme="minorHAnsi" w:cstheme="minorHAnsi"/>
          <w:b/>
          <w:color w:val="002060"/>
          <w:sz w:val="20"/>
          <w:szCs w:val="20"/>
        </w:rPr>
        <w:t>:</w:t>
      </w:r>
    </w:p>
    <w:p w14:paraId="7D6C64B3" w14:textId="77777777" w:rsidR="00370E5A" w:rsidRPr="00D35019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Kamila Tyniec</w:t>
      </w:r>
    </w:p>
    <w:p w14:paraId="42601D6A" w14:textId="77777777" w:rsidR="00370E5A" w:rsidRPr="005B5E15" w:rsidRDefault="00370E5A" w:rsidP="00370E5A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e-mail: </w:t>
      </w:r>
      <w:hyperlink r:id="rId8" w:history="1">
        <w:r w:rsidRPr="005B5E15">
          <w:rPr>
            <w:rStyle w:val="Hipercze"/>
            <w:rFonts w:asciiTheme="minorHAnsi" w:hAnsiTheme="minorHAnsi" w:cstheme="minorHAnsi"/>
            <w:sz w:val="20"/>
            <w:szCs w:val="20"/>
          </w:rPr>
          <w:t>k.tyniec@bepr.pl</w:t>
        </w:r>
      </w:hyperlink>
      <w:r w:rsidRPr="005B5E15">
        <w:rPr>
          <w:rFonts w:asciiTheme="minorHAnsi" w:hAnsiTheme="minorHAnsi" w:cstheme="minorHAnsi"/>
          <w:color w:val="002060"/>
          <w:sz w:val="20"/>
          <w:szCs w:val="20"/>
        </w:rPr>
        <w:t xml:space="preserve"> </w:t>
      </w:r>
    </w:p>
    <w:p w14:paraId="3603FE32" w14:textId="70447F1E" w:rsidR="00DF5583" w:rsidRPr="00D35019" w:rsidRDefault="00370E5A" w:rsidP="0078550F">
      <w:pPr>
        <w:rPr>
          <w:rFonts w:asciiTheme="minorHAnsi" w:hAnsiTheme="minorHAnsi" w:cstheme="minorHAnsi"/>
          <w:color w:val="002060"/>
          <w:sz w:val="20"/>
          <w:szCs w:val="20"/>
        </w:rPr>
      </w:pPr>
      <w:r w:rsidRPr="00D35019">
        <w:rPr>
          <w:rFonts w:asciiTheme="minorHAnsi" w:hAnsiTheme="minorHAnsi" w:cstheme="minorHAnsi"/>
          <w:color w:val="002060"/>
          <w:sz w:val="20"/>
          <w:szCs w:val="20"/>
        </w:rPr>
        <w:t>kom. +48 500 690 965</w:t>
      </w:r>
    </w:p>
    <w:sectPr w:rsidR="00DF5583" w:rsidRPr="00D35019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BE0E6" w14:textId="77777777" w:rsidR="00125FA1" w:rsidRDefault="00125FA1" w:rsidP="00B332FF">
      <w:r>
        <w:separator/>
      </w:r>
    </w:p>
  </w:endnote>
  <w:endnote w:type="continuationSeparator" w:id="0">
    <w:p w14:paraId="48C7DAC4" w14:textId="77777777" w:rsidR="00125FA1" w:rsidRDefault="00125FA1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4C842" w14:textId="77777777" w:rsidR="00B332FF" w:rsidRDefault="00F92323" w:rsidP="004903D7">
    <w:pPr>
      <w:pStyle w:val="Stopka"/>
      <w:jc w:val="center"/>
    </w:pPr>
    <w:r w:rsidRPr="00656E61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59ABF683" wp14:editId="351CDEAD">
          <wp:simplePos x="0" y="0"/>
          <wp:positionH relativeFrom="margin">
            <wp:posOffset>1594485</wp:posOffset>
          </wp:positionH>
          <wp:positionV relativeFrom="paragraph">
            <wp:posOffset>-215376</wp:posOffset>
          </wp:positionV>
          <wp:extent cx="2569845" cy="788035"/>
          <wp:effectExtent l="0" t="0" r="190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mowa_stopka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9845" cy="788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6E61"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2F975995" wp14:editId="5C546E96">
          <wp:simplePos x="0" y="0"/>
          <wp:positionH relativeFrom="margin">
            <wp:posOffset>156210</wp:posOffset>
          </wp:positionH>
          <wp:positionV relativeFrom="margin">
            <wp:posOffset>8232775</wp:posOffset>
          </wp:positionV>
          <wp:extent cx="5445760" cy="735330"/>
          <wp:effectExtent l="0" t="0" r="2540" b="762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A62F" w14:textId="77777777" w:rsidR="00125FA1" w:rsidRDefault="00125FA1" w:rsidP="00B332FF">
      <w:r>
        <w:separator/>
      </w:r>
    </w:p>
  </w:footnote>
  <w:footnote w:type="continuationSeparator" w:id="0">
    <w:p w14:paraId="0A8413FB" w14:textId="77777777" w:rsidR="00125FA1" w:rsidRDefault="00125FA1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39046" w14:textId="77777777" w:rsidR="000924FC" w:rsidRDefault="00257792" w:rsidP="00AA7EA1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6E130B17" wp14:editId="6B9D6C4F">
          <wp:simplePos x="0" y="0"/>
          <wp:positionH relativeFrom="column">
            <wp:posOffset>-555238</wp:posOffset>
          </wp:positionH>
          <wp:positionV relativeFrom="paragraph">
            <wp:posOffset>-164657</wp:posOffset>
          </wp:positionV>
          <wp:extent cx="947530" cy="654002"/>
          <wp:effectExtent l="0" t="0" r="508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750" cy="660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4B1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115115C1" wp14:editId="6EBC34BF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2358F2" w14:textId="77777777" w:rsidR="00AA7EA1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Grupa Progres Sp. z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o.o. </w:t>
                          </w:r>
                        </w:p>
                        <w:p w14:paraId="1D17F756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>Al. Grunwaldzka 411, 80 - 309 Gdańsk</w:t>
                          </w:r>
                        </w:p>
                        <w:p w14:paraId="3B78534B" w14:textId="77777777" w:rsidR="00AA7EA1" w:rsidRPr="009F7EC3" w:rsidRDefault="00AA7EA1" w:rsidP="00AA7EA1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NIP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584-27-39-004</w:t>
                          </w:r>
                          <w:r w:rsidRPr="009F7EC3">
                            <w:rPr>
                              <w:color w:val="262943"/>
                              <w:sz w:val="12"/>
                              <w:szCs w:val="20"/>
                            </w:rPr>
                            <w:t xml:space="preserve">; REGON </w:t>
                          </w:r>
                          <w:r>
                            <w:rPr>
                              <w:color w:val="262943"/>
                              <w:sz w:val="12"/>
                              <w:szCs w:val="20"/>
                            </w:rPr>
                            <w:t>360182321</w:t>
                          </w:r>
                        </w:p>
                        <w:p w14:paraId="12202EC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5115C1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" filled="f" stroked="f">
              <v:textbox style="mso-fit-shape-to-text:t">
                <w:txbxContent>
                  <w:p w14:paraId="2E2358F2" w14:textId="77777777" w:rsidR="00AA7EA1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Grupa Progres Sp. z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 xml:space="preserve">o.o. </w:t>
                    </w:r>
                  </w:p>
                  <w:p w14:paraId="1D17F756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2"/>
                        <w:szCs w:val="20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>Al. Grunwaldzka 411, 80 - 309 Gdańsk</w:t>
                    </w:r>
                  </w:p>
                  <w:p w14:paraId="3B78534B" w14:textId="77777777" w:rsidR="00AA7EA1" w:rsidRPr="009F7EC3" w:rsidRDefault="00AA7EA1" w:rsidP="00AA7EA1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NIP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584-27-39-004</w:t>
                    </w:r>
                    <w:r w:rsidRPr="009F7EC3">
                      <w:rPr>
                        <w:color w:val="262943"/>
                        <w:sz w:val="12"/>
                        <w:szCs w:val="20"/>
                      </w:rPr>
                      <w:t xml:space="preserve">; REGON </w:t>
                    </w:r>
                    <w:r>
                      <w:rPr>
                        <w:color w:val="262943"/>
                        <w:sz w:val="12"/>
                        <w:szCs w:val="20"/>
                      </w:rPr>
                      <w:t>360182321</w:t>
                    </w:r>
                  </w:p>
                  <w:p w14:paraId="12202EC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A7EA1">
      <w:tab/>
    </w:r>
  </w:p>
  <w:p w14:paraId="5382D307" w14:textId="77777777" w:rsidR="000924FC" w:rsidRDefault="000924FC">
    <w:pPr>
      <w:pStyle w:val="Nagwek"/>
    </w:pPr>
  </w:p>
  <w:p w14:paraId="5CE68849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54086F6" wp14:editId="578663B5">
          <wp:simplePos x="0" y="0"/>
          <wp:positionH relativeFrom="column">
            <wp:posOffset>-614045</wp:posOffset>
          </wp:positionH>
          <wp:positionV relativeFrom="paragraph">
            <wp:posOffset>676275</wp:posOffset>
          </wp:positionV>
          <wp:extent cx="165371" cy="801052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" cy="8852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0CA"/>
    <w:multiLevelType w:val="hybridMultilevel"/>
    <w:tmpl w:val="E0802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B0E5A"/>
    <w:multiLevelType w:val="hybridMultilevel"/>
    <w:tmpl w:val="8E84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2B286B21"/>
    <w:multiLevelType w:val="hybridMultilevel"/>
    <w:tmpl w:val="61F69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75100"/>
    <w:multiLevelType w:val="hybridMultilevel"/>
    <w:tmpl w:val="8542B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5246A5"/>
    <w:multiLevelType w:val="hybridMultilevel"/>
    <w:tmpl w:val="F98C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A12D1"/>
    <w:multiLevelType w:val="hybridMultilevel"/>
    <w:tmpl w:val="42F2B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F3EF6"/>
    <w:multiLevelType w:val="hybridMultilevel"/>
    <w:tmpl w:val="66C03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EA7C8B"/>
    <w:multiLevelType w:val="hybridMultilevel"/>
    <w:tmpl w:val="4DECE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F48490C"/>
    <w:multiLevelType w:val="hybridMultilevel"/>
    <w:tmpl w:val="306E6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69664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44175209">
    <w:abstractNumId w:val="7"/>
  </w:num>
  <w:num w:numId="3" w16cid:durableId="383531110">
    <w:abstractNumId w:val="13"/>
  </w:num>
  <w:num w:numId="4" w16cid:durableId="143131178">
    <w:abstractNumId w:val="3"/>
  </w:num>
  <w:num w:numId="5" w16cid:durableId="195124147">
    <w:abstractNumId w:val="11"/>
  </w:num>
  <w:num w:numId="6" w16cid:durableId="64107586">
    <w:abstractNumId w:val="4"/>
  </w:num>
  <w:num w:numId="7" w16cid:durableId="1808156605">
    <w:abstractNumId w:val="14"/>
  </w:num>
  <w:num w:numId="8" w16cid:durableId="929780594">
    <w:abstractNumId w:val="1"/>
  </w:num>
  <w:num w:numId="9" w16cid:durableId="757948367">
    <w:abstractNumId w:val="9"/>
  </w:num>
  <w:num w:numId="10" w16cid:durableId="656685560">
    <w:abstractNumId w:val="15"/>
  </w:num>
  <w:num w:numId="11" w16cid:durableId="1975138187">
    <w:abstractNumId w:val="5"/>
  </w:num>
  <w:num w:numId="12" w16cid:durableId="730034647">
    <w:abstractNumId w:val="12"/>
  </w:num>
  <w:num w:numId="13" w16cid:durableId="1104299966">
    <w:abstractNumId w:val="0"/>
  </w:num>
  <w:num w:numId="14" w16cid:durableId="1531842224">
    <w:abstractNumId w:val="2"/>
  </w:num>
  <w:num w:numId="15" w16cid:durableId="597449328">
    <w:abstractNumId w:val="6"/>
  </w:num>
  <w:num w:numId="16" w16cid:durableId="867107479">
    <w:abstractNumId w:val="8"/>
  </w:num>
  <w:num w:numId="17" w16cid:durableId="14081837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5C"/>
    <w:rsid w:val="00004779"/>
    <w:rsid w:val="000151BA"/>
    <w:rsid w:val="00015E32"/>
    <w:rsid w:val="000161FA"/>
    <w:rsid w:val="00017319"/>
    <w:rsid w:val="000263E5"/>
    <w:rsid w:val="00027043"/>
    <w:rsid w:val="000300CB"/>
    <w:rsid w:val="00032BB7"/>
    <w:rsid w:val="00043884"/>
    <w:rsid w:val="000476F0"/>
    <w:rsid w:val="000516EF"/>
    <w:rsid w:val="00053A50"/>
    <w:rsid w:val="0005500C"/>
    <w:rsid w:val="0005602C"/>
    <w:rsid w:val="00057338"/>
    <w:rsid w:val="000575E5"/>
    <w:rsid w:val="0006333F"/>
    <w:rsid w:val="00070D8D"/>
    <w:rsid w:val="00082F9B"/>
    <w:rsid w:val="000852FF"/>
    <w:rsid w:val="000924FC"/>
    <w:rsid w:val="00093C81"/>
    <w:rsid w:val="00096747"/>
    <w:rsid w:val="000A0037"/>
    <w:rsid w:val="000B298E"/>
    <w:rsid w:val="000B54D5"/>
    <w:rsid w:val="000C60C2"/>
    <w:rsid w:val="000D5952"/>
    <w:rsid w:val="000D70AC"/>
    <w:rsid w:val="000D7425"/>
    <w:rsid w:val="000E0D1E"/>
    <w:rsid w:val="000E18F0"/>
    <w:rsid w:val="000E264F"/>
    <w:rsid w:val="000E3712"/>
    <w:rsid w:val="000E4A5D"/>
    <w:rsid w:val="000E5EA3"/>
    <w:rsid w:val="000E6326"/>
    <w:rsid w:val="00103C97"/>
    <w:rsid w:val="00110F64"/>
    <w:rsid w:val="00113ED4"/>
    <w:rsid w:val="00113F7A"/>
    <w:rsid w:val="00114128"/>
    <w:rsid w:val="00114250"/>
    <w:rsid w:val="001164A7"/>
    <w:rsid w:val="001237A6"/>
    <w:rsid w:val="00125FA1"/>
    <w:rsid w:val="00126635"/>
    <w:rsid w:val="00131071"/>
    <w:rsid w:val="00137CC1"/>
    <w:rsid w:val="001404AA"/>
    <w:rsid w:val="001427E1"/>
    <w:rsid w:val="001432D5"/>
    <w:rsid w:val="001449BF"/>
    <w:rsid w:val="001467A5"/>
    <w:rsid w:val="00147C17"/>
    <w:rsid w:val="00160B3B"/>
    <w:rsid w:val="00161D6B"/>
    <w:rsid w:val="00170C1D"/>
    <w:rsid w:val="00174994"/>
    <w:rsid w:val="00180098"/>
    <w:rsid w:val="001830EB"/>
    <w:rsid w:val="001834B1"/>
    <w:rsid w:val="00194169"/>
    <w:rsid w:val="00194198"/>
    <w:rsid w:val="00194E05"/>
    <w:rsid w:val="001973C7"/>
    <w:rsid w:val="001A3B2A"/>
    <w:rsid w:val="001A559E"/>
    <w:rsid w:val="001B06F9"/>
    <w:rsid w:val="001B19DA"/>
    <w:rsid w:val="001B2016"/>
    <w:rsid w:val="001B210E"/>
    <w:rsid w:val="001B2F52"/>
    <w:rsid w:val="001B7CCF"/>
    <w:rsid w:val="001C15A0"/>
    <w:rsid w:val="001D32F0"/>
    <w:rsid w:val="001D6159"/>
    <w:rsid w:val="001D6575"/>
    <w:rsid w:val="001E0D16"/>
    <w:rsid w:val="001E2C1C"/>
    <w:rsid w:val="001E623B"/>
    <w:rsid w:val="001E6AF9"/>
    <w:rsid w:val="001F4D12"/>
    <w:rsid w:val="001F75ED"/>
    <w:rsid w:val="00206587"/>
    <w:rsid w:val="00211134"/>
    <w:rsid w:val="002140F6"/>
    <w:rsid w:val="0021569F"/>
    <w:rsid w:val="00226A9B"/>
    <w:rsid w:val="00227F40"/>
    <w:rsid w:val="002309B3"/>
    <w:rsid w:val="00242A04"/>
    <w:rsid w:val="00243ABB"/>
    <w:rsid w:val="00246DEC"/>
    <w:rsid w:val="0025377A"/>
    <w:rsid w:val="00257792"/>
    <w:rsid w:val="00260F1B"/>
    <w:rsid w:val="0026215F"/>
    <w:rsid w:val="0026539E"/>
    <w:rsid w:val="00265CBC"/>
    <w:rsid w:val="0027284C"/>
    <w:rsid w:val="002816FB"/>
    <w:rsid w:val="002827C9"/>
    <w:rsid w:val="00282A18"/>
    <w:rsid w:val="0028515D"/>
    <w:rsid w:val="00285BAD"/>
    <w:rsid w:val="00286391"/>
    <w:rsid w:val="00287E3A"/>
    <w:rsid w:val="00297783"/>
    <w:rsid w:val="00297D22"/>
    <w:rsid w:val="002A2826"/>
    <w:rsid w:val="002A3B89"/>
    <w:rsid w:val="002A44DA"/>
    <w:rsid w:val="002A6477"/>
    <w:rsid w:val="002B552F"/>
    <w:rsid w:val="002C1934"/>
    <w:rsid w:val="002C3461"/>
    <w:rsid w:val="002C51C1"/>
    <w:rsid w:val="002D1CC4"/>
    <w:rsid w:val="002D3216"/>
    <w:rsid w:val="002D4CA9"/>
    <w:rsid w:val="002D73A9"/>
    <w:rsid w:val="002D7609"/>
    <w:rsid w:val="002E357C"/>
    <w:rsid w:val="002E53FC"/>
    <w:rsid w:val="002F018C"/>
    <w:rsid w:val="002F3FCA"/>
    <w:rsid w:val="002F6EF1"/>
    <w:rsid w:val="002F7021"/>
    <w:rsid w:val="00302387"/>
    <w:rsid w:val="00305B22"/>
    <w:rsid w:val="00311810"/>
    <w:rsid w:val="00317487"/>
    <w:rsid w:val="00323B4B"/>
    <w:rsid w:val="00323BFE"/>
    <w:rsid w:val="00333296"/>
    <w:rsid w:val="0033376D"/>
    <w:rsid w:val="00336968"/>
    <w:rsid w:val="00337A02"/>
    <w:rsid w:val="00340EFB"/>
    <w:rsid w:val="00341A2E"/>
    <w:rsid w:val="00343FB3"/>
    <w:rsid w:val="003462B1"/>
    <w:rsid w:val="00346FC5"/>
    <w:rsid w:val="00347D97"/>
    <w:rsid w:val="00350919"/>
    <w:rsid w:val="003612E7"/>
    <w:rsid w:val="00363F2C"/>
    <w:rsid w:val="00367E15"/>
    <w:rsid w:val="00370E5A"/>
    <w:rsid w:val="00374D71"/>
    <w:rsid w:val="00380762"/>
    <w:rsid w:val="003813ED"/>
    <w:rsid w:val="0038256F"/>
    <w:rsid w:val="00382C47"/>
    <w:rsid w:val="00386092"/>
    <w:rsid w:val="003861F2"/>
    <w:rsid w:val="00390A8F"/>
    <w:rsid w:val="00396E53"/>
    <w:rsid w:val="003A19F3"/>
    <w:rsid w:val="003A2C73"/>
    <w:rsid w:val="003A7B89"/>
    <w:rsid w:val="003B204C"/>
    <w:rsid w:val="003B2C2A"/>
    <w:rsid w:val="003B4FE5"/>
    <w:rsid w:val="003B635D"/>
    <w:rsid w:val="003C264B"/>
    <w:rsid w:val="003C3367"/>
    <w:rsid w:val="003C506C"/>
    <w:rsid w:val="003D085C"/>
    <w:rsid w:val="003D17E4"/>
    <w:rsid w:val="003D4CD1"/>
    <w:rsid w:val="003D4FEA"/>
    <w:rsid w:val="003D61A8"/>
    <w:rsid w:val="003E2B54"/>
    <w:rsid w:val="003E6330"/>
    <w:rsid w:val="003E65D4"/>
    <w:rsid w:val="003E7F52"/>
    <w:rsid w:val="003F0C61"/>
    <w:rsid w:val="003F2822"/>
    <w:rsid w:val="004016DB"/>
    <w:rsid w:val="004029C4"/>
    <w:rsid w:val="00402AB0"/>
    <w:rsid w:val="00404CD8"/>
    <w:rsid w:val="00412FD9"/>
    <w:rsid w:val="004149EB"/>
    <w:rsid w:val="00416B98"/>
    <w:rsid w:val="004325B0"/>
    <w:rsid w:val="004370DB"/>
    <w:rsid w:val="00442219"/>
    <w:rsid w:val="00444AEE"/>
    <w:rsid w:val="00444FED"/>
    <w:rsid w:val="0044580B"/>
    <w:rsid w:val="004473E1"/>
    <w:rsid w:val="0045038C"/>
    <w:rsid w:val="00451E70"/>
    <w:rsid w:val="00453FC8"/>
    <w:rsid w:val="00454537"/>
    <w:rsid w:val="00464183"/>
    <w:rsid w:val="004657FE"/>
    <w:rsid w:val="00465B97"/>
    <w:rsid w:val="00466882"/>
    <w:rsid w:val="004729DB"/>
    <w:rsid w:val="00474D03"/>
    <w:rsid w:val="00475410"/>
    <w:rsid w:val="00480645"/>
    <w:rsid w:val="004815B8"/>
    <w:rsid w:val="004903D7"/>
    <w:rsid w:val="00494640"/>
    <w:rsid w:val="00497EB1"/>
    <w:rsid w:val="004A2A50"/>
    <w:rsid w:val="004A3011"/>
    <w:rsid w:val="004B18BE"/>
    <w:rsid w:val="004B6BF5"/>
    <w:rsid w:val="004C0ACA"/>
    <w:rsid w:val="004C3242"/>
    <w:rsid w:val="004D0684"/>
    <w:rsid w:val="004D27BC"/>
    <w:rsid w:val="004D6232"/>
    <w:rsid w:val="004D7823"/>
    <w:rsid w:val="004E3C6F"/>
    <w:rsid w:val="004E5C4C"/>
    <w:rsid w:val="004E6E15"/>
    <w:rsid w:val="004E7918"/>
    <w:rsid w:val="004F254B"/>
    <w:rsid w:val="004F7242"/>
    <w:rsid w:val="0050104D"/>
    <w:rsid w:val="00515835"/>
    <w:rsid w:val="00515D4A"/>
    <w:rsid w:val="00522CD6"/>
    <w:rsid w:val="00530C1C"/>
    <w:rsid w:val="005357A0"/>
    <w:rsid w:val="00540F74"/>
    <w:rsid w:val="00543382"/>
    <w:rsid w:val="0054338D"/>
    <w:rsid w:val="00553C96"/>
    <w:rsid w:val="00554D10"/>
    <w:rsid w:val="00562AC0"/>
    <w:rsid w:val="00565443"/>
    <w:rsid w:val="00567478"/>
    <w:rsid w:val="00572431"/>
    <w:rsid w:val="00572D05"/>
    <w:rsid w:val="005755FA"/>
    <w:rsid w:val="005765C9"/>
    <w:rsid w:val="00584A2F"/>
    <w:rsid w:val="005862F3"/>
    <w:rsid w:val="005945B8"/>
    <w:rsid w:val="00594E9D"/>
    <w:rsid w:val="00595937"/>
    <w:rsid w:val="00596F6E"/>
    <w:rsid w:val="005A0A2B"/>
    <w:rsid w:val="005A349D"/>
    <w:rsid w:val="005A48E4"/>
    <w:rsid w:val="005A7A28"/>
    <w:rsid w:val="005B0821"/>
    <w:rsid w:val="005B0D21"/>
    <w:rsid w:val="005B5E15"/>
    <w:rsid w:val="005C23D0"/>
    <w:rsid w:val="005C5921"/>
    <w:rsid w:val="005E11BB"/>
    <w:rsid w:val="005E161F"/>
    <w:rsid w:val="005E4DE0"/>
    <w:rsid w:val="005E6C3B"/>
    <w:rsid w:val="005F03FD"/>
    <w:rsid w:val="005F0845"/>
    <w:rsid w:val="005F1115"/>
    <w:rsid w:val="005F1AD4"/>
    <w:rsid w:val="005F42B0"/>
    <w:rsid w:val="005F49B5"/>
    <w:rsid w:val="005F69F8"/>
    <w:rsid w:val="00602FE2"/>
    <w:rsid w:val="006142BF"/>
    <w:rsid w:val="00615D77"/>
    <w:rsid w:val="0062209F"/>
    <w:rsid w:val="00624673"/>
    <w:rsid w:val="00625F13"/>
    <w:rsid w:val="00626BCA"/>
    <w:rsid w:val="0063177A"/>
    <w:rsid w:val="006343A1"/>
    <w:rsid w:val="00641C6A"/>
    <w:rsid w:val="00642D63"/>
    <w:rsid w:val="006437BB"/>
    <w:rsid w:val="00656E61"/>
    <w:rsid w:val="00660009"/>
    <w:rsid w:val="00660AA2"/>
    <w:rsid w:val="00662BA2"/>
    <w:rsid w:val="006632EA"/>
    <w:rsid w:val="00667A8E"/>
    <w:rsid w:val="00670266"/>
    <w:rsid w:val="00671346"/>
    <w:rsid w:val="0067282A"/>
    <w:rsid w:val="006751EB"/>
    <w:rsid w:val="00677CB5"/>
    <w:rsid w:val="00685EDF"/>
    <w:rsid w:val="00696F0F"/>
    <w:rsid w:val="006A3BB8"/>
    <w:rsid w:val="006A60DD"/>
    <w:rsid w:val="006A6821"/>
    <w:rsid w:val="006C0F34"/>
    <w:rsid w:val="006C374B"/>
    <w:rsid w:val="006C479B"/>
    <w:rsid w:val="006C527D"/>
    <w:rsid w:val="006D00EF"/>
    <w:rsid w:val="006D24ED"/>
    <w:rsid w:val="006D280D"/>
    <w:rsid w:val="006D38F5"/>
    <w:rsid w:val="006E1669"/>
    <w:rsid w:val="006E1D45"/>
    <w:rsid w:val="006E306F"/>
    <w:rsid w:val="006E39A8"/>
    <w:rsid w:val="006E4108"/>
    <w:rsid w:val="006E5E2E"/>
    <w:rsid w:val="006E66AE"/>
    <w:rsid w:val="006F054F"/>
    <w:rsid w:val="006F0E10"/>
    <w:rsid w:val="006F3015"/>
    <w:rsid w:val="006F3D3D"/>
    <w:rsid w:val="006F4D59"/>
    <w:rsid w:val="006F6509"/>
    <w:rsid w:val="006F71D2"/>
    <w:rsid w:val="006F7F42"/>
    <w:rsid w:val="0070577F"/>
    <w:rsid w:val="0070635E"/>
    <w:rsid w:val="007121D0"/>
    <w:rsid w:val="0071244F"/>
    <w:rsid w:val="00712509"/>
    <w:rsid w:val="00713E36"/>
    <w:rsid w:val="00716B7F"/>
    <w:rsid w:val="007207B1"/>
    <w:rsid w:val="00725C4A"/>
    <w:rsid w:val="00726FAB"/>
    <w:rsid w:val="00731CEA"/>
    <w:rsid w:val="007352C9"/>
    <w:rsid w:val="00743DB5"/>
    <w:rsid w:val="00745047"/>
    <w:rsid w:val="00747826"/>
    <w:rsid w:val="0075293E"/>
    <w:rsid w:val="00754E17"/>
    <w:rsid w:val="00755724"/>
    <w:rsid w:val="0076055E"/>
    <w:rsid w:val="0076203C"/>
    <w:rsid w:val="00763BE8"/>
    <w:rsid w:val="0076469A"/>
    <w:rsid w:val="007669E2"/>
    <w:rsid w:val="00771488"/>
    <w:rsid w:val="007721C4"/>
    <w:rsid w:val="007761B4"/>
    <w:rsid w:val="00782EF5"/>
    <w:rsid w:val="0078550F"/>
    <w:rsid w:val="0078739C"/>
    <w:rsid w:val="00790D4C"/>
    <w:rsid w:val="00792A6D"/>
    <w:rsid w:val="00793D45"/>
    <w:rsid w:val="00794C94"/>
    <w:rsid w:val="007B3FBA"/>
    <w:rsid w:val="007B4DA8"/>
    <w:rsid w:val="007B7BE1"/>
    <w:rsid w:val="007C3459"/>
    <w:rsid w:val="007C4A8E"/>
    <w:rsid w:val="007D69B2"/>
    <w:rsid w:val="007E063F"/>
    <w:rsid w:val="007E3717"/>
    <w:rsid w:val="007E400A"/>
    <w:rsid w:val="007E4C61"/>
    <w:rsid w:val="00801FAA"/>
    <w:rsid w:val="00810D0A"/>
    <w:rsid w:val="0081178D"/>
    <w:rsid w:val="008214FC"/>
    <w:rsid w:val="0082532F"/>
    <w:rsid w:val="00825BA4"/>
    <w:rsid w:val="0083498C"/>
    <w:rsid w:val="0083586D"/>
    <w:rsid w:val="00837E97"/>
    <w:rsid w:val="00872CA1"/>
    <w:rsid w:val="00886F60"/>
    <w:rsid w:val="0089087A"/>
    <w:rsid w:val="0089723D"/>
    <w:rsid w:val="008A0E49"/>
    <w:rsid w:val="008A18D6"/>
    <w:rsid w:val="008A28CC"/>
    <w:rsid w:val="008A7BE8"/>
    <w:rsid w:val="008B12E9"/>
    <w:rsid w:val="008B676E"/>
    <w:rsid w:val="008B7179"/>
    <w:rsid w:val="008B767B"/>
    <w:rsid w:val="008C4299"/>
    <w:rsid w:val="008D654D"/>
    <w:rsid w:val="008E026E"/>
    <w:rsid w:val="008E214D"/>
    <w:rsid w:val="008F2C58"/>
    <w:rsid w:val="008F4BDA"/>
    <w:rsid w:val="008F4CCF"/>
    <w:rsid w:val="00902134"/>
    <w:rsid w:val="00903076"/>
    <w:rsid w:val="00905C25"/>
    <w:rsid w:val="0090666B"/>
    <w:rsid w:val="0090683E"/>
    <w:rsid w:val="009149C3"/>
    <w:rsid w:val="009155E1"/>
    <w:rsid w:val="009336DE"/>
    <w:rsid w:val="00934E0B"/>
    <w:rsid w:val="00943664"/>
    <w:rsid w:val="00945284"/>
    <w:rsid w:val="00947809"/>
    <w:rsid w:val="0095234E"/>
    <w:rsid w:val="009544EA"/>
    <w:rsid w:val="00976E5D"/>
    <w:rsid w:val="0098740B"/>
    <w:rsid w:val="00992240"/>
    <w:rsid w:val="00992AB3"/>
    <w:rsid w:val="009A0D7C"/>
    <w:rsid w:val="009A7EC4"/>
    <w:rsid w:val="009B2A34"/>
    <w:rsid w:val="009B585D"/>
    <w:rsid w:val="009B7C91"/>
    <w:rsid w:val="009C1AFB"/>
    <w:rsid w:val="009C6ED4"/>
    <w:rsid w:val="009C7557"/>
    <w:rsid w:val="009D24FC"/>
    <w:rsid w:val="009E1134"/>
    <w:rsid w:val="009E5B91"/>
    <w:rsid w:val="009E5F8B"/>
    <w:rsid w:val="009E77A6"/>
    <w:rsid w:val="009F0275"/>
    <w:rsid w:val="009F03F7"/>
    <w:rsid w:val="009F7EC3"/>
    <w:rsid w:val="009F7F0F"/>
    <w:rsid w:val="00A010B4"/>
    <w:rsid w:val="00A03CF7"/>
    <w:rsid w:val="00A07E16"/>
    <w:rsid w:val="00A13069"/>
    <w:rsid w:val="00A22AC8"/>
    <w:rsid w:val="00A24FF8"/>
    <w:rsid w:val="00A26701"/>
    <w:rsid w:val="00A30503"/>
    <w:rsid w:val="00A41905"/>
    <w:rsid w:val="00A51614"/>
    <w:rsid w:val="00A56329"/>
    <w:rsid w:val="00A61A35"/>
    <w:rsid w:val="00A636C7"/>
    <w:rsid w:val="00A655B8"/>
    <w:rsid w:val="00A7049D"/>
    <w:rsid w:val="00A7532F"/>
    <w:rsid w:val="00A81813"/>
    <w:rsid w:val="00A82491"/>
    <w:rsid w:val="00A832F8"/>
    <w:rsid w:val="00A87FE3"/>
    <w:rsid w:val="00A91C30"/>
    <w:rsid w:val="00A93981"/>
    <w:rsid w:val="00A963B5"/>
    <w:rsid w:val="00AA28F1"/>
    <w:rsid w:val="00AA7474"/>
    <w:rsid w:val="00AA7EA1"/>
    <w:rsid w:val="00AB424D"/>
    <w:rsid w:val="00AB7F7E"/>
    <w:rsid w:val="00AC03B8"/>
    <w:rsid w:val="00AC46E2"/>
    <w:rsid w:val="00AC5641"/>
    <w:rsid w:val="00AC7003"/>
    <w:rsid w:val="00AC7204"/>
    <w:rsid w:val="00AC782C"/>
    <w:rsid w:val="00AD5004"/>
    <w:rsid w:val="00AE3716"/>
    <w:rsid w:val="00AE5751"/>
    <w:rsid w:val="00AE6751"/>
    <w:rsid w:val="00AF0725"/>
    <w:rsid w:val="00AF1A6C"/>
    <w:rsid w:val="00AF5F45"/>
    <w:rsid w:val="00B0709B"/>
    <w:rsid w:val="00B17CA1"/>
    <w:rsid w:val="00B241E6"/>
    <w:rsid w:val="00B242C3"/>
    <w:rsid w:val="00B24EB8"/>
    <w:rsid w:val="00B332FF"/>
    <w:rsid w:val="00B34683"/>
    <w:rsid w:val="00B36BF1"/>
    <w:rsid w:val="00B45A0E"/>
    <w:rsid w:val="00B46C1D"/>
    <w:rsid w:val="00B56A7D"/>
    <w:rsid w:val="00B6537A"/>
    <w:rsid w:val="00B81DE1"/>
    <w:rsid w:val="00B831BD"/>
    <w:rsid w:val="00B834E1"/>
    <w:rsid w:val="00B83AF7"/>
    <w:rsid w:val="00B85D11"/>
    <w:rsid w:val="00B9039C"/>
    <w:rsid w:val="00B96812"/>
    <w:rsid w:val="00B9702F"/>
    <w:rsid w:val="00BA1575"/>
    <w:rsid w:val="00BA2E9E"/>
    <w:rsid w:val="00BA44C6"/>
    <w:rsid w:val="00BA7C9B"/>
    <w:rsid w:val="00BB2F46"/>
    <w:rsid w:val="00BB398D"/>
    <w:rsid w:val="00BB614A"/>
    <w:rsid w:val="00BB6E4F"/>
    <w:rsid w:val="00BC1D28"/>
    <w:rsid w:val="00BC295B"/>
    <w:rsid w:val="00BC3DCF"/>
    <w:rsid w:val="00BC7CDA"/>
    <w:rsid w:val="00BD0009"/>
    <w:rsid w:val="00BD010E"/>
    <w:rsid w:val="00BD116E"/>
    <w:rsid w:val="00BD371F"/>
    <w:rsid w:val="00BD3E5B"/>
    <w:rsid w:val="00BD4F52"/>
    <w:rsid w:val="00BE7867"/>
    <w:rsid w:val="00BF19E8"/>
    <w:rsid w:val="00BF1E4A"/>
    <w:rsid w:val="00BF6042"/>
    <w:rsid w:val="00BF6335"/>
    <w:rsid w:val="00BF653B"/>
    <w:rsid w:val="00BF7CCD"/>
    <w:rsid w:val="00C0050E"/>
    <w:rsid w:val="00C00EEB"/>
    <w:rsid w:val="00C06E60"/>
    <w:rsid w:val="00C10517"/>
    <w:rsid w:val="00C111A1"/>
    <w:rsid w:val="00C11D0E"/>
    <w:rsid w:val="00C14496"/>
    <w:rsid w:val="00C152C3"/>
    <w:rsid w:val="00C17970"/>
    <w:rsid w:val="00C2465A"/>
    <w:rsid w:val="00C2578B"/>
    <w:rsid w:val="00C313C5"/>
    <w:rsid w:val="00C33B46"/>
    <w:rsid w:val="00C44459"/>
    <w:rsid w:val="00C45AC4"/>
    <w:rsid w:val="00C468AE"/>
    <w:rsid w:val="00C50683"/>
    <w:rsid w:val="00C545AB"/>
    <w:rsid w:val="00C549C0"/>
    <w:rsid w:val="00C62484"/>
    <w:rsid w:val="00C63AAE"/>
    <w:rsid w:val="00C668A0"/>
    <w:rsid w:val="00C70B18"/>
    <w:rsid w:val="00C734C1"/>
    <w:rsid w:val="00C7398A"/>
    <w:rsid w:val="00C83C65"/>
    <w:rsid w:val="00C866FB"/>
    <w:rsid w:val="00C92496"/>
    <w:rsid w:val="00C92543"/>
    <w:rsid w:val="00C93EB9"/>
    <w:rsid w:val="00C94555"/>
    <w:rsid w:val="00C97752"/>
    <w:rsid w:val="00CA49C6"/>
    <w:rsid w:val="00CB2526"/>
    <w:rsid w:val="00CB75DA"/>
    <w:rsid w:val="00CB7889"/>
    <w:rsid w:val="00CC37C7"/>
    <w:rsid w:val="00CC5AFA"/>
    <w:rsid w:val="00CC628E"/>
    <w:rsid w:val="00CD04EF"/>
    <w:rsid w:val="00CF2639"/>
    <w:rsid w:val="00CF3779"/>
    <w:rsid w:val="00CF4955"/>
    <w:rsid w:val="00D047A7"/>
    <w:rsid w:val="00D10EF6"/>
    <w:rsid w:val="00D171AE"/>
    <w:rsid w:val="00D24642"/>
    <w:rsid w:val="00D35019"/>
    <w:rsid w:val="00D378DD"/>
    <w:rsid w:val="00D53AB3"/>
    <w:rsid w:val="00D609E2"/>
    <w:rsid w:val="00D629AA"/>
    <w:rsid w:val="00D6608F"/>
    <w:rsid w:val="00D77E05"/>
    <w:rsid w:val="00D81E4F"/>
    <w:rsid w:val="00D943F8"/>
    <w:rsid w:val="00D94838"/>
    <w:rsid w:val="00D96B50"/>
    <w:rsid w:val="00DB0579"/>
    <w:rsid w:val="00DB4092"/>
    <w:rsid w:val="00DB4486"/>
    <w:rsid w:val="00DC3282"/>
    <w:rsid w:val="00DC40E6"/>
    <w:rsid w:val="00DC5AB1"/>
    <w:rsid w:val="00DC660C"/>
    <w:rsid w:val="00DD1FD9"/>
    <w:rsid w:val="00DD2EDC"/>
    <w:rsid w:val="00DD7244"/>
    <w:rsid w:val="00DE2737"/>
    <w:rsid w:val="00DE33B6"/>
    <w:rsid w:val="00DE60F3"/>
    <w:rsid w:val="00DF4C58"/>
    <w:rsid w:val="00DF5583"/>
    <w:rsid w:val="00DF7563"/>
    <w:rsid w:val="00E01C27"/>
    <w:rsid w:val="00E04C10"/>
    <w:rsid w:val="00E05455"/>
    <w:rsid w:val="00E07B68"/>
    <w:rsid w:val="00E10478"/>
    <w:rsid w:val="00E2067F"/>
    <w:rsid w:val="00E218D6"/>
    <w:rsid w:val="00E22638"/>
    <w:rsid w:val="00E2372B"/>
    <w:rsid w:val="00E31B5D"/>
    <w:rsid w:val="00E34A98"/>
    <w:rsid w:val="00E361EB"/>
    <w:rsid w:val="00E36300"/>
    <w:rsid w:val="00E373D6"/>
    <w:rsid w:val="00E41931"/>
    <w:rsid w:val="00E47379"/>
    <w:rsid w:val="00E516A2"/>
    <w:rsid w:val="00E52348"/>
    <w:rsid w:val="00E5378E"/>
    <w:rsid w:val="00E61E61"/>
    <w:rsid w:val="00E63366"/>
    <w:rsid w:val="00E65520"/>
    <w:rsid w:val="00E718CC"/>
    <w:rsid w:val="00E723CC"/>
    <w:rsid w:val="00E74CAD"/>
    <w:rsid w:val="00E755CA"/>
    <w:rsid w:val="00E77B3F"/>
    <w:rsid w:val="00E81BC3"/>
    <w:rsid w:val="00E8263E"/>
    <w:rsid w:val="00E82C07"/>
    <w:rsid w:val="00E83B25"/>
    <w:rsid w:val="00E91B81"/>
    <w:rsid w:val="00E94A2C"/>
    <w:rsid w:val="00EA20F8"/>
    <w:rsid w:val="00EA475A"/>
    <w:rsid w:val="00EB528D"/>
    <w:rsid w:val="00EB59DB"/>
    <w:rsid w:val="00EB63FB"/>
    <w:rsid w:val="00EC2F73"/>
    <w:rsid w:val="00EC3094"/>
    <w:rsid w:val="00EC3958"/>
    <w:rsid w:val="00EC74E8"/>
    <w:rsid w:val="00ED06F1"/>
    <w:rsid w:val="00ED2FF8"/>
    <w:rsid w:val="00ED62E3"/>
    <w:rsid w:val="00ED6684"/>
    <w:rsid w:val="00EF3296"/>
    <w:rsid w:val="00EF330A"/>
    <w:rsid w:val="00EF6FE1"/>
    <w:rsid w:val="00F20F10"/>
    <w:rsid w:val="00F27452"/>
    <w:rsid w:val="00F2760E"/>
    <w:rsid w:val="00F337ED"/>
    <w:rsid w:val="00F41172"/>
    <w:rsid w:val="00F42860"/>
    <w:rsid w:val="00F44E01"/>
    <w:rsid w:val="00F5001B"/>
    <w:rsid w:val="00F515E3"/>
    <w:rsid w:val="00F63C41"/>
    <w:rsid w:val="00F64765"/>
    <w:rsid w:val="00F64AA5"/>
    <w:rsid w:val="00F653ED"/>
    <w:rsid w:val="00F662BC"/>
    <w:rsid w:val="00F72A6A"/>
    <w:rsid w:val="00F73E1A"/>
    <w:rsid w:val="00F76738"/>
    <w:rsid w:val="00F769D5"/>
    <w:rsid w:val="00F80AC9"/>
    <w:rsid w:val="00F83660"/>
    <w:rsid w:val="00F8535A"/>
    <w:rsid w:val="00F92323"/>
    <w:rsid w:val="00F9280C"/>
    <w:rsid w:val="00F97C2B"/>
    <w:rsid w:val="00FA314D"/>
    <w:rsid w:val="00FA4E7E"/>
    <w:rsid w:val="00FA59D4"/>
    <w:rsid w:val="00FA7911"/>
    <w:rsid w:val="00FA7BF2"/>
    <w:rsid w:val="00FB4781"/>
    <w:rsid w:val="00FB6BBB"/>
    <w:rsid w:val="00FB7015"/>
    <w:rsid w:val="00FC3EEE"/>
    <w:rsid w:val="00FC5761"/>
    <w:rsid w:val="00FD05E6"/>
    <w:rsid w:val="00FE064F"/>
    <w:rsid w:val="00FF3B67"/>
    <w:rsid w:val="00FF4FE9"/>
    <w:rsid w:val="00FF5835"/>
    <w:rsid w:val="00FF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391940"/>
  <w15:chartTrackingRefBased/>
  <w15:docId w15:val="{BE4829EE-D588-42D9-B556-7746C6575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370E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7826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2D7609"/>
    <w:rPr>
      <w:b/>
      <w:bCs/>
    </w:rPr>
  </w:style>
  <w:style w:type="character" w:customStyle="1" w:styleId="apple-converted-space">
    <w:name w:val="apple-converted-space"/>
    <w:basedOn w:val="Domylnaczcionkaakapitu"/>
    <w:rsid w:val="002D7609"/>
  </w:style>
  <w:style w:type="character" w:styleId="Odwoaniedokomentarza">
    <w:name w:val="annotation reference"/>
    <w:basedOn w:val="Domylnaczcionkaakapitu"/>
    <w:uiPriority w:val="99"/>
    <w:semiHidden/>
    <w:unhideWhenUsed/>
    <w:rsid w:val="00D96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6B50"/>
    <w:rPr>
      <w:rFonts w:ascii="Calibri" w:eastAsiaTheme="minorHAns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6B5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6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6B50"/>
    <w:rPr>
      <w:rFonts w:ascii="Calibri" w:hAnsi="Calibri" w:cs="Calibri"/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FB7015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2D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ddengrammarerror">
    <w:name w:val="hiddengrammarerror"/>
    <w:basedOn w:val="Domylnaczcionkaakapitu"/>
    <w:rsid w:val="000B298E"/>
  </w:style>
  <w:style w:type="character" w:customStyle="1" w:styleId="hiddenspellerror">
    <w:name w:val="hiddenspellerror"/>
    <w:basedOn w:val="Domylnaczcionkaakapitu"/>
    <w:rsid w:val="000B298E"/>
  </w:style>
  <w:style w:type="character" w:customStyle="1" w:styleId="hiddensuggestion">
    <w:name w:val="hiddensuggestion"/>
    <w:basedOn w:val="Domylnaczcionkaakapitu"/>
    <w:rsid w:val="000B298E"/>
  </w:style>
  <w:style w:type="paragraph" w:styleId="Podtytu">
    <w:name w:val="Subtitle"/>
    <w:basedOn w:val="Normalny"/>
    <w:next w:val="Normalny"/>
    <w:link w:val="PodtytuZnak"/>
    <w:uiPriority w:val="11"/>
    <w:qFormat/>
    <w:rsid w:val="005F42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046A9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5F42B0"/>
    <w:rPr>
      <w:rFonts w:eastAsiaTheme="minorEastAsia"/>
      <w:color w:val="5046A9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9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kutunowicz.j\AppData\Local\Microsoft\Windows\INetCache\Content.Outlook\22B5HWU5\1.03.2022_Polski%20rynek%20pracy%20nie%20by&#322;%20przygotowany%20na%20wojn&#281;%20rozp&#281;tan&#261;%20przez%20Rosj&#281;.dotx" TargetMode="External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B0C38-FFAB-41B1-888D-4055A882F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C:\Users\makutunowicz.j\AppData\Local\Microsoft\Windows\INetCache\Content.Outlook\22B5HWU5\1.03.2022_Polski rynek pracy nie był przygotowany na wojnę rozpętaną przez Rosję.dotx</Template>
  <TotalTime>16</TotalTime>
  <Pages>4</Pages>
  <Words>1626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Jowita Makutunowicz</dc:creator>
  <cp:keywords/>
  <dc:description/>
  <cp:lastModifiedBy>Kamila Tyniec</cp:lastModifiedBy>
  <cp:revision>5</cp:revision>
  <cp:lastPrinted>2019-07-24T11:39:00Z</cp:lastPrinted>
  <dcterms:created xsi:type="dcterms:W3CDTF">2023-08-23T14:17:00Z</dcterms:created>
  <dcterms:modified xsi:type="dcterms:W3CDTF">2023-08-24T07:34:00Z</dcterms:modified>
</cp:coreProperties>
</file>