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C7A69" w14:textId="2A03F244" w:rsidR="002D190A" w:rsidRDefault="002D190A" w:rsidP="00CD113F">
      <w:pPr>
        <w:spacing w:after="240"/>
        <w:ind w:left="6372"/>
        <w:rPr>
          <w:sz w:val="22"/>
        </w:rPr>
      </w:pPr>
      <w:r>
        <w:rPr>
          <w:sz w:val="22"/>
        </w:rPr>
        <w:t xml:space="preserve">Warszawa, </w:t>
      </w:r>
      <w:r w:rsidR="008678A4" w:rsidRPr="00263BB5">
        <w:rPr>
          <w:sz w:val="22"/>
        </w:rPr>
        <w:t>0</w:t>
      </w:r>
      <w:r w:rsidR="00ED53E9">
        <w:rPr>
          <w:sz w:val="22"/>
        </w:rPr>
        <w:t>5</w:t>
      </w:r>
      <w:r w:rsidR="00263BB5" w:rsidRPr="00263BB5">
        <w:rPr>
          <w:sz w:val="22"/>
        </w:rPr>
        <w:t>.</w:t>
      </w:r>
      <w:r w:rsidR="00C537EB">
        <w:rPr>
          <w:sz w:val="22"/>
        </w:rPr>
        <w:t>0</w:t>
      </w:r>
      <w:r w:rsidR="00021E4C">
        <w:rPr>
          <w:sz w:val="22"/>
        </w:rPr>
        <w:t>9</w:t>
      </w:r>
      <w:r w:rsidR="00263BB5" w:rsidRPr="00263BB5">
        <w:rPr>
          <w:sz w:val="22"/>
        </w:rPr>
        <w:t>.202</w:t>
      </w:r>
      <w:r w:rsidR="00C537EB">
        <w:rPr>
          <w:sz w:val="22"/>
        </w:rPr>
        <w:t>3</w:t>
      </w:r>
      <w:r w:rsidR="00263BB5" w:rsidRPr="00263BB5">
        <w:rPr>
          <w:sz w:val="22"/>
        </w:rPr>
        <w:t xml:space="preserve"> </w:t>
      </w:r>
      <w:r>
        <w:rPr>
          <w:sz w:val="22"/>
        </w:rPr>
        <w:t xml:space="preserve">r. </w:t>
      </w:r>
    </w:p>
    <w:p w14:paraId="00B436DE" w14:textId="77777777" w:rsidR="00FB22EA" w:rsidRDefault="00FB22EA" w:rsidP="002D190A">
      <w:pPr>
        <w:spacing w:after="240"/>
        <w:rPr>
          <w:sz w:val="28"/>
          <w:szCs w:val="28"/>
        </w:rPr>
      </w:pPr>
    </w:p>
    <w:p w14:paraId="1457A4B8" w14:textId="7FB5E8E3" w:rsidR="002D190A" w:rsidRPr="00FB22EA" w:rsidRDefault="002D190A" w:rsidP="002D190A">
      <w:pPr>
        <w:spacing w:after="240"/>
        <w:rPr>
          <w:sz w:val="28"/>
          <w:szCs w:val="28"/>
        </w:rPr>
      </w:pPr>
      <w:r w:rsidRPr="00FB22EA">
        <w:rPr>
          <w:sz w:val="28"/>
          <w:szCs w:val="28"/>
        </w:rPr>
        <w:t>INFORMACJA PRASOWA</w:t>
      </w:r>
      <w:r w:rsidRPr="00FB22EA">
        <w:rPr>
          <w:sz w:val="28"/>
          <w:szCs w:val="28"/>
        </w:rPr>
        <w:br/>
        <w:t>…………………………………….</w:t>
      </w:r>
    </w:p>
    <w:p w14:paraId="7D3DFB83" w14:textId="49488FF1" w:rsidR="001D3DE7" w:rsidRPr="00263BB5" w:rsidRDefault="000818D8" w:rsidP="001D3DE7">
      <w:pPr>
        <w:jc w:val="both"/>
        <w:rPr>
          <w:b/>
          <w:bCs/>
          <w:sz w:val="23"/>
          <w:szCs w:val="23"/>
        </w:rPr>
      </w:pPr>
      <w:r>
        <w:rPr>
          <w:b/>
          <w:bCs/>
          <w:sz w:val="24"/>
          <w:szCs w:val="24"/>
        </w:rPr>
        <w:t>O</w:t>
      </w:r>
      <w:r w:rsidR="001D3DE7" w:rsidRPr="00C00D06">
        <w:rPr>
          <w:b/>
          <w:bCs/>
          <w:sz w:val="24"/>
          <w:szCs w:val="24"/>
        </w:rPr>
        <w:t xml:space="preserve"> </w:t>
      </w:r>
      <w:r w:rsidR="00024264">
        <w:rPr>
          <w:b/>
          <w:bCs/>
          <w:sz w:val="24"/>
          <w:szCs w:val="24"/>
        </w:rPr>
        <w:t>2</w:t>
      </w:r>
      <w:r w:rsidR="00021E4C">
        <w:rPr>
          <w:b/>
          <w:bCs/>
          <w:sz w:val="24"/>
          <w:szCs w:val="24"/>
        </w:rPr>
        <w:t>99</w:t>
      </w:r>
      <w:r w:rsidR="001D3DE7" w:rsidRPr="00C00D06">
        <w:rPr>
          <w:b/>
          <w:bCs/>
          <w:sz w:val="24"/>
          <w:szCs w:val="24"/>
        </w:rPr>
        <w:t>,</w:t>
      </w:r>
      <w:r w:rsidR="00021E4C">
        <w:rPr>
          <w:b/>
          <w:bCs/>
          <w:sz w:val="24"/>
          <w:szCs w:val="24"/>
        </w:rPr>
        <w:t>9</w:t>
      </w:r>
      <w:r w:rsidR="001D3DE7" w:rsidRPr="00C00D06">
        <w:rPr>
          <w:b/>
          <w:bCs/>
          <w:sz w:val="24"/>
          <w:szCs w:val="24"/>
        </w:rPr>
        <w:t xml:space="preserve">% </w:t>
      </w:r>
      <w:r w:rsidR="005A0391">
        <w:rPr>
          <w:b/>
          <w:bCs/>
          <w:sz w:val="24"/>
          <w:szCs w:val="24"/>
        </w:rPr>
        <w:t>wzrosła</w:t>
      </w:r>
      <w:r w:rsidR="001D3DE7" w:rsidRPr="00C00D06">
        <w:rPr>
          <w:b/>
          <w:bCs/>
          <w:sz w:val="24"/>
          <w:szCs w:val="24"/>
        </w:rPr>
        <w:t xml:space="preserve"> wartość zapytań o kredyty mieszkaniowe </w:t>
      </w:r>
      <w:r w:rsidR="00B3797A">
        <w:rPr>
          <w:b/>
          <w:bCs/>
          <w:sz w:val="24"/>
          <w:szCs w:val="24"/>
        </w:rPr>
        <w:t>w</w:t>
      </w:r>
      <w:r w:rsidR="001D3DE7" w:rsidRPr="00C00D06">
        <w:rPr>
          <w:b/>
          <w:bCs/>
          <w:sz w:val="24"/>
          <w:szCs w:val="24"/>
        </w:rPr>
        <w:t xml:space="preserve"> </w:t>
      </w:r>
      <w:r w:rsidR="00021E4C">
        <w:rPr>
          <w:b/>
          <w:bCs/>
          <w:sz w:val="24"/>
          <w:szCs w:val="24"/>
        </w:rPr>
        <w:t>sierpniu</w:t>
      </w:r>
      <w:r w:rsidR="00B3797A">
        <w:rPr>
          <w:b/>
          <w:bCs/>
          <w:sz w:val="24"/>
          <w:szCs w:val="24"/>
        </w:rPr>
        <w:t xml:space="preserve"> 202</w:t>
      </w:r>
      <w:r w:rsidR="000009DC">
        <w:rPr>
          <w:b/>
          <w:bCs/>
          <w:sz w:val="24"/>
          <w:szCs w:val="24"/>
        </w:rPr>
        <w:t>3</w:t>
      </w:r>
      <w:r w:rsidR="00B3797A">
        <w:rPr>
          <w:b/>
          <w:bCs/>
          <w:sz w:val="24"/>
          <w:szCs w:val="24"/>
        </w:rPr>
        <w:t xml:space="preserve"> r. </w:t>
      </w:r>
      <w:bookmarkStart w:id="0" w:name="_Hlk73698368"/>
      <w:r w:rsidR="001102F7">
        <w:rPr>
          <w:b/>
          <w:bCs/>
          <w:sz w:val="24"/>
          <w:szCs w:val="24"/>
        </w:rPr>
        <w:t xml:space="preserve">– informuje </w:t>
      </w:r>
      <w:r w:rsidR="001D3DE7" w:rsidRPr="00263BB5">
        <w:rPr>
          <w:b/>
          <w:bCs/>
          <w:sz w:val="23"/>
          <w:szCs w:val="23"/>
        </w:rPr>
        <w:t>BIK Indeks Popytu na Kredyty Mieszkaniowe (BIK Indeks – PKM)</w:t>
      </w:r>
      <w:r w:rsidR="001102F7">
        <w:rPr>
          <w:b/>
          <w:bCs/>
          <w:sz w:val="23"/>
          <w:szCs w:val="23"/>
        </w:rPr>
        <w:t xml:space="preserve">. </w:t>
      </w:r>
      <w:r w:rsidR="001D3DE7" w:rsidRPr="00263BB5">
        <w:rPr>
          <w:b/>
          <w:bCs/>
          <w:sz w:val="23"/>
          <w:szCs w:val="23"/>
        </w:rPr>
        <w:t>Wartość Indeksu oznacza, że w</w:t>
      </w:r>
      <w:r w:rsidR="001D3DE7">
        <w:rPr>
          <w:b/>
          <w:bCs/>
          <w:sz w:val="23"/>
          <w:szCs w:val="23"/>
        </w:rPr>
        <w:t xml:space="preserve"> </w:t>
      </w:r>
      <w:r w:rsidR="00021E4C">
        <w:rPr>
          <w:b/>
          <w:bCs/>
          <w:sz w:val="23"/>
          <w:szCs w:val="23"/>
        </w:rPr>
        <w:t>sierpniu</w:t>
      </w:r>
      <w:r w:rsidR="001D3DE7">
        <w:rPr>
          <w:b/>
          <w:bCs/>
          <w:sz w:val="23"/>
          <w:szCs w:val="23"/>
        </w:rPr>
        <w:t xml:space="preserve"> </w:t>
      </w:r>
      <w:r w:rsidR="001D3DE7" w:rsidRPr="00263BB5">
        <w:rPr>
          <w:b/>
          <w:bCs/>
          <w:sz w:val="23"/>
          <w:szCs w:val="23"/>
        </w:rPr>
        <w:t>202</w:t>
      </w:r>
      <w:r w:rsidR="000009DC">
        <w:rPr>
          <w:b/>
          <w:bCs/>
          <w:sz w:val="23"/>
          <w:szCs w:val="23"/>
        </w:rPr>
        <w:t>3</w:t>
      </w:r>
      <w:r w:rsidR="001D3DE7" w:rsidRPr="00263BB5">
        <w:rPr>
          <w:b/>
          <w:bCs/>
          <w:sz w:val="23"/>
          <w:szCs w:val="23"/>
        </w:rPr>
        <w:t xml:space="preserve"> r., w przeliczeniu na dzień roboczy, banki i SKOK-i przesłały do BIK zapytania o kredyty mieszkaniowe na kwotę </w:t>
      </w:r>
      <w:r w:rsidR="005A0391">
        <w:rPr>
          <w:b/>
          <w:bCs/>
          <w:sz w:val="23"/>
          <w:szCs w:val="23"/>
        </w:rPr>
        <w:t>wyższą</w:t>
      </w:r>
      <w:r w:rsidR="001D3DE7" w:rsidRPr="00263BB5">
        <w:rPr>
          <w:b/>
          <w:bCs/>
          <w:sz w:val="23"/>
          <w:szCs w:val="23"/>
        </w:rPr>
        <w:t xml:space="preserve"> o </w:t>
      </w:r>
      <w:r w:rsidR="00C037C2">
        <w:rPr>
          <w:b/>
          <w:bCs/>
          <w:sz w:val="23"/>
          <w:szCs w:val="23"/>
        </w:rPr>
        <w:t>2</w:t>
      </w:r>
      <w:r w:rsidR="00021E4C">
        <w:rPr>
          <w:b/>
          <w:bCs/>
          <w:sz w:val="23"/>
          <w:szCs w:val="23"/>
        </w:rPr>
        <w:t>99</w:t>
      </w:r>
      <w:r w:rsidR="001D3DE7">
        <w:rPr>
          <w:b/>
          <w:bCs/>
          <w:sz w:val="23"/>
          <w:szCs w:val="23"/>
        </w:rPr>
        <w:t>,</w:t>
      </w:r>
      <w:r w:rsidR="00021E4C">
        <w:rPr>
          <w:b/>
          <w:bCs/>
          <w:sz w:val="23"/>
          <w:szCs w:val="23"/>
        </w:rPr>
        <w:t>9</w:t>
      </w:r>
      <w:r w:rsidR="001D3DE7" w:rsidRPr="00263BB5">
        <w:rPr>
          <w:b/>
          <w:bCs/>
          <w:sz w:val="23"/>
          <w:szCs w:val="23"/>
        </w:rPr>
        <w:t xml:space="preserve">% w porównaniu </w:t>
      </w:r>
      <w:r w:rsidR="001D3DE7">
        <w:rPr>
          <w:b/>
          <w:bCs/>
          <w:sz w:val="23"/>
          <w:szCs w:val="23"/>
        </w:rPr>
        <w:t>do</w:t>
      </w:r>
      <w:r w:rsidR="001D3DE7" w:rsidRPr="00263BB5">
        <w:rPr>
          <w:b/>
          <w:bCs/>
          <w:sz w:val="23"/>
          <w:szCs w:val="23"/>
        </w:rPr>
        <w:t xml:space="preserve"> </w:t>
      </w:r>
      <w:r w:rsidR="00021E4C">
        <w:rPr>
          <w:b/>
          <w:bCs/>
          <w:sz w:val="23"/>
          <w:szCs w:val="23"/>
        </w:rPr>
        <w:t>sierpnia</w:t>
      </w:r>
      <w:r>
        <w:rPr>
          <w:b/>
          <w:bCs/>
          <w:sz w:val="23"/>
          <w:szCs w:val="23"/>
        </w:rPr>
        <w:t xml:space="preserve"> </w:t>
      </w:r>
      <w:r w:rsidR="001D3DE7" w:rsidRPr="00263BB5">
        <w:rPr>
          <w:b/>
          <w:bCs/>
          <w:sz w:val="23"/>
          <w:szCs w:val="23"/>
        </w:rPr>
        <w:t>202</w:t>
      </w:r>
      <w:r w:rsidR="000009DC">
        <w:rPr>
          <w:b/>
          <w:bCs/>
          <w:sz w:val="23"/>
          <w:szCs w:val="23"/>
        </w:rPr>
        <w:t>2</w:t>
      </w:r>
      <w:r w:rsidR="001D3DE7">
        <w:rPr>
          <w:b/>
          <w:bCs/>
          <w:sz w:val="23"/>
          <w:szCs w:val="23"/>
        </w:rPr>
        <w:t xml:space="preserve"> </w:t>
      </w:r>
      <w:r w:rsidR="001D3DE7" w:rsidRPr="00263BB5">
        <w:rPr>
          <w:b/>
          <w:bCs/>
          <w:sz w:val="23"/>
          <w:szCs w:val="23"/>
        </w:rPr>
        <w:t xml:space="preserve">r. </w:t>
      </w:r>
    </w:p>
    <w:bookmarkEnd w:id="0"/>
    <w:p w14:paraId="4DE6BCB6" w14:textId="77777777" w:rsidR="001D3DE7" w:rsidRDefault="001D3DE7" w:rsidP="001D3DE7">
      <w:pPr>
        <w:jc w:val="both"/>
        <w:rPr>
          <w:szCs w:val="20"/>
        </w:rPr>
      </w:pPr>
    </w:p>
    <w:p w14:paraId="27E27027" w14:textId="67F15ABC" w:rsidR="001D3DE7" w:rsidRDefault="001D3DE7" w:rsidP="001D3DE7">
      <w:pPr>
        <w:jc w:val="both"/>
        <w:rPr>
          <w:szCs w:val="20"/>
        </w:rPr>
      </w:pPr>
      <w:r w:rsidRPr="00C00D06">
        <w:rPr>
          <w:szCs w:val="20"/>
        </w:rPr>
        <w:t xml:space="preserve">W </w:t>
      </w:r>
      <w:r w:rsidR="00C45493">
        <w:rPr>
          <w:szCs w:val="20"/>
        </w:rPr>
        <w:t>sierpniu</w:t>
      </w:r>
      <w:r w:rsidRPr="00C00D06">
        <w:rPr>
          <w:szCs w:val="20"/>
        </w:rPr>
        <w:t xml:space="preserve"> 202</w:t>
      </w:r>
      <w:r w:rsidR="00A73FDB">
        <w:rPr>
          <w:szCs w:val="20"/>
        </w:rPr>
        <w:t>3</w:t>
      </w:r>
      <w:r w:rsidRPr="00C00D06">
        <w:rPr>
          <w:szCs w:val="20"/>
        </w:rPr>
        <w:t xml:space="preserve"> r. o kredyt mieszkaniowy wnioskowało łącznie </w:t>
      </w:r>
      <w:r w:rsidR="00C45493">
        <w:rPr>
          <w:szCs w:val="20"/>
        </w:rPr>
        <w:t>38</w:t>
      </w:r>
      <w:r w:rsidRPr="00C00D06">
        <w:rPr>
          <w:szCs w:val="20"/>
        </w:rPr>
        <w:t>,</w:t>
      </w:r>
      <w:r w:rsidR="00C45493">
        <w:rPr>
          <w:szCs w:val="20"/>
        </w:rPr>
        <w:t>8</w:t>
      </w:r>
      <w:r w:rsidR="00C037C2">
        <w:rPr>
          <w:szCs w:val="20"/>
        </w:rPr>
        <w:t>7</w:t>
      </w:r>
      <w:r w:rsidRPr="00C00D06">
        <w:rPr>
          <w:szCs w:val="20"/>
        </w:rPr>
        <w:t xml:space="preserve"> tys. potencjalnych kredytobiorców w porównaniu do </w:t>
      </w:r>
      <w:r w:rsidR="00024264">
        <w:rPr>
          <w:szCs w:val="20"/>
        </w:rPr>
        <w:t>1</w:t>
      </w:r>
      <w:r w:rsidR="00C45493">
        <w:rPr>
          <w:szCs w:val="20"/>
        </w:rPr>
        <w:t>2</w:t>
      </w:r>
      <w:r w:rsidR="00974CB7">
        <w:rPr>
          <w:szCs w:val="20"/>
        </w:rPr>
        <w:t>,</w:t>
      </w:r>
      <w:r w:rsidR="00C45493">
        <w:rPr>
          <w:szCs w:val="20"/>
        </w:rPr>
        <w:t>39</w:t>
      </w:r>
      <w:r w:rsidRPr="00C00D06">
        <w:rPr>
          <w:szCs w:val="20"/>
        </w:rPr>
        <w:t xml:space="preserve"> tys. rok wcześniej – jest to </w:t>
      </w:r>
      <w:r w:rsidR="00024264">
        <w:rPr>
          <w:szCs w:val="20"/>
        </w:rPr>
        <w:t>wzrost</w:t>
      </w:r>
      <w:r w:rsidRPr="00C00D06">
        <w:rPr>
          <w:szCs w:val="20"/>
        </w:rPr>
        <w:t xml:space="preserve"> </w:t>
      </w:r>
      <w:r w:rsidR="00194C6A">
        <w:rPr>
          <w:szCs w:val="20"/>
        </w:rPr>
        <w:t xml:space="preserve">o </w:t>
      </w:r>
      <w:r w:rsidR="00C037C2">
        <w:rPr>
          <w:szCs w:val="20"/>
        </w:rPr>
        <w:t>2</w:t>
      </w:r>
      <w:r w:rsidR="00C45493">
        <w:rPr>
          <w:szCs w:val="20"/>
        </w:rPr>
        <w:t>13</w:t>
      </w:r>
      <w:r w:rsidR="00974CB7">
        <w:rPr>
          <w:szCs w:val="20"/>
        </w:rPr>
        <w:t>,</w:t>
      </w:r>
      <w:r w:rsidR="00C45493">
        <w:rPr>
          <w:szCs w:val="20"/>
        </w:rPr>
        <w:t>8</w:t>
      </w:r>
      <w:r w:rsidRPr="00C00D06">
        <w:rPr>
          <w:szCs w:val="20"/>
        </w:rPr>
        <w:t xml:space="preserve">%. </w:t>
      </w:r>
      <w:r w:rsidR="00EF146F">
        <w:rPr>
          <w:szCs w:val="20"/>
        </w:rPr>
        <w:t>W</w:t>
      </w:r>
      <w:r w:rsidRPr="00C00D06">
        <w:rPr>
          <w:szCs w:val="20"/>
        </w:rPr>
        <w:t xml:space="preserve"> porównaniu do </w:t>
      </w:r>
      <w:r w:rsidR="00C45493">
        <w:rPr>
          <w:szCs w:val="20"/>
        </w:rPr>
        <w:t>lipca</w:t>
      </w:r>
      <w:r w:rsidR="002D4B49">
        <w:rPr>
          <w:szCs w:val="20"/>
        </w:rPr>
        <w:t xml:space="preserve"> </w:t>
      </w:r>
      <w:r>
        <w:rPr>
          <w:szCs w:val="20"/>
        </w:rPr>
        <w:t>202</w:t>
      </w:r>
      <w:r w:rsidR="004767B5">
        <w:rPr>
          <w:szCs w:val="20"/>
        </w:rPr>
        <w:t>3</w:t>
      </w:r>
      <w:r>
        <w:rPr>
          <w:szCs w:val="20"/>
        </w:rPr>
        <w:t xml:space="preserve"> r.</w:t>
      </w:r>
      <w:r w:rsidRPr="00C00D06">
        <w:rPr>
          <w:szCs w:val="20"/>
        </w:rPr>
        <w:t xml:space="preserve"> </w:t>
      </w:r>
      <w:r w:rsidR="00194C6A">
        <w:rPr>
          <w:szCs w:val="20"/>
        </w:rPr>
        <w:t xml:space="preserve">liczba </w:t>
      </w:r>
      <w:r w:rsidRPr="00C00D06">
        <w:rPr>
          <w:szCs w:val="20"/>
        </w:rPr>
        <w:t xml:space="preserve">osób wnioskujących o kredyt mieszkaniowy </w:t>
      </w:r>
      <w:r w:rsidR="00C45493">
        <w:rPr>
          <w:szCs w:val="20"/>
        </w:rPr>
        <w:t>spadła</w:t>
      </w:r>
      <w:r w:rsidRPr="00C00D06">
        <w:rPr>
          <w:szCs w:val="20"/>
        </w:rPr>
        <w:t xml:space="preserve"> </w:t>
      </w:r>
      <w:r w:rsidR="00F33E9B">
        <w:rPr>
          <w:szCs w:val="20"/>
        </w:rPr>
        <w:t xml:space="preserve">jednak </w:t>
      </w:r>
      <w:r w:rsidRPr="00C00D06">
        <w:rPr>
          <w:szCs w:val="20"/>
        </w:rPr>
        <w:t xml:space="preserve">o </w:t>
      </w:r>
      <w:r w:rsidR="00C45493">
        <w:rPr>
          <w:szCs w:val="20"/>
        </w:rPr>
        <w:t>10</w:t>
      </w:r>
      <w:r w:rsidR="00C037C2">
        <w:rPr>
          <w:szCs w:val="20"/>
        </w:rPr>
        <w:t>,5</w:t>
      </w:r>
      <w:r w:rsidRPr="00C00D06">
        <w:rPr>
          <w:szCs w:val="20"/>
        </w:rPr>
        <w:t xml:space="preserve">%. </w:t>
      </w:r>
    </w:p>
    <w:p w14:paraId="34F5606F" w14:textId="0D45D90D" w:rsidR="001D3DE7" w:rsidRDefault="001D3DE7" w:rsidP="001D3DE7">
      <w:pPr>
        <w:jc w:val="both"/>
        <w:rPr>
          <w:szCs w:val="20"/>
        </w:rPr>
      </w:pPr>
      <w:r w:rsidRPr="00C00D06">
        <w:rPr>
          <w:szCs w:val="20"/>
        </w:rPr>
        <w:t xml:space="preserve">Średnia wartość wnioskowanego kredytu </w:t>
      </w:r>
      <w:r>
        <w:rPr>
          <w:szCs w:val="20"/>
        </w:rPr>
        <w:t xml:space="preserve">mieszkaniowego </w:t>
      </w:r>
      <w:r w:rsidRPr="00C00D06">
        <w:rPr>
          <w:szCs w:val="20"/>
        </w:rPr>
        <w:t xml:space="preserve">w </w:t>
      </w:r>
      <w:r w:rsidR="00C45493">
        <w:rPr>
          <w:szCs w:val="20"/>
        </w:rPr>
        <w:t>sierpniu</w:t>
      </w:r>
      <w:r w:rsidRPr="00C00D06">
        <w:rPr>
          <w:szCs w:val="20"/>
        </w:rPr>
        <w:t xml:space="preserve"> </w:t>
      </w:r>
      <w:r w:rsidR="001102F7">
        <w:rPr>
          <w:szCs w:val="20"/>
        </w:rPr>
        <w:t>b</w:t>
      </w:r>
      <w:r w:rsidR="00C537EB">
        <w:rPr>
          <w:szCs w:val="20"/>
        </w:rPr>
        <w:t>r.</w:t>
      </w:r>
      <w:r w:rsidRPr="00C00D06">
        <w:rPr>
          <w:szCs w:val="20"/>
        </w:rPr>
        <w:t xml:space="preserve"> wyniosła </w:t>
      </w:r>
      <w:r w:rsidR="008B1AA6">
        <w:rPr>
          <w:szCs w:val="20"/>
        </w:rPr>
        <w:t>410</w:t>
      </w:r>
      <w:r w:rsidRPr="00C00D06">
        <w:rPr>
          <w:szCs w:val="20"/>
        </w:rPr>
        <w:t>,</w:t>
      </w:r>
      <w:r w:rsidR="00C45493">
        <w:rPr>
          <w:szCs w:val="20"/>
        </w:rPr>
        <w:t>4</w:t>
      </w:r>
      <w:r w:rsidR="00234904">
        <w:rPr>
          <w:szCs w:val="20"/>
        </w:rPr>
        <w:t xml:space="preserve"> </w:t>
      </w:r>
      <w:r w:rsidRPr="00C00D06">
        <w:rPr>
          <w:szCs w:val="20"/>
        </w:rPr>
        <w:t xml:space="preserve">tys. zł i była </w:t>
      </w:r>
      <w:r w:rsidR="005F680C">
        <w:rPr>
          <w:szCs w:val="20"/>
        </w:rPr>
        <w:t>wyższa</w:t>
      </w:r>
      <w:r w:rsidRPr="00C00D06">
        <w:rPr>
          <w:szCs w:val="20"/>
        </w:rPr>
        <w:t xml:space="preserve"> o</w:t>
      </w:r>
      <w:r w:rsidR="002A63FD">
        <w:rPr>
          <w:szCs w:val="20"/>
        </w:rPr>
        <w:t xml:space="preserve"> </w:t>
      </w:r>
      <w:r w:rsidR="008B1AA6">
        <w:rPr>
          <w:szCs w:val="20"/>
        </w:rPr>
        <w:t>21</w:t>
      </w:r>
      <w:r w:rsidR="00974CB7">
        <w:rPr>
          <w:szCs w:val="20"/>
        </w:rPr>
        <w:t>,</w:t>
      </w:r>
      <w:r w:rsidR="00C45493">
        <w:rPr>
          <w:szCs w:val="20"/>
        </w:rPr>
        <w:t>9</w:t>
      </w:r>
      <w:r w:rsidRPr="00C00D06">
        <w:rPr>
          <w:szCs w:val="20"/>
        </w:rPr>
        <w:t xml:space="preserve">% w relacji do wartości z </w:t>
      </w:r>
      <w:r w:rsidR="00C45493">
        <w:rPr>
          <w:szCs w:val="20"/>
        </w:rPr>
        <w:t>sierpnia</w:t>
      </w:r>
      <w:r w:rsidRPr="00C00D06">
        <w:rPr>
          <w:szCs w:val="20"/>
        </w:rPr>
        <w:t xml:space="preserve"> 202</w:t>
      </w:r>
      <w:r w:rsidR="001D0DED">
        <w:rPr>
          <w:szCs w:val="20"/>
        </w:rPr>
        <w:t>2</w:t>
      </w:r>
      <w:r w:rsidRPr="00C00D06">
        <w:rPr>
          <w:szCs w:val="20"/>
        </w:rPr>
        <w:t xml:space="preserve"> r</w:t>
      </w:r>
      <w:r w:rsidR="000D253F">
        <w:rPr>
          <w:szCs w:val="20"/>
        </w:rPr>
        <w:t>. W porównaniu d</w:t>
      </w:r>
      <w:r w:rsidR="00194C6A">
        <w:rPr>
          <w:szCs w:val="20"/>
        </w:rPr>
        <w:t xml:space="preserve">o </w:t>
      </w:r>
      <w:r w:rsidR="00C45493">
        <w:rPr>
          <w:szCs w:val="20"/>
        </w:rPr>
        <w:t>lipca</w:t>
      </w:r>
      <w:r w:rsidR="00EF146F">
        <w:rPr>
          <w:szCs w:val="20"/>
        </w:rPr>
        <w:t xml:space="preserve"> </w:t>
      </w:r>
      <w:r w:rsidRPr="00C00D06">
        <w:rPr>
          <w:szCs w:val="20"/>
        </w:rPr>
        <w:t>202</w:t>
      </w:r>
      <w:r w:rsidR="00E57F49">
        <w:rPr>
          <w:szCs w:val="20"/>
        </w:rPr>
        <w:t>3</w:t>
      </w:r>
      <w:r w:rsidRPr="00C00D06">
        <w:rPr>
          <w:szCs w:val="20"/>
        </w:rPr>
        <w:t xml:space="preserve"> r. </w:t>
      </w:r>
      <w:r w:rsidR="000D253F">
        <w:rPr>
          <w:szCs w:val="20"/>
        </w:rPr>
        <w:t xml:space="preserve">była </w:t>
      </w:r>
      <w:r w:rsidR="00C45493">
        <w:rPr>
          <w:szCs w:val="20"/>
        </w:rPr>
        <w:t>na praktycznie takim samym poziomie.</w:t>
      </w:r>
    </w:p>
    <w:p w14:paraId="430E9A85" w14:textId="77777777" w:rsidR="00D4141B" w:rsidRDefault="00D4141B" w:rsidP="001D3DE7">
      <w:pPr>
        <w:jc w:val="both"/>
        <w:rPr>
          <w:i/>
          <w:szCs w:val="20"/>
        </w:rPr>
      </w:pPr>
    </w:p>
    <w:p w14:paraId="64074E68" w14:textId="475F610B" w:rsidR="00343951" w:rsidRDefault="001D3DE7" w:rsidP="00610A4A">
      <w:pPr>
        <w:jc w:val="both"/>
        <w:rPr>
          <w:i/>
          <w:szCs w:val="20"/>
        </w:rPr>
      </w:pPr>
      <w:r w:rsidRPr="00C00D06">
        <w:rPr>
          <w:i/>
          <w:szCs w:val="20"/>
        </w:rPr>
        <w:t xml:space="preserve">- </w:t>
      </w:r>
      <w:r w:rsidR="002959B1">
        <w:rPr>
          <w:i/>
          <w:szCs w:val="20"/>
        </w:rPr>
        <w:t>Sierpniowy</w:t>
      </w:r>
      <w:r w:rsidR="00250E18">
        <w:rPr>
          <w:i/>
          <w:szCs w:val="20"/>
        </w:rPr>
        <w:t xml:space="preserve"> odczyt BIK Indeksu Popytu na Kredyty Mieszkaniowe </w:t>
      </w:r>
      <w:r w:rsidR="00852229">
        <w:rPr>
          <w:i/>
          <w:szCs w:val="20"/>
        </w:rPr>
        <w:t>wystrzelił</w:t>
      </w:r>
      <w:r w:rsidR="004D6267">
        <w:rPr>
          <w:i/>
          <w:szCs w:val="20"/>
        </w:rPr>
        <w:t xml:space="preserve"> </w:t>
      </w:r>
      <w:r w:rsidR="002959B1">
        <w:rPr>
          <w:i/>
          <w:szCs w:val="20"/>
        </w:rPr>
        <w:t>niczym</w:t>
      </w:r>
      <w:r w:rsidR="004D6267">
        <w:rPr>
          <w:i/>
          <w:szCs w:val="20"/>
        </w:rPr>
        <w:t xml:space="preserve"> rakieta </w:t>
      </w:r>
      <w:r w:rsidR="002959B1">
        <w:rPr>
          <w:i/>
          <w:szCs w:val="20"/>
        </w:rPr>
        <w:t>kosmiczna osiągając historycznie najwyższy poziom prawie 300%, co oznacza</w:t>
      </w:r>
      <w:r w:rsidR="00F33E9B">
        <w:rPr>
          <w:i/>
          <w:szCs w:val="20"/>
        </w:rPr>
        <w:t>,</w:t>
      </w:r>
      <w:r w:rsidR="002959B1">
        <w:rPr>
          <w:i/>
          <w:szCs w:val="20"/>
        </w:rPr>
        <w:t xml:space="preserve"> że potencjalni kredytobiorcy</w:t>
      </w:r>
      <w:r w:rsidR="001374D3">
        <w:rPr>
          <w:i/>
          <w:szCs w:val="20"/>
        </w:rPr>
        <w:t xml:space="preserve"> złoż</w:t>
      </w:r>
      <w:r w:rsidR="002959B1">
        <w:rPr>
          <w:i/>
          <w:szCs w:val="20"/>
        </w:rPr>
        <w:t xml:space="preserve">yli </w:t>
      </w:r>
      <w:r w:rsidR="001374D3">
        <w:rPr>
          <w:i/>
          <w:szCs w:val="20"/>
        </w:rPr>
        <w:t xml:space="preserve">wnioski kredytowe na wartość </w:t>
      </w:r>
      <w:r w:rsidR="004D6267">
        <w:rPr>
          <w:i/>
          <w:szCs w:val="20"/>
        </w:rPr>
        <w:t xml:space="preserve">aż </w:t>
      </w:r>
      <w:r w:rsidR="0065153E">
        <w:rPr>
          <w:i/>
          <w:szCs w:val="20"/>
        </w:rPr>
        <w:t xml:space="preserve">trzykrotnie </w:t>
      </w:r>
      <w:r w:rsidR="00794548">
        <w:rPr>
          <w:i/>
          <w:szCs w:val="20"/>
        </w:rPr>
        <w:t>wyższą</w:t>
      </w:r>
      <w:r w:rsidR="001374D3">
        <w:rPr>
          <w:i/>
          <w:szCs w:val="20"/>
        </w:rPr>
        <w:t xml:space="preserve"> niż przed rokiem</w:t>
      </w:r>
      <w:r w:rsidR="003A1A09">
        <w:rPr>
          <w:i/>
          <w:szCs w:val="20"/>
        </w:rPr>
        <w:t>.</w:t>
      </w:r>
      <w:r w:rsidR="00C064F2">
        <w:rPr>
          <w:i/>
          <w:szCs w:val="20"/>
        </w:rPr>
        <w:t xml:space="preserve"> </w:t>
      </w:r>
      <w:r w:rsidR="000F6269">
        <w:rPr>
          <w:i/>
          <w:szCs w:val="20"/>
        </w:rPr>
        <w:t xml:space="preserve">Są trzy powody tak wysokiej wartości odczytu Indeksu w </w:t>
      </w:r>
      <w:r w:rsidR="002959B1">
        <w:rPr>
          <w:i/>
          <w:szCs w:val="20"/>
        </w:rPr>
        <w:t>sierpni</w:t>
      </w:r>
      <w:r w:rsidR="004A39F3">
        <w:rPr>
          <w:i/>
          <w:szCs w:val="20"/>
        </w:rPr>
        <w:t>u</w:t>
      </w:r>
      <w:r w:rsidR="000F6269">
        <w:rPr>
          <w:i/>
          <w:szCs w:val="20"/>
        </w:rPr>
        <w:t xml:space="preserve"> br. Pierwszym </w:t>
      </w:r>
      <w:r w:rsidR="002959B1">
        <w:rPr>
          <w:i/>
          <w:szCs w:val="20"/>
        </w:rPr>
        <w:t>powodem</w:t>
      </w:r>
      <w:r w:rsidR="00543371">
        <w:rPr>
          <w:i/>
          <w:szCs w:val="20"/>
        </w:rPr>
        <w:t xml:space="preserve"> wzrostu </w:t>
      </w:r>
      <w:r w:rsidR="004A39F3">
        <w:rPr>
          <w:i/>
          <w:szCs w:val="20"/>
        </w:rPr>
        <w:t>wartości Indeksu</w:t>
      </w:r>
      <w:r w:rsidR="00543371">
        <w:rPr>
          <w:i/>
          <w:szCs w:val="20"/>
        </w:rPr>
        <w:t xml:space="preserve"> </w:t>
      </w:r>
      <w:r w:rsidR="000F6269">
        <w:rPr>
          <w:i/>
          <w:szCs w:val="20"/>
        </w:rPr>
        <w:t xml:space="preserve">jest </w:t>
      </w:r>
      <w:r w:rsidR="002959B1">
        <w:rPr>
          <w:i/>
          <w:szCs w:val="20"/>
        </w:rPr>
        <w:t>wzrost</w:t>
      </w:r>
      <w:r w:rsidR="00251A65">
        <w:rPr>
          <w:i/>
          <w:szCs w:val="20"/>
        </w:rPr>
        <w:t xml:space="preserve"> </w:t>
      </w:r>
      <w:r w:rsidR="000F6269">
        <w:rPr>
          <w:i/>
          <w:szCs w:val="20"/>
        </w:rPr>
        <w:t>liczby osób wnioskujących o kredyt mieszkaniowy</w:t>
      </w:r>
      <w:r w:rsidR="002959B1">
        <w:rPr>
          <w:i/>
          <w:szCs w:val="20"/>
        </w:rPr>
        <w:t xml:space="preserve"> z około 12,4 tysiąca w sierpniu </w:t>
      </w:r>
      <w:r w:rsidR="004A39F3">
        <w:rPr>
          <w:i/>
          <w:szCs w:val="20"/>
        </w:rPr>
        <w:t>zeszłego roku do prawie 38,9 tysiąca w sierpniu br</w:t>
      </w:r>
      <w:r w:rsidR="000F6269">
        <w:rPr>
          <w:i/>
          <w:szCs w:val="20"/>
        </w:rPr>
        <w:t xml:space="preserve">. Jest to niewątpliwie z jednej strony efekt dużego zainteresowania kredytem w ramach programu </w:t>
      </w:r>
      <w:r w:rsidR="00543371">
        <w:rPr>
          <w:i/>
          <w:szCs w:val="20"/>
        </w:rPr>
        <w:t>„Bezpieczny Kredyt 2 proc.”.</w:t>
      </w:r>
      <w:r w:rsidR="000F6269">
        <w:rPr>
          <w:i/>
          <w:szCs w:val="20"/>
        </w:rPr>
        <w:t xml:space="preserve"> </w:t>
      </w:r>
      <w:r w:rsidR="00EE5A9E">
        <w:rPr>
          <w:i/>
          <w:szCs w:val="20"/>
        </w:rPr>
        <w:t>BIK sz</w:t>
      </w:r>
      <w:r w:rsidR="009F0CC3">
        <w:rPr>
          <w:i/>
          <w:szCs w:val="20"/>
        </w:rPr>
        <w:t>acuj</w:t>
      </w:r>
      <w:r w:rsidR="00EE5A9E">
        <w:rPr>
          <w:i/>
          <w:szCs w:val="20"/>
        </w:rPr>
        <w:t>e</w:t>
      </w:r>
      <w:r w:rsidR="009F0CC3">
        <w:rPr>
          <w:i/>
          <w:szCs w:val="20"/>
        </w:rPr>
        <w:t xml:space="preserve">, że ok. </w:t>
      </w:r>
      <w:r w:rsidR="009F0CC3" w:rsidRPr="003D13A1">
        <w:rPr>
          <w:i/>
          <w:szCs w:val="20"/>
        </w:rPr>
        <w:t>60%</w:t>
      </w:r>
      <w:r w:rsidR="009F0CC3">
        <w:rPr>
          <w:i/>
          <w:szCs w:val="20"/>
        </w:rPr>
        <w:t xml:space="preserve"> wśród osób </w:t>
      </w:r>
      <w:r w:rsidR="00543371">
        <w:rPr>
          <w:i/>
          <w:szCs w:val="20"/>
        </w:rPr>
        <w:t xml:space="preserve">ubiegających się </w:t>
      </w:r>
      <w:r w:rsidR="009F0CC3">
        <w:rPr>
          <w:i/>
          <w:szCs w:val="20"/>
        </w:rPr>
        <w:t xml:space="preserve">o kredyt mieszkaniowy w </w:t>
      </w:r>
      <w:r w:rsidR="004A39F3">
        <w:rPr>
          <w:i/>
          <w:szCs w:val="20"/>
        </w:rPr>
        <w:t>sierpniu</w:t>
      </w:r>
      <w:r w:rsidR="00543371">
        <w:rPr>
          <w:i/>
          <w:szCs w:val="20"/>
        </w:rPr>
        <w:t xml:space="preserve"> br.</w:t>
      </w:r>
      <w:r w:rsidR="009F0CC3">
        <w:rPr>
          <w:i/>
          <w:szCs w:val="20"/>
        </w:rPr>
        <w:t xml:space="preserve"> to osoby</w:t>
      </w:r>
      <w:r w:rsidR="00543371">
        <w:rPr>
          <w:i/>
          <w:szCs w:val="20"/>
        </w:rPr>
        <w:t xml:space="preserve"> w wieku</w:t>
      </w:r>
      <w:r w:rsidR="009F0CC3">
        <w:rPr>
          <w:i/>
          <w:szCs w:val="20"/>
        </w:rPr>
        <w:t xml:space="preserve"> do 45 lat, nieposiadające </w:t>
      </w:r>
      <w:r w:rsidR="00543371">
        <w:rPr>
          <w:i/>
          <w:szCs w:val="20"/>
        </w:rPr>
        <w:t>wcześniej</w:t>
      </w:r>
      <w:r w:rsidR="009F0CC3">
        <w:rPr>
          <w:i/>
          <w:szCs w:val="20"/>
        </w:rPr>
        <w:t xml:space="preserve"> kredytu mieszkaniowego, </w:t>
      </w:r>
      <w:r w:rsidR="00543371">
        <w:rPr>
          <w:i/>
          <w:szCs w:val="20"/>
        </w:rPr>
        <w:t>składające w</w:t>
      </w:r>
      <w:r w:rsidR="009F0CC3">
        <w:rPr>
          <w:i/>
          <w:szCs w:val="20"/>
        </w:rPr>
        <w:t xml:space="preserve">niosek </w:t>
      </w:r>
      <w:r w:rsidR="00543371">
        <w:rPr>
          <w:i/>
          <w:szCs w:val="20"/>
        </w:rPr>
        <w:t xml:space="preserve">o kredyt do kwoty 600 tys. zł </w:t>
      </w:r>
      <w:r w:rsidR="009F0CC3">
        <w:rPr>
          <w:i/>
          <w:szCs w:val="20"/>
        </w:rPr>
        <w:t>w banku uczestniczącym w programie</w:t>
      </w:r>
      <w:r w:rsidR="00543371">
        <w:rPr>
          <w:i/>
          <w:szCs w:val="20"/>
        </w:rPr>
        <w:t>.</w:t>
      </w:r>
      <w:r w:rsidR="009F0CC3">
        <w:rPr>
          <w:i/>
          <w:szCs w:val="20"/>
        </w:rPr>
        <w:t xml:space="preserve"> </w:t>
      </w:r>
      <w:r w:rsidR="00543371" w:rsidRPr="00543371">
        <w:rPr>
          <w:i/>
          <w:szCs w:val="20"/>
        </w:rPr>
        <w:t xml:space="preserve">W procesie weryfikacji wnioskodawcy przez </w:t>
      </w:r>
      <w:r w:rsidR="00543371">
        <w:rPr>
          <w:i/>
          <w:szCs w:val="20"/>
        </w:rPr>
        <w:t>b</w:t>
      </w:r>
      <w:r w:rsidR="00543371" w:rsidRPr="00543371">
        <w:rPr>
          <w:i/>
          <w:szCs w:val="20"/>
        </w:rPr>
        <w:t xml:space="preserve">ank, w bazie BIK nie ma możliwości oznaczenia, że zapytanie zostało złożone w związku z </w:t>
      </w:r>
      <w:r w:rsidR="00543371">
        <w:rPr>
          <w:i/>
          <w:szCs w:val="20"/>
        </w:rPr>
        <w:t>p</w:t>
      </w:r>
      <w:r w:rsidR="00543371" w:rsidRPr="00543371">
        <w:rPr>
          <w:i/>
          <w:szCs w:val="20"/>
        </w:rPr>
        <w:t>rogramem</w:t>
      </w:r>
      <w:r w:rsidR="004A39F3">
        <w:rPr>
          <w:i/>
          <w:szCs w:val="20"/>
        </w:rPr>
        <w:t>, jest to więc wielkość jedynie szac</w:t>
      </w:r>
      <w:r w:rsidR="008B5B67">
        <w:rPr>
          <w:i/>
          <w:szCs w:val="20"/>
        </w:rPr>
        <w:t>unkowa</w:t>
      </w:r>
      <w:r w:rsidR="009F0CC3">
        <w:rPr>
          <w:i/>
          <w:szCs w:val="20"/>
        </w:rPr>
        <w:t xml:space="preserve">. </w:t>
      </w:r>
    </w:p>
    <w:p w14:paraId="6980FEB6" w14:textId="2A8C50DF" w:rsidR="00610A4A" w:rsidRPr="00343951" w:rsidRDefault="00251A65" w:rsidP="00610A4A">
      <w:pPr>
        <w:jc w:val="both"/>
        <w:rPr>
          <w:i/>
          <w:szCs w:val="20"/>
        </w:rPr>
      </w:pPr>
      <w:r>
        <w:rPr>
          <w:i/>
          <w:szCs w:val="20"/>
        </w:rPr>
        <w:t>Po części wzrost popytu na kredyty mieszkaniowe wynika z poprawy</w:t>
      </w:r>
      <w:r w:rsidR="000F6269">
        <w:rPr>
          <w:i/>
          <w:szCs w:val="20"/>
        </w:rPr>
        <w:t xml:space="preserve"> sentymentu do kredytów mieszkaniowych </w:t>
      </w:r>
      <w:r>
        <w:rPr>
          <w:i/>
          <w:szCs w:val="20"/>
        </w:rPr>
        <w:t>wśród</w:t>
      </w:r>
      <w:r w:rsidR="000F6269">
        <w:rPr>
          <w:i/>
          <w:szCs w:val="20"/>
        </w:rPr>
        <w:t xml:space="preserve"> potencjalnych kredytobiorców, którzy z przyczyn formalnych nie mogą być </w:t>
      </w:r>
      <w:r w:rsidR="00FE4771">
        <w:rPr>
          <w:i/>
          <w:szCs w:val="20"/>
        </w:rPr>
        <w:t>b</w:t>
      </w:r>
      <w:r w:rsidR="000F6269">
        <w:rPr>
          <w:i/>
          <w:szCs w:val="20"/>
        </w:rPr>
        <w:t>eneficjentami programu</w:t>
      </w:r>
      <w:r w:rsidR="00543371">
        <w:rPr>
          <w:i/>
          <w:szCs w:val="20"/>
        </w:rPr>
        <w:t>, ale wzrosła ich zdolność kredytowa</w:t>
      </w:r>
      <w:r w:rsidR="000F6269">
        <w:rPr>
          <w:i/>
          <w:szCs w:val="20"/>
        </w:rPr>
        <w:t xml:space="preserve">. Zdolność kredytowa rośnie </w:t>
      </w:r>
      <w:r w:rsidR="00F33E9B">
        <w:rPr>
          <w:i/>
          <w:szCs w:val="20"/>
        </w:rPr>
        <w:t>bowiem</w:t>
      </w:r>
      <w:r w:rsidR="000F6269">
        <w:rPr>
          <w:i/>
          <w:szCs w:val="20"/>
        </w:rPr>
        <w:t xml:space="preserve"> w wyniku wzrostu wynagrodzeń, spadku WIBOR-u w oczekiwaniu na spadki stóp procentowych</w:t>
      </w:r>
      <w:r w:rsidR="00FE4771">
        <w:rPr>
          <w:i/>
          <w:szCs w:val="20"/>
        </w:rPr>
        <w:t>,</w:t>
      </w:r>
      <w:r w:rsidR="000F6269">
        <w:rPr>
          <w:i/>
          <w:szCs w:val="20"/>
        </w:rPr>
        <w:t xml:space="preserve"> </w:t>
      </w:r>
      <w:r w:rsidR="00FE4771">
        <w:rPr>
          <w:i/>
          <w:szCs w:val="20"/>
        </w:rPr>
        <w:t>jak</w:t>
      </w:r>
      <w:r w:rsidR="000F6269">
        <w:rPr>
          <w:i/>
          <w:szCs w:val="20"/>
        </w:rPr>
        <w:t xml:space="preserve"> również działań regulacyjnych – </w:t>
      </w:r>
      <w:r w:rsidR="00F33E9B">
        <w:rPr>
          <w:i/>
          <w:szCs w:val="20"/>
        </w:rPr>
        <w:t xml:space="preserve">wiosennego </w:t>
      </w:r>
      <w:r w:rsidR="000F6269">
        <w:rPr>
          <w:i/>
          <w:szCs w:val="20"/>
        </w:rPr>
        <w:t>obniżeni</w:t>
      </w:r>
      <w:r w:rsidR="0065153E">
        <w:rPr>
          <w:i/>
          <w:szCs w:val="20"/>
        </w:rPr>
        <w:t>a</w:t>
      </w:r>
      <w:r w:rsidR="000F6269">
        <w:rPr>
          <w:i/>
          <w:szCs w:val="20"/>
        </w:rPr>
        <w:t xml:space="preserve"> przez KNF poziomu bufora na stopę procentową. </w:t>
      </w:r>
      <w:r w:rsidR="00780376">
        <w:rPr>
          <w:i/>
          <w:szCs w:val="20"/>
        </w:rPr>
        <w:t>W konsekwencji nastąpił wzrost dostępności kredytu mieszkaniowego</w:t>
      </w:r>
      <w:r w:rsidR="00FE4771">
        <w:rPr>
          <w:i/>
          <w:szCs w:val="20"/>
        </w:rPr>
        <w:t>,</w:t>
      </w:r>
      <w:r w:rsidR="00780376">
        <w:rPr>
          <w:i/>
          <w:szCs w:val="20"/>
        </w:rPr>
        <w:t xml:space="preserve"> co bezpośrednio przyczyniło się do wzrostu popytu. </w:t>
      </w:r>
      <w:r w:rsidR="004A39F3">
        <w:rPr>
          <w:i/>
          <w:szCs w:val="20"/>
        </w:rPr>
        <w:t>Po drugie, interpretując odczyt Indeksu trzeba pamiętać, że w sierpni</w:t>
      </w:r>
      <w:r w:rsidR="0065153E">
        <w:rPr>
          <w:i/>
          <w:szCs w:val="20"/>
        </w:rPr>
        <w:t>u</w:t>
      </w:r>
      <w:r w:rsidR="004A39F3">
        <w:rPr>
          <w:i/>
          <w:szCs w:val="20"/>
        </w:rPr>
        <w:t xml:space="preserve"> 2022 r. o kredyt mieszkaniowy wnioskowała najmniejsza liczba osób od stycznia 2007 r. co spowodowało najniższy </w:t>
      </w:r>
      <w:r w:rsidR="00F33E9B">
        <w:rPr>
          <w:i/>
          <w:szCs w:val="20"/>
        </w:rPr>
        <w:t xml:space="preserve">historycznie </w:t>
      </w:r>
      <w:r w:rsidR="004A39F3">
        <w:rPr>
          <w:i/>
          <w:szCs w:val="20"/>
        </w:rPr>
        <w:t>odczyt wartości Indeksu powodując niską bazę porównawczą</w:t>
      </w:r>
      <w:r w:rsidR="00F33E9B">
        <w:rPr>
          <w:i/>
          <w:szCs w:val="20"/>
        </w:rPr>
        <w:t xml:space="preserve"> dla sierpnia br.</w:t>
      </w:r>
      <w:r w:rsidR="004A39F3">
        <w:rPr>
          <w:i/>
          <w:szCs w:val="20"/>
        </w:rPr>
        <w:t xml:space="preserve"> Właśnie efekt statystyczny niskiej bazy z sierpnia 2022 r. częściowo odpowiada za tak wysoki obecny odczyt BIK Indeksu PKM</w:t>
      </w:r>
      <w:r w:rsidR="00F33E9B">
        <w:rPr>
          <w:i/>
          <w:szCs w:val="20"/>
        </w:rPr>
        <w:t>.</w:t>
      </w:r>
      <w:r w:rsidR="004A39F3">
        <w:rPr>
          <w:i/>
          <w:szCs w:val="20"/>
        </w:rPr>
        <w:t xml:space="preserve"> Po trzecie, w</w:t>
      </w:r>
      <w:r w:rsidR="002B5BF2">
        <w:rPr>
          <w:i/>
          <w:szCs w:val="20"/>
        </w:rPr>
        <w:t xml:space="preserve">pływ na tak wysoką wartość </w:t>
      </w:r>
      <w:r w:rsidR="004A39F3">
        <w:rPr>
          <w:i/>
          <w:szCs w:val="20"/>
        </w:rPr>
        <w:t>Indeksu</w:t>
      </w:r>
      <w:r w:rsidR="002B5BF2">
        <w:rPr>
          <w:i/>
          <w:szCs w:val="20"/>
        </w:rPr>
        <w:t xml:space="preserve"> miał także</w:t>
      </w:r>
      <w:r w:rsidR="00FE4771">
        <w:rPr>
          <w:i/>
          <w:szCs w:val="20"/>
        </w:rPr>
        <w:t xml:space="preserve"> </w:t>
      </w:r>
      <w:r w:rsidR="00780376">
        <w:rPr>
          <w:i/>
          <w:szCs w:val="20"/>
        </w:rPr>
        <w:t xml:space="preserve">wzrost średniej </w:t>
      </w:r>
      <w:r w:rsidR="0065153E">
        <w:rPr>
          <w:i/>
          <w:szCs w:val="20"/>
        </w:rPr>
        <w:t xml:space="preserve">kwoty </w:t>
      </w:r>
      <w:r w:rsidR="00780376">
        <w:rPr>
          <w:i/>
          <w:szCs w:val="20"/>
        </w:rPr>
        <w:t xml:space="preserve">wnioskowanego kredytu aż o 1/5 </w:t>
      </w:r>
      <w:r w:rsidR="002B5BF2">
        <w:rPr>
          <w:i/>
          <w:szCs w:val="20"/>
        </w:rPr>
        <w:t xml:space="preserve">wyższy </w:t>
      </w:r>
      <w:r w:rsidR="00780376">
        <w:rPr>
          <w:i/>
          <w:szCs w:val="20"/>
        </w:rPr>
        <w:t xml:space="preserve">w porównaniu do </w:t>
      </w:r>
      <w:r w:rsidR="004A39F3">
        <w:rPr>
          <w:i/>
          <w:szCs w:val="20"/>
        </w:rPr>
        <w:t>sierpnia</w:t>
      </w:r>
      <w:r w:rsidR="00780376">
        <w:rPr>
          <w:i/>
          <w:szCs w:val="20"/>
        </w:rPr>
        <w:t xml:space="preserve"> 2022 r</w:t>
      </w:r>
      <w:r w:rsidR="00F33E9B">
        <w:rPr>
          <w:i/>
          <w:szCs w:val="20"/>
        </w:rPr>
        <w:t>.</w:t>
      </w:r>
      <w:r w:rsidR="004A39F3">
        <w:rPr>
          <w:i/>
          <w:szCs w:val="20"/>
        </w:rPr>
        <w:t xml:space="preserve"> </w:t>
      </w:r>
      <w:r w:rsidR="00610A4A" w:rsidRPr="00C00D06">
        <w:rPr>
          <w:i/>
          <w:szCs w:val="20"/>
        </w:rPr>
        <w:t xml:space="preserve">– </w:t>
      </w:r>
      <w:r w:rsidR="00610A4A" w:rsidRPr="003947E9">
        <w:rPr>
          <w:iCs/>
          <w:szCs w:val="20"/>
        </w:rPr>
        <w:t xml:space="preserve">mówi </w:t>
      </w:r>
      <w:r w:rsidR="00343951">
        <w:rPr>
          <w:b/>
          <w:bCs/>
          <w:iCs/>
          <w:szCs w:val="20"/>
        </w:rPr>
        <w:t>dr hab</w:t>
      </w:r>
      <w:r w:rsidR="00610A4A" w:rsidRPr="003A08FA">
        <w:rPr>
          <w:b/>
          <w:bCs/>
          <w:iCs/>
          <w:szCs w:val="20"/>
        </w:rPr>
        <w:t>. Waldemar Rogowski, główny analityk Grupy BIK.</w:t>
      </w:r>
    </w:p>
    <w:p w14:paraId="1FE3372E" w14:textId="541C355D" w:rsidR="00610A4A" w:rsidRDefault="00610A4A" w:rsidP="001D3DE7">
      <w:pPr>
        <w:jc w:val="both"/>
        <w:rPr>
          <w:i/>
          <w:szCs w:val="20"/>
        </w:rPr>
      </w:pPr>
    </w:p>
    <w:p w14:paraId="44815B1D" w14:textId="6DB263DE" w:rsidR="001D3DE7" w:rsidRPr="003947E9" w:rsidRDefault="0055409A" w:rsidP="001D3DE7">
      <w:pPr>
        <w:jc w:val="both"/>
        <w:rPr>
          <w:iCs/>
          <w:szCs w:val="20"/>
        </w:rPr>
      </w:pPr>
      <w:r>
        <w:rPr>
          <w:i/>
          <w:szCs w:val="20"/>
        </w:rPr>
        <w:lastRenderedPageBreak/>
        <w:t xml:space="preserve">- </w:t>
      </w:r>
      <w:r w:rsidR="00610A4A">
        <w:rPr>
          <w:i/>
          <w:szCs w:val="20"/>
        </w:rPr>
        <w:t>Nadal</w:t>
      </w:r>
      <w:r w:rsidR="00B5586F">
        <w:rPr>
          <w:i/>
          <w:szCs w:val="20"/>
        </w:rPr>
        <w:t xml:space="preserve"> w</w:t>
      </w:r>
      <w:r w:rsidR="00A90B66">
        <w:rPr>
          <w:i/>
          <w:szCs w:val="20"/>
        </w:rPr>
        <w:t xml:space="preserve">arto </w:t>
      </w:r>
      <w:r w:rsidR="00780376">
        <w:rPr>
          <w:i/>
          <w:szCs w:val="20"/>
        </w:rPr>
        <w:t xml:space="preserve">więc </w:t>
      </w:r>
      <w:r w:rsidR="00A90B66">
        <w:rPr>
          <w:i/>
          <w:szCs w:val="20"/>
        </w:rPr>
        <w:t xml:space="preserve">śledzić </w:t>
      </w:r>
      <w:r w:rsidR="008039F7">
        <w:rPr>
          <w:i/>
          <w:szCs w:val="20"/>
        </w:rPr>
        <w:t xml:space="preserve">zachowanie </w:t>
      </w:r>
      <w:r w:rsidR="00A90B66">
        <w:rPr>
          <w:i/>
          <w:szCs w:val="20"/>
        </w:rPr>
        <w:t>dw</w:t>
      </w:r>
      <w:r w:rsidR="008039F7">
        <w:rPr>
          <w:i/>
          <w:szCs w:val="20"/>
        </w:rPr>
        <w:t>óch</w:t>
      </w:r>
      <w:r w:rsidR="00A90B66">
        <w:rPr>
          <w:i/>
          <w:szCs w:val="20"/>
        </w:rPr>
        <w:t xml:space="preserve"> </w:t>
      </w:r>
      <w:r w:rsidR="00832EFB">
        <w:rPr>
          <w:i/>
          <w:szCs w:val="20"/>
        </w:rPr>
        <w:t xml:space="preserve">składowych </w:t>
      </w:r>
      <w:r w:rsidR="00A90B66">
        <w:rPr>
          <w:i/>
          <w:szCs w:val="20"/>
        </w:rPr>
        <w:t xml:space="preserve">Indeksu, tj. liczbę </w:t>
      </w:r>
      <w:r w:rsidR="00974CB7">
        <w:rPr>
          <w:i/>
          <w:szCs w:val="20"/>
        </w:rPr>
        <w:t xml:space="preserve">osób </w:t>
      </w:r>
      <w:r w:rsidR="00A90B66">
        <w:rPr>
          <w:i/>
          <w:szCs w:val="20"/>
        </w:rPr>
        <w:t xml:space="preserve">wnioskujących </w:t>
      </w:r>
      <w:r w:rsidR="00B5586F">
        <w:rPr>
          <w:i/>
          <w:szCs w:val="20"/>
        </w:rPr>
        <w:t xml:space="preserve">o kredyt mieszkaniowy </w:t>
      </w:r>
      <w:r w:rsidR="00A90B66">
        <w:rPr>
          <w:i/>
          <w:szCs w:val="20"/>
        </w:rPr>
        <w:t>oraz średni</w:t>
      </w:r>
      <w:r w:rsidR="00D3773A">
        <w:rPr>
          <w:i/>
          <w:szCs w:val="20"/>
        </w:rPr>
        <w:t>ą</w:t>
      </w:r>
      <w:r w:rsidR="00A90B66">
        <w:rPr>
          <w:i/>
          <w:szCs w:val="20"/>
        </w:rPr>
        <w:t xml:space="preserve"> kwotę wnioskowanego kredytu</w:t>
      </w:r>
      <w:r w:rsidR="00BD48A8">
        <w:rPr>
          <w:i/>
          <w:szCs w:val="20"/>
        </w:rPr>
        <w:t>. Jeżeli chodzi o ten pierwszy element to decydującym może być poziom zainteresowania programem Bezpieczny Kredyt. Co do drugiego</w:t>
      </w:r>
      <w:r w:rsidR="008C0275">
        <w:rPr>
          <w:i/>
          <w:szCs w:val="20"/>
        </w:rPr>
        <w:t>,</w:t>
      </w:r>
      <w:r w:rsidR="00F33E9B">
        <w:rPr>
          <w:i/>
          <w:szCs w:val="20"/>
        </w:rPr>
        <w:t xml:space="preserve"> to</w:t>
      </w:r>
      <w:r w:rsidR="00BD48A8">
        <w:rPr>
          <w:i/>
          <w:szCs w:val="20"/>
        </w:rPr>
        <w:t xml:space="preserve"> średnia wnioskowan</w:t>
      </w:r>
      <w:r w:rsidR="0065153E">
        <w:rPr>
          <w:i/>
          <w:szCs w:val="20"/>
        </w:rPr>
        <w:t>a</w:t>
      </w:r>
      <w:r w:rsidR="00BD48A8">
        <w:rPr>
          <w:i/>
          <w:szCs w:val="20"/>
        </w:rPr>
        <w:t xml:space="preserve"> kwot</w:t>
      </w:r>
      <w:r w:rsidR="0065153E">
        <w:rPr>
          <w:i/>
          <w:szCs w:val="20"/>
        </w:rPr>
        <w:t>a</w:t>
      </w:r>
      <w:r w:rsidR="00BD48A8">
        <w:rPr>
          <w:i/>
          <w:szCs w:val="20"/>
        </w:rPr>
        <w:t xml:space="preserve"> kredyt</w:t>
      </w:r>
      <w:r w:rsidR="0065153E">
        <w:rPr>
          <w:i/>
          <w:szCs w:val="20"/>
        </w:rPr>
        <w:t>u</w:t>
      </w:r>
      <w:r w:rsidR="00BD48A8">
        <w:rPr>
          <w:i/>
          <w:szCs w:val="20"/>
        </w:rPr>
        <w:t xml:space="preserve"> powinna nadal rosnąć wraz ze wzrostem cen nieruchomości</w:t>
      </w:r>
      <w:r w:rsidR="009C3709">
        <w:rPr>
          <w:i/>
          <w:szCs w:val="20"/>
        </w:rPr>
        <w:t xml:space="preserve"> </w:t>
      </w:r>
      <w:r w:rsidR="001D3DE7" w:rsidRPr="00C00D06">
        <w:rPr>
          <w:i/>
          <w:szCs w:val="20"/>
        </w:rPr>
        <w:t xml:space="preserve">– </w:t>
      </w:r>
      <w:r w:rsidR="00780376">
        <w:rPr>
          <w:iCs/>
          <w:szCs w:val="20"/>
        </w:rPr>
        <w:t>puentuje Rogowski</w:t>
      </w:r>
      <w:r w:rsidR="008C0275">
        <w:rPr>
          <w:iCs/>
          <w:szCs w:val="20"/>
        </w:rPr>
        <w:t xml:space="preserve">. </w:t>
      </w:r>
    </w:p>
    <w:p w14:paraId="31914ABE" w14:textId="0EA3C48F" w:rsidR="001D3DE7" w:rsidRPr="00C00D06" w:rsidRDefault="00024264" w:rsidP="001D3DE7">
      <w:pPr>
        <w:jc w:val="both"/>
        <w:rPr>
          <w:szCs w:val="20"/>
        </w:rPr>
      </w:pPr>
      <w:r>
        <w:rPr>
          <w:noProof/>
          <w:szCs w:val="20"/>
        </w:rPr>
        <w:drawing>
          <wp:inline distT="0" distB="0" distL="0" distR="0" wp14:anchorId="2DB97FA4" wp14:editId="148D5FE0">
            <wp:extent cx="12095480" cy="9870440"/>
            <wp:effectExtent l="0" t="0" r="127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5480" cy="9870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DED2162" w14:textId="5BC386D7" w:rsidR="001D3DE7" w:rsidRDefault="00021E4C" w:rsidP="001D3DE7">
      <w:pPr>
        <w:spacing w:after="160" w:line="259" w:lineRule="auto"/>
        <w:rPr>
          <w:sz w:val="22"/>
        </w:rPr>
      </w:pPr>
      <w:r>
        <w:rPr>
          <w:noProof/>
          <w:color w:val="1F497D"/>
        </w:rPr>
        <w:drawing>
          <wp:inline distT="0" distB="0" distL="0" distR="0" wp14:anchorId="2A51A81C" wp14:editId="4F806045">
            <wp:extent cx="5805170" cy="2551920"/>
            <wp:effectExtent l="0" t="0" r="5080" b="127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0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2610" cy="2559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267594" w14:textId="77777777" w:rsidR="001D3DE7" w:rsidRPr="00C00D06" w:rsidRDefault="001D3DE7" w:rsidP="001D3DE7">
      <w:pPr>
        <w:jc w:val="both"/>
        <w:rPr>
          <w:sz w:val="16"/>
          <w:szCs w:val="16"/>
        </w:rPr>
      </w:pPr>
      <w:r w:rsidRPr="00C00D06">
        <w:rPr>
          <w:sz w:val="16"/>
          <w:szCs w:val="16"/>
        </w:rPr>
        <w:t xml:space="preserve">Aktualne informacje o rynku kredytowym prezentujemy na stronie </w:t>
      </w:r>
      <w:hyperlink r:id="rId12" w:history="1">
        <w:r w:rsidRPr="00C00D06">
          <w:rPr>
            <w:rStyle w:val="Hipercze"/>
            <w:sz w:val="16"/>
            <w:szCs w:val="16"/>
          </w:rPr>
          <w:t xml:space="preserve">Analizy rynkowe </w:t>
        </w:r>
      </w:hyperlink>
      <w:r w:rsidRPr="00C00D06">
        <w:rPr>
          <w:sz w:val="16"/>
          <w:szCs w:val="16"/>
        </w:rPr>
        <w:t xml:space="preserve">oraz w </w:t>
      </w:r>
      <w:hyperlink r:id="rId13" w:history="1">
        <w:r w:rsidRPr="00C00D06">
          <w:rPr>
            <w:rStyle w:val="Hipercze"/>
            <w:sz w:val="16"/>
            <w:szCs w:val="16"/>
          </w:rPr>
          <w:t>Newsletterze kredytowym BIK</w:t>
        </w:r>
      </w:hyperlink>
      <w:r w:rsidRPr="00C00D06">
        <w:rPr>
          <w:sz w:val="16"/>
          <w:szCs w:val="16"/>
        </w:rPr>
        <w:t>.</w:t>
      </w:r>
    </w:p>
    <w:p w14:paraId="2CE34176" w14:textId="77777777" w:rsidR="005F74B8" w:rsidRDefault="005F74B8" w:rsidP="00C06041">
      <w:pPr>
        <w:spacing w:line="240" w:lineRule="auto"/>
        <w:jc w:val="both"/>
        <w:rPr>
          <w:b/>
          <w:bCs/>
          <w:color w:val="595959"/>
          <w:sz w:val="16"/>
          <w:szCs w:val="16"/>
        </w:rPr>
      </w:pPr>
    </w:p>
    <w:p w14:paraId="7B5FDB02" w14:textId="2D00E5A0" w:rsidR="00FB22EA" w:rsidRPr="00D61CB3" w:rsidRDefault="00FB22EA" w:rsidP="00FB22EA">
      <w:pPr>
        <w:spacing w:line="240" w:lineRule="auto"/>
        <w:jc w:val="both"/>
        <w:rPr>
          <w:rFonts w:cstheme="minorHAnsi"/>
          <w:color w:val="595959"/>
          <w:sz w:val="16"/>
          <w:szCs w:val="16"/>
        </w:rPr>
      </w:pPr>
      <w:r w:rsidRPr="00D61CB3">
        <w:rPr>
          <w:rFonts w:cstheme="minorHAnsi"/>
          <w:b/>
          <w:bCs/>
          <w:color w:val="595959"/>
          <w:sz w:val="16"/>
          <w:szCs w:val="16"/>
        </w:rPr>
        <w:t xml:space="preserve">Biuro Informacji Kredytowej S.A. </w:t>
      </w:r>
      <w:r w:rsidRPr="00D61CB3">
        <w:rPr>
          <w:rFonts w:cstheme="minorHAnsi"/>
          <w:color w:val="595959"/>
          <w:sz w:val="16"/>
          <w:szCs w:val="16"/>
        </w:rPr>
        <w:t xml:space="preserve">wspiera bezpieczeństwo </w:t>
      </w:r>
      <w:bookmarkStart w:id="1" w:name="_Hlk103870080"/>
      <w:r w:rsidRPr="00D61CB3">
        <w:rPr>
          <w:rFonts w:cstheme="minorHAnsi"/>
          <w:color w:val="595959"/>
          <w:sz w:val="16"/>
          <w:szCs w:val="16"/>
        </w:rPr>
        <w:t>instytucji finansowych i ich klientów</w:t>
      </w:r>
      <w:bookmarkEnd w:id="1"/>
      <w:r w:rsidRPr="00D61CB3">
        <w:rPr>
          <w:rFonts w:cstheme="minorHAnsi"/>
          <w:color w:val="595959"/>
          <w:sz w:val="16"/>
          <w:szCs w:val="16"/>
        </w:rPr>
        <w:t>, udostępniając bezpieczny system wymiany informacji kredytowych i gospodarczych oraz nowatorskie rozwiązania antyfraudowe</w:t>
      </w:r>
      <w:r w:rsidRPr="00D61CB3">
        <w:rPr>
          <w:bCs/>
          <w:color w:val="595959"/>
          <w:sz w:val="16"/>
          <w:szCs w:val="16"/>
        </w:rPr>
        <w:t>.</w:t>
      </w:r>
      <w:r w:rsidRPr="00D61CB3">
        <w:rPr>
          <w:rFonts w:cstheme="minorHAnsi"/>
          <w:bCs/>
          <w:color w:val="595959"/>
          <w:sz w:val="16"/>
          <w:szCs w:val="16"/>
        </w:rPr>
        <w:t xml:space="preserve"> Jako jedyne biuro kredytowe w Polsce, poprzez internetowy portal </w:t>
      </w:r>
      <w:hyperlink r:id="rId14" w:history="1">
        <w:r w:rsidRPr="00D61CB3">
          <w:rPr>
            <w:rStyle w:val="Hipercze"/>
            <w:rFonts w:cstheme="minorHAnsi"/>
            <w:bCs/>
            <w:sz w:val="16"/>
            <w:szCs w:val="16"/>
          </w:rPr>
          <w:t>www.bik.pl</w:t>
        </w:r>
      </w:hyperlink>
      <w:r w:rsidRPr="00D61CB3">
        <w:rPr>
          <w:rFonts w:cstheme="minorHAnsi"/>
          <w:bCs/>
          <w:color w:val="595959"/>
          <w:sz w:val="16"/>
          <w:szCs w:val="16"/>
        </w:rPr>
        <w:t xml:space="preserve"> oraz aplikację mobilną </w:t>
      </w:r>
      <w:hyperlink r:id="rId15" w:history="1">
        <w:r w:rsidRPr="00D61CB3">
          <w:rPr>
            <w:rStyle w:val="Hipercze"/>
            <w:rFonts w:cstheme="minorHAnsi"/>
            <w:bCs/>
            <w:sz w:val="16"/>
            <w:szCs w:val="16"/>
          </w:rPr>
          <w:t>Mój BIK</w:t>
        </w:r>
      </w:hyperlink>
      <w:r w:rsidRPr="00D61CB3">
        <w:rPr>
          <w:rStyle w:val="Hipercze"/>
          <w:rFonts w:cstheme="minorHAnsi"/>
          <w:bCs/>
          <w:sz w:val="16"/>
          <w:szCs w:val="16"/>
        </w:rPr>
        <w:t>,</w:t>
      </w:r>
      <w:r w:rsidRPr="00D61CB3">
        <w:rPr>
          <w:rFonts w:cstheme="minorHAnsi"/>
          <w:bCs/>
          <w:color w:val="595959"/>
          <w:sz w:val="16"/>
          <w:szCs w:val="16"/>
        </w:rPr>
        <w:t xml:space="preserve"> umożliwia klientom indywidualnym monitorowanie własnej historii kredytowej, a dzięki </w:t>
      </w:r>
      <w:hyperlink r:id="rId16" w:history="1">
        <w:r w:rsidRPr="00D61CB3">
          <w:rPr>
            <w:rStyle w:val="Hipercze"/>
            <w:rFonts w:cstheme="minorHAnsi"/>
            <w:bCs/>
            <w:sz w:val="16"/>
            <w:szCs w:val="16"/>
          </w:rPr>
          <w:t>Alertom BIK</w:t>
        </w:r>
      </w:hyperlink>
      <w:r w:rsidRPr="00D61CB3">
        <w:rPr>
          <w:rFonts w:cstheme="minorHAnsi"/>
          <w:bCs/>
          <w:color w:val="595959"/>
          <w:sz w:val="16"/>
          <w:szCs w:val="16"/>
        </w:rPr>
        <w:t xml:space="preserve"> ostrzega przed każdą próbą wyłudzenia kredytu. Systemowe rozwiązania antyfraudowe w portfolio BIK to: Platforma Antyfraudowa BIK, Platforma Blockchain, Platforma Cyber Fraud Detection oraz nowo budowana Platforma Biometrii Behawioralnej. BIK aktywnie  wspiera innowacje, stąd idea powołania p</w:t>
      </w:r>
      <w:r w:rsidRPr="00D61CB3">
        <w:rPr>
          <w:rFonts w:cstheme="minorHAnsi"/>
          <w:color w:val="595959"/>
          <w:sz w:val="16"/>
          <w:szCs w:val="16"/>
        </w:rPr>
        <w:t xml:space="preserve">iaskownicy technologicznej </w:t>
      </w:r>
      <w:hyperlink r:id="rId17" w:history="1">
        <w:r w:rsidRPr="00D61CB3">
          <w:rPr>
            <w:rStyle w:val="Hipercze"/>
            <w:rFonts w:cstheme="minorHAnsi"/>
            <w:sz w:val="16"/>
            <w:szCs w:val="16"/>
          </w:rPr>
          <w:t>BIK HUB</w:t>
        </w:r>
      </w:hyperlink>
      <w:r w:rsidRPr="00D61CB3">
        <w:rPr>
          <w:rFonts w:cstheme="minorHAnsi"/>
          <w:color w:val="595959"/>
          <w:sz w:val="16"/>
          <w:szCs w:val="16"/>
        </w:rPr>
        <w:t xml:space="preserve">, adresowanej do przedsiębiorców z sektora finansów, a także innych segmentów rynku, startupów, fintechów. </w:t>
      </w:r>
      <w:r w:rsidRPr="00D61CB3">
        <w:rPr>
          <w:rFonts w:cstheme="minorHAnsi"/>
          <w:bCs/>
          <w:color w:val="595959"/>
          <w:sz w:val="16"/>
          <w:szCs w:val="16"/>
        </w:rPr>
        <w:t xml:space="preserve">BIK gromadzi i udostępnia dane o historii kredytowej klientów indywidualnych i przedsiębiorców z całego rynku kredytowego, oraz dane z obszaru pożyczek pozabankowych. </w:t>
      </w:r>
      <w:r w:rsidR="00C623B2" w:rsidRPr="00C623B2">
        <w:rPr>
          <w:rFonts w:cstheme="minorHAnsi"/>
          <w:bCs/>
          <w:color w:val="595959"/>
          <w:sz w:val="16"/>
          <w:szCs w:val="16"/>
        </w:rPr>
        <w:t>Baza BIK zawiera informacje o 177 mln rachunków należących do 25 mln klientów indywidualnych oraz 5,5 mln firm, w tym o 1,8 mln mikroprzedsiębiorców prowadzących działalność gospodarczą.</w:t>
      </w:r>
      <w:r w:rsidR="00C623B2">
        <w:rPr>
          <w:rFonts w:cstheme="minorHAnsi"/>
          <w:bCs/>
          <w:color w:val="595959"/>
          <w:sz w:val="16"/>
          <w:szCs w:val="16"/>
        </w:rPr>
        <w:t xml:space="preserve"> </w:t>
      </w:r>
      <w:r w:rsidRPr="00D61CB3">
        <w:rPr>
          <w:rFonts w:cstheme="minorHAnsi"/>
          <w:bCs/>
          <w:color w:val="595959"/>
          <w:sz w:val="16"/>
          <w:szCs w:val="16"/>
        </w:rPr>
        <w:t xml:space="preserve">BIK posiada najwyższe kompetencje w zakresie </w:t>
      </w:r>
      <w:hyperlink r:id="rId18" w:history="1">
        <w:r w:rsidRPr="00D61CB3">
          <w:rPr>
            <w:rStyle w:val="Hipercze"/>
            <w:rFonts w:cstheme="minorHAnsi"/>
            <w:bCs/>
            <w:sz w:val="16"/>
            <w:szCs w:val="16"/>
          </w:rPr>
          <w:t>Analiz rynkowych</w:t>
        </w:r>
      </w:hyperlink>
      <w:r w:rsidRPr="00D61CB3">
        <w:rPr>
          <w:rFonts w:cstheme="minorHAnsi"/>
          <w:bCs/>
          <w:color w:val="595959"/>
          <w:sz w:val="16"/>
          <w:szCs w:val="16"/>
        </w:rPr>
        <w:t xml:space="preserve"> i nowoczesnych technologii. Łączy cechy nowoczesnej firmy technologicznej z </w:t>
      </w:r>
      <w:bookmarkStart w:id="2" w:name="_Hlk103869313"/>
      <w:r w:rsidRPr="00D61CB3">
        <w:rPr>
          <w:rFonts w:cstheme="minorHAnsi"/>
          <w:bCs/>
          <w:color w:val="595959"/>
          <w:sz w:val="16"/>
          <w:szCs w:val="16"/>
        </w:rPr>
        <w:t>atrybutami instytucji zaufania publicznego</w:t>
      </w:r>
      <w:bookmarkEnd w:id="2"/>
      <w:r w:rsidRPr="00D61CB3">
        <w:rPr>
          <w:rFonts w:cstheme="minorHAnsi"/>
          <w:bCs/>
          <w:color w:val="595959"/>
          <w:sz w:val="16"/>
          <w:szCs w:val="16"/>
        </w:rPr>
        <w:t>. Od kilkunastu lat BIK jest aktywnym członkiem międzynarodowego Stowarzyszenia ACCIS, zrzeszającego największą grupę rejestrów kredytowych na świeci</w:t>
      </w:r>
      <w:r>
        <w:rPr>
          <w:rFonts w:cstheme="minorHAnsi"/>
          <w:bCs/>
          <w:color w:val="595959"/>
          <w:sz w:val="16"/>
          <w:szCs w:val="16"/>
        </w:rPr>
        <w:t xml:space="preserve">e. </w:t>
      </w:r>
    </w:p>
    <w:p w14:paraId="13A5D52E" w14:textId="77777777" w:rsidR="001A18BA" w:rsidRPr="001A18BA" w:rsidRDefault="001A18BA" w:rsidP="001A18BA">
      <w:pPr>
        <w:jc w:val="both"/>
        <w:rPr>
          <w:rStyle w:val="StylStBIKsubowagwkaZnak"/>
          <w:rFonts w:eastAsiaTheme="minorHAnsi"/>
          <w:b w:val="0"/>
          <w:sz w:val="18"/>
          <w:szCs w:val="18"/>
          <w:lang w:val="sv-SE" w:eastAsia="pl-PL"/>
        </w:rPr>
      </w:pPr>
    </w:p>
    <w:p w14:paraId="5BEFFC68" w14:textId="77777777" w:rsidR="001A18BA" w:rsidRPr="001A18BA" w:rsidRDefault="001A18BA" w:rsidP="001A18BA">
      <w:pPr>
        <w:jc w:val="both"/>
        <w:rPr>
          <w:rFonts w:cstheme="minorHAnsi"/>
          <w:b/>
          <w:color w:val="595959"/>
          <w:sz w:val="16"/>
          <w:szCs w:val="16"/>
        </w:rPr>
      </w:pPr>
      <w:r w:rsidRPr="001A18BA">
        <w:rPr>
          <w:rFonts w:cstheme="minorHAnsi"/>
          <w:b/>
          <w:color w:val="595959"/>
          <w:sz w:val="16"/>
          <w:szCs w:val="16"/>
        </w:rPr>
        <w:t>Kontakt dla mediów:</w:t>
      </w:r>
    </w:p>
    <w:p w14:paraId="20B3128D" w14:textId="77777777" w:rsidR="001A18BA" w:rsidRPr="001A18BA" w:rsidRDefault="001A18BA" w:rsidP="001A18BA">
      <w:pPr>
        <w:jc w:val="both"/>
        <w:rPr>
          <w:rFonts w:cstheme="minorHAnsi"/>
          <w:bCs/>
          <w:color w:val="595959"/>
          <w:sz w:val="16"/>
          <w:szCs w:val="16"/>
        </w:rPr>
      </w:pPr>
      <w:r w:rsidRPr="001A18BA">
        <w:rPr>
          <w:rFonts w:cstheme="minorHAnsi"/>
          <w:bCs/>
          <w:color w:val="595959"/>
          <w:sz w:val="16"/>
          <w:szCs w:val="16"/>
        </w:rPr>
        <w:t>Aleksandra Stankiewicz-Billewicz</w:t>
      </w:r>
    </w:p>
    <w:p w14:paraId="10DB6CDD" w14:textId="77777777" w:rsidR="001A18BA" w:rsidRPr="001A18BA" w:rsidRDefault="001A18BA" w:rsidP="001A18BA">
      <w:pPr>
        <w:jc w:val="both"/>
        <w:rPr>
          <w:rFonts w:cstheme="minorHAnsi"/>
          <w:bCs/>
          <w:color w:val="595959"/>
          <w:sz w:val="16"/>
          <w:szCs w:val="16"/>
        </w:rPr>
      </w:pPr>
      <w:r w:rsidRPr="001A18BA">
        <w:rPr>
          <w:rFonts w:cstheme="minorHAnsi"/>
          <w:bCs/>
          <w:color w:val="595959"/>
          <w:sz w:val="16"/>
          <w:szCs w:val="16"/>
        </w:rPr>
        <w:t xml:space="preserve">Biuro prasowe BIK </w:t>
      </w:r>
    </w:p>
    <w:p w14:paraId="4CEC1242" w14:textId="77777777" w:rsidR="001A18BA" w:rsidRPr="001A18BA" w:rsidRDefault="001A18BA" w:rsidP="001A18BA">
      <w:pPr>
        <w:jc w:val="both"/>
        <w:rPr>
          <w:rFonts w:cstheme="minorHAnsi"/>
          <w:bCs/>
          <w:color w:val="595959"/>
          <w:sz w:val="16"/>
          <w:szCs w:val="16"/>
        </w:rPr>
      </w:pPr>
      <w:r w:rsidRPr="001A18BA">
        <w:rPr>
          <w:rFonts w:cstheme="minorHAnsi"/>
          <w:bCs/>
          <w:color w:val="595959"/>
          <w:sz w:val="16"/>
          <w:szCs w:val="16"/>
        </w:rPr>
        <w:t>tel.:     + 48 22 348 4131</w:t>
      </w:r>
    </w:p>
    <w:p w14:paraId="17853BC1" w14:textId="77777777" w:rsidR="001A18BA" w:rsidRPr="001A18BA" w:rsidRDefault="001A18BA" w:rsidP="001A18BA">
      <w:pPr>
        <w:jc w:val="both"/>
        <w:rPr>
          <w:rFonts w:cstheme="minorHAnsi"/>
          <w:bCs/>
          <w:color w:val="595959"/>
          <w:sz w:val="16"/>
          <w:szCs w:val="16"/>
        </w:rPr>
      </w:pPr>
      <w:r w:rsidRPr="001A18BA">
        <w:rPr>
          <w:rFonts w:cstheme="minorHAnsi"/>
          <w:bCs/>
          <w:color w:val="595959"/>
          <w:sz w:val="16"/>
          <w:szCs w:val="16"/>
        </w:rPr>
        <w:t>kom.:  + 48 512 164 131</w:t>
      </w:r>
    </w:p>
    <w:p w14:paraId="6D52236B" w14:textId="77777777" w:rsidR="001A18BA" w:rsidRPr="001A18BA" w:rsidRDefault="001A18BA" w:rsidP="001A18BA">
      <w:pPr>
        <w:jc w:val="both"/>
        <w:rPr>
          <w:rFonts w:cstheme="minorHAnsi"/>
          <w:bCs/>
          <w:color w:val="595959"/>
          <w:sz w:val="16"/>
          <w:szCs w:val="16"/>
        </w:rPr>
      </w:pPr>
      <w:r w:rsidRPr="001A18BA">
        <w:rPr>
          <w:rFonts w:cstheme="minorHAnsi"/>
          <w:bCs/>
          <w:color w:val="595959"/>
          <w:sz w:val="16"/>
          <w:szCs w:val="16"/>
        </w:rPr>
        <w:t xml:space="preserve">aleksandra.stankiewicz-billewicz@bik.pl </w:t>
      </w:r>
    </w:p>
    <w:p w14:paraId="465CC8C4" w14:textId="77777777" w:rsidR="002B3FE4" w:rsidRDefault="002B3FE4" w:rsidP="002B3FE4">
      <w:pPr>
        <w:jc w:val="both"/>
        <w:rPr>
          <w:rStyle w:val="StylStBIKsubowagwkaZnak"/>
          <w:rFonts w:eastAsiaTheme="minorHAnsi"/>
          <w:b w:val="0"/>
          <w:sz w:val="18"/>
          <w:szCs w:val="18"/>
          <w:lang w:val="sv-SE" w:eastAsia="pl-PL"/>
        </w:rPr>
      </w:pPr>
    </w:p>
    <w:p w14:paraId="7F34435F" w14:textId="2EACBD50" w:rsidR="00F85535" w:rsidRPr="0048408C" w:rsidRDefault="00F85535" w:rsidP="002B3FE4">
      <w:pPr>
        <w:rPr>
          <w:lang w:val="sv-SE"/>
        </w:rPr>
      </w:pPr>
    </w:p>
    <w:sectPr w:rsidR="00F85535" w:rsidRPr="0048408C" w:rsidSect="00E53739">
      <w:headerReference w:type="even" r:id="rId19"/>
      <w:footerReference w:type="even" r:id="rId20"/>
      <w:footerReference w:type="default" r:id="rId21"/>
      <w:headerReference w:type="first" r:id="rId22"/>
      <w:footerReference w:type="first" r:id="rId23"/>
      <w:type w:val="continuous"/>
      <w:pgSz w:w="11906" w:h="16838" w:code="9"/>
      <w:pgMar w:top="1417" w:right="1417" w:bottom="1417" w:left="1417" w:header="0" w:footer="4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DB01C0" w14:textId="77777777" w:rsidR="00285CD0" w:rsidRDefault="00285CD0" w:rsidP="00866834">
      <w:r>
        <w:separator/>
      </w:r>
    </w:p>
    <w:p w14:paraId="3BDEEF1A" w14:textId="77777777" w:rsidR="00285CD0" w:rsidRDefault="00285CD0"/>
  </w:endnote>
  <w:endnote w:type="continuationSeparator" w:id="0">
    <w:p w14:paraId="568AE61D" w14:textId="77777777" w:rsidR="00285CD0" w:rsidRDefault="00285CD0" w:rsidP="00866834">
      <w:r>
        <w:continuationSeparator/>
      </w:r>
    </w:p>
    <w:p w14:paraId="29AABE21" w14:textId="77777777" w:rsidR="00285CD0" w:rsidRDefault="00285CD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NeueLT Pro 45 Lt">
    <w:altName w:val="Arial"/>
    <w:charset w:val="01"/>
    <w:family w:val="swiss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3280C" w14:textId="77777777" w:rsidR="00CE03AC" w:rsidRDefault="00CE03AC"/>
  <w:p w14:paraId="742445CC" w14:textId="77777777" w:rsidR="00A7543E" w:rsidRDefault="00A7543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99262" w14:textId="77777777" w:rsidR="001A18BA" w:rsidRDefault="001A18BA" w:rsidP="001A18BA">
    <w:pPr>
      <w:pStyle w:val="BIK-Stopka"/>
      <w:rPr>
        <w:sz w:val="13"/>
        <w:szCs w:val="13"/>
      </w:rPr>
    </w:pPr>
    <w:r>
      <w:rPr>
        <w:sz w:val="13"/>
        <w:szCs w:val="13"/>
      </w:rPr>
      <w:t xml:space="preserve">Klauzula informacyjna: </w:t>
    </w:r>
  </w:p>
  <w:p w14:paraId="2BF4FC4B" w14:textId="01DD3DD5" w:rsidR="001A18BA" w:rsidRPr="001A18BA" w:rsidRDefault="001A18BA" w:rsidP="001A18BA">
    <w:pPr>
      <w:pStyle w:val="BIK-Stopka"/>
      <w:jc w:val="both"/>
      <w:rPr>
        <w:sz w:val="13"/>
        <w:szCs w:val="13"/>
      </w:rPr>
    </w:pPr>
    <w:r w:rsidRPr="001A18BA">
      <w:rPr>
        <w:sz w:val="13"/>
        <w:szCs w:val="13"/>
      </w:rPr>
      <w:t>Informacje statystyczne przedstawione w materiale wynikają z aktualnego stanu bazy danych BIK, która opiera się na danych przekazywanych BIK przez instytucje finansowe. Dane gromadzone</w:t>
    </w:r>
    <w:r>
      <w:rPr>
        <w:sz w:val="13"/>
        <w:szCs w:val="13"/>
      </w:rPr>
      <w:t xml:space="preserve"> </w:t>
    </w:r>
    <w:r w:rsidRPr="001A18BA">
      <w:rPr>
        <w:sz w:val="13"/>
        <w:szCs w:val="13"/>
      </w:rPr>
      <w:t>w bazie BIK mogą być przedmiotem aktualizacji przez instytucje finansowe, które są ich właścicielami. BIK zastrzega, że taka aktualizacja może obejmować również dane historyczne, objęte</w:t>
    </w:r>
    <w:r>
      <w:rPr>
        <w:sz w:val="13"/>
        <w:szCs w:val="13"/>
      </w:rPr>
      <w:t xml:space="preserve"> </w:t>
    </w:r>
    <w:r w:rsidRPr="001A18BA">
      <w:rPr>
        <w:sz w:val="13"/>
        <w:szCs w:val="13"/>
      </w:rPr>
      <w:t xml:space="preserve">już publikowanymi informacjami, co może spowodować zmianę wartości danych historycznych. BIK dokłada wszelkiej staranności, by dane BIK używane do przygotowania opracowania, były kompletne i aktualne, jednakże nie ponosi żadnej odpowiedzialności za decyzje biznesowe podejmowane na podstawie niniejszych informacji. </w:t>
    </w:r>
  </w:p>
  <w:p w14:paraId="69784DDC" w14:textId="2F913D2A" w:rsidR="00996627" w:rsidRPr="00725618" w:rsidRDefault="00996627" w:rsidP="001A18BA">
    <w:pPr>
      <w:pStyle w:val="BIK-Stopka"/>
      <w:jc w:val="both"/>
    </w:pPr>
    <w:r>
      <w:rPr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17CE0507" wp14:editId="71E445B4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11" name="MSIPCMae2e4f7784f71ceaa8fba6f2" descr="{&quot;HashCode&quot;:-1048850003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565B25C" w14:textId="77777777" w:rsidR="00996627" w:rsidRPr="00162D9C" w:rsidRDefault="00996627" w:rsidP="00996627">
                          <w:pPr>
                            <w:jc w:val="right"/>
                            <w:rPr>
                              <w:rFonts w:ascii="Calibri" w:hAnsi="Calibri" w:cs="Calibri"/>
                              <w:color w:val="008000"/>
                            </w:rPr>
                          </w:pPr>
                          <w:r w:rsidRPr="00162D9C">
                            <w:rPr>
                              <w:rFonts w:ascii="Calibri" w:hAnsi="Calibri" w:cs="Calibri"/>
                              <w:color w:val="008000"/>
                            </w:rPr>
                            <w:t>Informacje Jawne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7CE0507" id="_x0000_t202" coordsize="21600,21600" o:spt="202" path="m,l,21600r21600,l21600,xe">
              <v:stroke joinstyle="miter"/>
              <v:path gradientshapeok="t" o:connecttype="rect"/>
            </v:shapetype>
            <v:shape id="MSIPCMae2e4f7784f71ceaa8fba6f2" o:spid="_x0000_s1026" type="#_x0000_t202" alt="{&quot;HashCode&quot;:-1048850003,&quot;Height&quot;:841.0,&quot;Width&quot;:595.0,&quot;Placement&quot;:&quot;Footer&quot;,&quot;Index&quot;:&quot;Primary&quot;,&quot;Section&quot;:1,&quot;Top&quot;:0.0,&quot;Left&quot;:0.0}" style="position:absolute;left:0;text-align:left;margin-left:0;margin-top:805.4pt;width:595.3pt;height:21.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68I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" o:allowincell="f" filled="f" stroked="f" strokeweight=".5pt">
              <v:textbox inset=",0,20pt,0">
                <w:txbxContent>
                  <w:p w14:paraId="4565B25C" w14:textId="77777777" w:rsidR="00996627" w:rsidRPr="00162D9C" w:rsidRDefault="00996627" w:rsidP="00996627">
                    <w:pPr>
                      <w:jc w:val="right"/>
                      <w:rPr>
                        <w:rFonts w:ascii="Calibri" w:hAnsi="Calibri" w:cs="Calibri"/>
                        <w:color w:val="008000"/>
                      </w:rPr>
                    </w:pPr>
                    <w:r w:rsidRPr="00162D9C">
                      <w:rPr>
                        <w:rFonts w:ascii="Calibri" w:hAnsi="Calibri" w:cs="Calibri"/>
                        <w:color w:val="008000"/>
                      </w:rPr>
                      <w:t>Informacje Jawne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725618">
      <w:t xml:space="preserve"> </w:t>
    </w:r>
  </w:p>
  <w:p w14:paraId="474FD3FA" w14:textId="77777777" w:rsidR="00996627" w:rsidRPr="00943829" w:rsidRDefault="00996627" w:rsidP="00996627">
    <w:pPr>
      <w:pStyle w:val="BIK-Pagina"/>
    </w:pPr>
    <w:r>
      <w:fldChar w:fldCharType="begin"/>
    </w:r>
    <w:r>
      <w:instrText>PAGE  \* Arabic  \* MERGEFORMAT</w:instrText>
    </w:r>
    <w:r>
      <w:fldChar w:fldCharType="separate"/>
    </w:r>
    <w:r w:rsidR="005D7891">
      <w:rPr>
        <w:noProof/>
      </w:rPr>
      <w:t>2</w:t>
    </w:r>
    <w:r>
      <w:fldChar w:fldCharType="end"/>
    </w:r>
    <w:r>
      <w:t>/</w:t>
    </w:r>
    <w:r w:rsidR="0002470B">
      <w:rPr>
        <w:noProof/>
      </w:rPr>
      <w:fldChar w:fldCharType="begin"/>
    </w:r>
    <w:r w:rsidR="0002470B">
      <w:rPr>
        <w:noProof/>
      </w:rPr>
      <w:instrText>NUMPAGES  \* Arabic  \* MERGEFORMAT</w:instrText>
    </w:r>
    <w:r w:rsidR="0002470B">
      <w:rPr>
        <w:noProof/>
      </w:rPr>
      <w:fldChar w:fldCharType="separate"/>
    </w:r>
    <w:r w:rsidR="005D7891">
      <w:rPr>
        <w:noProof/>
      </w:rPr>
      <w:t>3</w:t>
    </w:r>
    <w:r w:rsidR="0002470B">
      <w:rPr>
        <w:noProof/>
      </w:rPr>
      <w:fldChar w:fldCharType="end"/>
    </w:r>
  </w:p>
  <w:p w14:paraId="5C83FC9A" w14:textId="77777777" w:rsidR="00996627" w:rsidRDefault="00996627" w:rsidP="00996627">
    <w:pPr>
      <w:pStyle w:val="BIK-Stopka"/>
    </w:pPr>
  </w:p>
  <w:p w14:paraId="4E7E9788" w14:textId="77777777" w:rsidR="00996627" w:rsidRPr="00C15FB1" w:rsidRDefault="00996627" w:rsidP="0099662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ABFD1" w14:textId="423454D1" w:rsidR="00CC4824" w:rsidRPr="00725618" w:rsidRDefault="002D190A" w:rsidP="00CC4824">
    <w:pPr>
      <w:pStyle w:val="BIK-Stopka"/>
    </w:pPr>
    <w:r>
      <w:rPr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5FD1FBA8" wp14:editId="32C1D56F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3" name="MSIPCMa31449c585d7d74ca738652a" descr="{&quot;HashCode&quot;:-1048850003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7961514" w14:textId="5CC9AA30" w:rsidR="002D190A" w:rsidRPr="002D190A" w:rsidRDefault="002D190A" w:rsidP="002D190A">
                          <w:pPr>
                            <w:jc w:val="right"/>
                            <w:rPr>
                              <w:rFonts w:ascii="Calibri" w:hAnsi="Calibri" w:cs="Calibri"/>
                              <w:color w:val="008000"/>
                            </w:rPr>
                          </w:pPr>
                          <w:r w:rsidRPr="002D190A">
                            <w:rPr>
                              <w:rFonts w:ascii="Calibri" w:hAnsi="Calibri" w:cs="Calibri"/>
                              <w:color w:val="008000"/>
                            </w:rPr>
                            <w:t>Informacje Jawne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FD1FBA8" id="_x0000_t202" coordsize="21600,21600" o:spt="202" path="m,l,21600r21600,l21600,xe">
              <v:stroke joinstyle="miter"/>
              <v:path gradientshapeok="t" o:connecttype="rect"/>
            </v:shapetype>
            <v:shape id="MSIPCMa31449c585d7d74ca738652a" o:spid="_x0000_s1027" type="#_x0000_t202" alt="{&quot;HashCode&quot;:-1048850003,&quot;Height&quot;:841.0,&quot;Width&quot;:595.0,&quot;Placement&quot;:&quot;Footer&quot;,&quot;Index&quot;:&quot;FirstPage&quot;,&quot;Section&quot;:1,&quot;Top&quot;:0.0,&quot;Left&quot;:0.0}" style="position:absolute;margin-left:0;margin-top:805.35pt;width:595.3pt;height:21.5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" o:allowincell="f" filled="f" stroked="f" strokeweight=".5pt">
              <v:textbox inset=",0,20pt,0">
                <w:txbxContent>
                  <w:p w14:paraId="27961514" w14:textId="5CC9AA30" w:rsidR="002D190A" w:rsidRPr="002D190A" w:rsidRDefault="002D190A" w:rsidP="002D190A">
                    <w:pPr>
                      <w:jc w:val="right"/>
                      <w:rPr>
                        <w:rFonts w:ascii="Calibri" w:hAnsi="Calibri" w:cs="Calibri"/>
                        <w:color w:val="008000"/>
                      </w:rPr>
                    </w:pPr>
                    <w:r w:rsidRPr="002D190A">
                      <w:rPr>
                        <w:rFonts w:ascii="Calibri" w:hAnsi="Calibri" w:cs="Calibri"/>
                        <w:color w:val="008000"/>
                      </w:rPr>
                      <w:t>Informacje Jawne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C4824" w:rsidRPr="00725618">
      <w:t xml:space="preserve"> </w:t>
    </w:r>
  </w:p>
  <w:p w14:paraId="71ADC024" w14:textId="77777777" w:rsidR="00CC4824" w:rsidRPr="00943829" w:rsidRDefault="00CC4824" w:rsidP="00CC4824">
    <w:pPr>
      <w:pStyle w:val="BIK-Pagina"/>
    </w:pPr>
    <w:r>
      <w:fldChar w:fldCharType="begin"/>
    </w:r>
    <w:r>
      <w:instrText>PAGE  \* Arabic  \* MERGEFORMAT</w:instrText>
    </w:r>
    <w:r>
      <w:fldChar w:fldCharType="separate"/>
    </w:r>
    <w:r w:rsidR="005D7891">
      <w:rPr>
        <w:noProof/>
      </w:rPr>
      <w:t>1</w:t>
    </w:r>
    <w:r>
      <w:fldChar w:fldCharType="end"/>
    </w:r>
    <w:r>
      <w:t>/</w:t>
    </w:r>
    <w:r w:rsidR="00EE176C">
      <w:rPr>
        <w:noProof/>
      </w:rPr>
      <w:fldChar w:fldCharType="begin"/>
    </w:r>
    <w:r w:rsidR="00EE176C">
      <w:rPr>
        <w:noProof/>
      </w:rPr>
      <w:instrText>NUMPAGES  \* Arabic  \* MERGEFORMAT</w:instrText>
    </w:r>
    <w:r w:rsidR="00EE176C">
      <w:rPr>
        <w:noProof/>
      </w:rPr>
      <w:fldChar w:fldCharType="separate"/>
    </w:r>
    <w:r w:rsidR="005D7891">
      <w:rPr>
        <w:noProof/>
      </w:rPr>
      <w:t>3</w:t>
    </w:r>
    <w:r w:rsidR="00EE176C">
      <w:rPr>
        <w:noProof/>
      </w:rPr>
      <w:fldChar w:fldCharType="end"/>
    </w:r>
  </w:p>
  <w:p w14:paraId="31B111CD" w14:textId="77777777" w:rsidR="00CC4824" w:rsidRDefault="00CC4824" w:rsidP="00CC4824">
    <w:pPr>
      <w:pStyle w:val="BIK-Stopka"/>
    </w:pPr>
  </w:p>
  <w:p w14:paraId="7104AE86" w14:textId="77777777" w:rsidR="00CC4824" w:rsidRPr="00C15FB1" w:rsidRDefault="00CC4824" w:rsidP="00CC48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D3933" w14:textId="77777777" w:rsidR="00285CD0" w:rsidRDefault="00285CD0" w:rsidP="00866834">
      <w:r>
        <w:separator/>
      </w:r>
    </w:p>
    <w:p w14:paraId="7718407A" w14:textId="77777777" w:rsidR="00285CD0" w:rsidRDefault="00285CD0"/>
  </w:footnote>
  <w:footnote w:type="continuationSeparator" w:id="0">
    <w:p w14:paraId="4105AA9F" w14:textId="77777777" w:rsidR="00285CD0" w:rsidRDefault="00285CD0" w:rsidP="00866834">
      <w:r>
        <w:continuationSeparator/>
      </w:r>
    </w:p>
    <w:p w14:paraId="116F5FDE" w14:textId="77777777" w:rsidR="00285CD0" w:rsidRDefault="00285CD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E59B9" w14:textId="77777777" w:rsidR="00CE03AC" w:rsidRDefault="00CE03AC"/>
  <w:p w14:paraId="53450052" w14:textId="77777777" w:rsidR="00A7543E" w:rsidRDefault="00A7543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8CF8A" w14:textId="77777777" w:rsidR="004A2397" w:rsidRDefault="004A2397" w:rsidP="004A2397"/>
  <w:p w14:paraId="45E3B451" w14:textId="77777777" w:rsidR="004A2397" w:rsidRDefault="004A2397" w:rsidP="004A2397"/>
  <w:p w14:paraId="70FD9885" w14:textId="77777777" w:rsidR="004A2397" w:rsidRDefault="004A2397" w:rsidP="004A2397"/>
  <w:p w14:paraId="2DB1DCD4" w14:textId="77777777" w:rsidR="004A2397" w:rsidRDefault="004A2397" w:rsidP="004A2397"/>
  <w:p w14:paraId="68E99EC7" w14:textId="77777777" w:rsidR="004A2397" w:rsidRDefault="004A2397" w:rsidP="004A2397"/>
  <w:p w14:paraId="0EB99FA6" w14:textId="77777777" w:rsidR="004A2397" w:rsidRDefault="004A2397" w:rsidP="004A2397"/>
  <w:p w14:paraId="498A0862" w14:textId="4F7082E7" w:rsidR="004A2397" w:rsidRDefault="004A2397" w:rsidP="004A2397"/>
  <w:p w14:paraId="2A5AA698" w14:textId="77777777" w:rsidR="004A2397" w:rsidRDefault="004A2397" w:rsidP="004A2397"/>
  <w:p w14:paraId="7459BE45" w14:textId="022E694B" w:rsidR="00A7543E" w:rsidRDefault="008B4DBE" w:rsidP="004A2397">
    <w:r>
      <w:rPr>
        <w:noProof/>
        <w:lang w:eastAsia="pl-PL"/>
      </w:rPr>
      <w:drawing>
        <wp:anchor distT="0" distB="702310" distL="114300" distR="114300" simplePos="0" relativeHeight="251654144" behindDoc="0" locked="1" layoutInCell="0" allowOverlap="0" wp14:anchorId="33ED7646" wp14:editId="3FFDDB19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3421440" cy="1120320"/>
          <wp:effectExtent l="0" t="0" r="7620" b="381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21440" cy="1120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AF2439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2CE80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10AAD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AA87B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C46C7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9C04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4E80B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12AC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2EB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0384ADE"/>
    <w:multiLevelType w:val="hybridMultilevel"/>
    <w:tmpl w:val="CE0064C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746227E7"/>
    <w:multiLevelType w:val="hybridMultilevel"/>
    <w:tmpl w:val="20F48736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A2B10AF"/>
    <w:multiLevelType w:val="hybridMultilevel"/>
    <w:tmpl w:val="86ACF2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1503325">
    <w:abstractNumId w:val="9"/>
  </w:num>
  <w:num w:numId="2" w16cid:durableId="1528063078">
    <w:abstractNumId w:val="8"/>
  </w:num>
  <w:num w:numId="3" w16cid:durableId="848523292">
    <w:abstractNumId w:val="3"/>
  </w:num>
  <w:num w:numId="4" w16cid:durableId="342778653">
    <w:abstractNumId w:val="2"/>
  </w:num>
  <w:num w:numId="5" w16cid:durableId="23559305">
    <w:abstractNumId w:val="1"/>
  </w:num>
  <w:num w:numId="6" w16cid:durableId="372002419">
    <w:abstractNumId w:val="0"/>
  </w:num>
  <w:num w:numId="7" w16cid:durableId="942566613">
    <w:abstractNumId w:val="7"/>
  </w:num>
  <w:num w:numId="8" w16cid:durableId="1593009547">
    <w:abstractNumId w:val="6"/>
  </w:num>
  <w:num w:numId="9" w16cid:durableId="96876301">
    <w:abstractNumId w:val="5"/>
  </w:num>
  <w:num w:numId="10" w16cid:durableId="1563833334">
    <w:abstractNumId w:val="4"/>
  </w:num>
  <w:num w:numId="11" w16cid:durableId="958341419">
    <w:abstractNumId w:val="12"/>
  </w:num>
  <w:num w:numId="12" w16cid:durableId="403070983">
    <w:abstractNumId w:val="10"/>
  </w:num>
  <w:num w:numId="13" w16cid:durableId="116150440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stylePaneFormatFilter w:val="9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740"/>
    <w:rsid w:val="000005BF"/>
    <w:rsid w:val="000009DC"/>
    <w:rsid w:val="00010682"/>
    <w:rsid w:val="0001284E"/>
    <w:rsid w:val="000133E5"/>
    <w:rsid w:val="0001644B"/>
    <w:rsid w:val="00016952"/>
    <w:rsid w:val="00021E4C"/>
    <w:rsid w:val="00024264"/>
    <w:rsid w:val="0002470B"/>
    <w:rsid w:val="00036506"/>
    <w:rsid w:val="00040397"/>
    <w:rsid w:val="000407B1"/>
    <w:rsid w:val="00041E7C"/>
    <w:rsid w:val="00051AF1"/>
    <w:rsid w:val="00052165"/>
    <w:rsid w:val="000640C1"/>
    <w:rsid w:val="00070141"/>
    <w:rsid w:val="00070438"/>
    <w:rsid w:val="00071530"/>
    <w:rsid w:val="00072440"/>
    <w:rsid w:val="00072781"/>
    <w:rsid w:val="00077647"/>
    <w:rsid w:val="000818D8"/>
    <w:rsid w:val="000937E2"/>
    <w:rsid w:val="000B0755"/>
    <w:rsid w:val="000D073E"/>
    <w:rsid w:val="000D253F"/>
    <w:rsid w:val="000D5993"/>
    <w:rsid w:val="000D7AD5"/>
    <w:rsid w:val="000E3C74"/>
    <w:rsid w:val="000F6269"/>
    <w:rsid w:val="00102C68"/>
    <w:rsid w:val="0010407D"/>
    <w:rsid w:val="001102F7"/>
    <w:rsid w:val="001149A6"/>
    <w:rsid w:val="001216FF"/>
    <w:rsid w:val="001266A3"/>
    <w:rsid w:val="0013027F"/>
    <w:rsid w:val="001336D3"/>
    <w:rsid w:val="001354FA"/>
    <w:rsid w:val="00135732"/>
    <w:rsid w:val="001374D3"/>
    <w:rsid w:val="0014528E"/>
    <w:rsid w:val="00160DCE"/>
    <w:rsid w:val="00162D9C"/>
    <w:rsid w:val="001661AF"/>
    <w:rsid w:val="00166EB1"/>
    <w:rsid w:val="001718BB"/>
    <w:rsid w:val="00171AC4"/>
    <w:rsid w:val="0017730C"/>
    <w:rsid w:val="00183759"/>
    <w:rsid w:val="00184906"/>
    <w:rsid w:val="00185BCB"/>
    <w:rsid w:val="001872A7"/>
    <w:rsid w:val="00192AD1"/>
    <w:rsid w:val="00193AB4"/>
    <w:rsid w:val="00194C6A"/>
    <w:rsid w:val="001A01EF"/>
    <w:rsid w:val="001A1682"/>
    <w:rsid w:val="001A18BA"/>
    <w:rsid w:val="001A2655"/>
    <w:rsid w:val="001A37E7"/>
    <w:rsid w:val="001B043C"/>
    <w:rsid w:val="001B3E2D"/>
    <w:rsid w:val="001D0DED"/>
    <w:rsid w:val="001D1404"/>
    <w:rsid w:val="001D253F"/>
    <w:rsid w:val="001D3412"/>
    <w:rsid w:val="001D3DE7"/>
    <w:rsid w:val="001E4E47"/>
    <w:rsid w:val="001F597F"/>
    <w:rsid w:val="001F5B54"/>
    <w:rsid w:val="001F6BED"/>
    <w:rsid w:val="002105B8"/>
    <w:rsid w:val="0022264D"/>
    <w:rsid w:val="002269FF"/>
    <w:rsid w:val="00231524"/>
    <w:rsid w:val="00232CF8"/>
    <w:rsid w:val="00234075"/>
    <w:rsid w:val="00234904"/>
    <w:rsid w:val="0023511B"/>
    <w:rsid w:val="002436C3"/>
    <w:rsid w:val="00250E18"/>
    <w:rsid w:val="00251A65"/>
    <w:rsid w:val="00251D5F"/>
    <w:rsid w:val="00263BB5"/>
    <w:rsid w:val="00271B37"/>
    <w:rsid w:val="00281392"/>
    <w:rsid w:val="00285CD0"/>
    <w:rsid w:val="0029160F"/>
    <w:rsid w:val="002959B1"/>
    <w:rsid w:val="002971C2"/>
    <w:rsid w:val="002A63FD"/>
    <w:rsid w:val="002B3EAC"/>
    <w:rsid w:val="002B3FE4"/>
    <w:rsid w:val="002B5BF2"/>
    <w:rsid w:val="002C3CDB"/>
    <w:rsid w:val="002D190A"/>
    <w:rsid w:val="002D1CE5"/>
    <w:rsid w:val="002D48BE"/>
    <w:rsid w:val="002D4B49"/>
    <w:rsid w:val="002D745D"/>
    <w:rsid w:val="002E2235"/>
    <w:rsid w:val="002E358A"/>
    <w:rsid w:val="002E3E55"/>
    <w:rsid w:val="002E68B9"/>
    <w:rsid w:val="002F1502"/>
    <w:rsid w:val="002F2D97"/>
    <w:rsid w:val="002F39DD"/>
    <w:rsid w:val="002F4540"/>
    <w:rsid w:val="002F7017"/>
    <w:rsid w:val="00300DB3"/>
    <w:rsid w:val="003010B3"/>
    <w:rsid w:val="00301E1C"/>
    <w:rsid w:val="00315358"/>
    <w:rsid w:val="0031648A"/>
    <w:rsid w:val="00325875"/>
    <w:rsid w:val="00331554"/>
    <w:rsid w:val="00335F9F"/>
    <w:rsid w:val="00336BCC"/>
    <w:rsid w:val="00343951"/>
    <w:rsid w:val="003446F2"/>
    <w:rsid w:val="00345D3B"/>
    <w:rsid w:val="00346C00"/>
    <w:rsid w:val="003541EB"/>
    <w:rsid w:val="0035767A"/>
    <w:rsid w:val="0035787B"/>
    <w:rsid w:val="00364977"/>
    <w:rsid w:val="00364F0D"/>
    <w:rsid w:val="00367755"/>
    <w:rsid w:val="00372135"/>
    <w:rsid w:val="003839D6"/>
    <w:rsid w:val="003853CC"/>
    <w:rsid w:val="00387C34"/>
    <w:rsid w:val="00393A63"/>
    <w:rsid w:val="003947E9"/>
    <w:rsid w:val="003A00D0"/>
    <w:rsid w:val="003A1A09"/>
    <w:rsid w:val="003A460F"/>
    <w:rsid w:val="003A6B00"/>
    <w:rsid w:val="003C0F79"/>
    <w:rsid w:val="003C5672"/>
    <w:rsid w:val="003C79A3"/>
    <w:rsid w:val="003D13A1"/>
    <w:rsid w:val="003D2D7E"/>
    <w:rsid w:val="003F4BA3"/>
    <w:rsid w:val="003F64AF"/>
    <w:rsid w:val="00401B32"/>
    <w:rsid w:val="00413DA9"/>
    <w:rsid w:val="00414487"/>
    <w:rsid w:val="004146A9"/>
    <w:rsid w:val="004216FB"/>
    <w:rsid w:val="00421FA2"/>
    <w:rsid w:val="004335ED"/>
    <w:rsid w:val="004463B6"/>
    <w:rsid w:val="004478B7"/>
    <w:rsid w:val="00451F91"/>
    <w:rsid w:val="004563EB"/>
    <w:rsid w:val="00464740"/>
    <w:rsid w:val="00474DF1"/>
    <w:rsid w:val="004767B5"/>
    <w:rsid w:val="00481CFA"/>
    <w:rsid w:val="0048408C"/>
    <w:rsid w:val="00490399"/>
    <w:rsid w:val="004A2397"/>
    <w:rsid w:val="004A39F3"/>
    <w:rsid w:val="004B18C0"/>
    <w:rsid w:val="004B4400"/>
    <w:rsid w:val="004C17A7"/>
    <w:rsid w:val="004C4026"/>
    <w:rsid w:val="004C44D3"/>
    <w:rsid w:val="004C4C22"/>
    <w:rsid w:val="004D6267"/>
    <w:rsid w:val="004E7CE1"/>
    <w:rsid w:val="004F00FD"/>
    <w:rsid w:val="004F5805"/>
    <w:rsid w:val="004F5815"/>
    <w:rsid w:val="005000C3"/>
    <w:rsid w:val="0050297C"/>
    <w:rsid w:val="00507F2B"/>
    <w:rsid w:val="00513DC6"/>
    <w:rsid w:val="00526CDD"/>
    <w:rsid w:val="00533908"/>
    <w:rsid w:val="005377DC"/>
    <w:rsid w:val="00540014"/>
    <w:rsid w:val="00541CDA"/>
    <w:rsid w:val="00541DBA"/>
    <w:rsid w:val="00543371"/>
    <w:rsid w:val="00543D89"/>
    <w:rsid w:val="005450F2"/>
    <w:rsid w:val="005468AD"/>
    <w:rsid w:val="0055409A"/>
    <w:rsid w:val="00572764"/>
    <w:rsid w:val="005842F8"/>
    <w:rsid w:val="00584732"/>
    <w:rsid w:val="00590159"/>
    <w:rsid w:val="005A0391"/>
    <w:rsid w:val="005A0EEF"/>
    <w:rsid w:val="005A4897"/>
    <w:rsid w:val="005A5F6D"/>
    <w:rsid w:val="005A65ED"/>
    <w:rsid w:val="005C0301"/>
    <w:rsid w:val="005C0F42"/>
    <w:rsid w:val="005C7BF8"/>
    <w:rsid w:val="005D030A"/>
    <w:rsid w:val="005D1495"/>
    <w:rsid w:val="005D7891"/>
    <w:rsid w:val="005F0A9A"/>
    <w:rsid w:val="005F17E6"/>
    <w:rsid w:val="005F1C55"/>
    <w:rsid w:val="005F680C"/>
    <w:rsid w:val="005F74B8"/>
    <w:rsid w:val="006059D5"/>
    <w:rsid w:val="00610A4A"/>
    <w:rsid w:val="0061285D"/>
    <w:rsid w:val="00620D7B"/>
    <w:rsid w:val="00625B1C"/>
    <w:rsid w:val="00636328"/>
    <w:rsid w:val="00637C84"/>
    <w:rsid w:val="00644A0E"/>
    <w:rsid w:val="0065021F"/>
    <w:rsid w:val="0065153E"/>
    <w:rsid w:val="00652510"/>
    <w:rsid w:val="00652B03"/>
    <w:rsid w:val="0065792E"/>
    <w:rsid w:val="00657B6A"/>
    <w:rsid w:val="00661E64"/>
    <w:rsid w:val="00662269"/>
    <w:rsid w:val="00666192"/>
    <w:rsid w:val="00673B10"/>
    <w:rsid w:val="00674254"/>
    <w:rsid w:val="006747BD"/>
    <w:rsid w:val="0068438B"/>
    <w:rsid w:val="006846F3"/>
    <w:rsid w:val="006852E5"/>
    <w:rsid w:val="00685450"/>
    <w:rsid w:val="006937DD"/>
    <w:rsid w:val="006A2C5F"/>
    <w:rsid w:val="006A65EC"/>
    <w:rsid w:val="006A6B2C"/>
    <w:rsid w:val="006B7D8F"/>
    <w:rsid w:val="006C3E1C"/>
    <w:rsid w:val="006C4F1D"/>
    <w:rsid w:val="006D04FE"/>
    <w:rsid w:val="006D2EFB"/>
    <w:rsid w:val="006D4BD3"/>
    <w:rsid w:val="006D6DE5"/>
    <w:rsid w:val="006E30FE"/>
    <w:rsid w:val="006E34DC"/>
    <w:rsid w:val="006E4D96"/>
    <w:rsid w:val="006E5990"/>
    <w:rsid w:val="006F09D5"/>
    <w:rsid w:val="006F0FA9"/>
    <w:rsid w:val="006F72EF"/>
    <w:rsid w:val="006F7E58"/>
    <w:rsid w:val="0070349D"/>
    <w:rsid w:val="0070351A"/>
    <w:rsid w:val="0070408C"/>
    <w:rsid w:val="007042E5"/>
    <w:rsid w:val="007051F8"/>
    <w:rsid w:val="00705F1E"/>
    <w:rsid w:val="00707AD0"/>
    <w:rsid w:val="007128AE"/>
    <w:rsid w:val="00715695"/>
    <w:rsid w:val="0071737D"/>
    <w:rsid w:val="00722908"/>
    <w:rsid w:val="0072379F"/>
    <w:rsid w:val="00725618"/>
    <w:rsid w:val="00726FE6"/>
    <w:rsid w:val="0073720C"/>
    <w:rsid w:val="00766E82"/>
    <w:rsid w:val="00777163"/>
    <w:rsid w:val="00777AED"/>
    <w:rsid w:val="00780376"/>
    <w:rsid w:val="00794548"/>
    <w:rsid w:val="00794B24"/>
    <w:rsid w:val="00795992"/>
    <w:rsid w:val="007A002C"/>
    <w:rsid w:val="007A098A"/>
    <w:rsid w:val="007A1B69"/>
    <w:rsid w:val="007A3AAB"/>
    <w:rsid w:val="007B58FC"/>
    <w:rsid w:val="007D0B3B"/>
    <w:rsid w:val="007E5C6A"/>
    <w:rsid w:val="007F06DA"/>
    <w:rsid w:val="008023FE"/>
    <w:rsid w:val="008039F7"/>
    <w:rsid w:val="00805DF6"/>
    <w:rsid w:val="00806733"/>
    <w:rsid w:val="00806C2E"/>
    <w:rsid w:val="008202BA"/>
    <w:rsid w:val="00821F16"/>
    <w:rsid w:val="00825123"/>
    <w:rsid w:val="00827B66"/>
    <w:rsid w:val="008301AA"/>
    <w:rsid w:val="00832EFB"/>
    <w:rsid w:val="008350ED"/>
    <w:rsid w:val="00841A2A"/>
    <w:rsid w:val="0084396A"/>
    <w:rsid w:val="00844DBE"/>
    <w:rsid w:val="008456D4"/>
    <w:rsid w:val="00847E9D"/>
    <w:rsid w:val="00852229"/>
    <w:rsid w:val="00853A9D"/>
    <w:rsid w:val="00854B7B"/>
    <w:rsid w:val="00866834"/>
    <w:rsid w:val="008678A4"/>
    <w:rsid w:val="00867CB5"/>
    <w:rsid w:val="00871C9E"/>
    <w:rsid w:val="00872D28"/>
    <w:rsid w:val="00873CF9"/>
    <w:rsid w:val="00881712"/>
    <w:rsid w:val="008917A1"/>
    <w:rsid w:val="00896DEF"/>
    <w:rsid w:val="00897945"/>
    <w:rsid w:val="008A0898"/>
    <w:rsid w:val="008A42FB"/>
    <w:rsid w:val="008B1AA6"/>
    <w:rsid w:val="008B2062"/>
    <w:rsid w:val="008B4DBE"/>
    <w:rsid w:val="008B5B67"/>
    <w:rsid w:val="008C0275"/>
    <w:rsid w:val="008C1729"/>
    <w:rsid w:val="008C75DD"/>
    <w:rsid w:val="008E04B2"/>
    <w:rsid w:val="008E44F2"/>
    <w:rsid w:val="008F209D"/>
    <w:rsid w:val="008F6B32"/>
    <w:rsid w:val="00910872"/>
    <w:rsid w:val="00912FC5"/>
    <w:rsid w:val="00914B33"/>
    <w:rsid w:val="009154F2"/>
    <w:rsid w:val="00920E46"/>
    <w:rsid w:val="0092387C"/>
    <w:rsid w:val="00933A79"/>
    <w:rsid w:val="00934659"/>
    <w:rsid w:val="00943829"/>
    <w:rsid w:val="00947069"/>
    <w:rsid w:val="00954066"/>
    <w:rsid w:val="00954F60"/>
    <w:rsid w:val="00970D51"/>
    <w:rsid w:val="00974CB7"/>
    <w:rsid w:val="00975E58"/>
    <w:rsid w:val="00996627"/>
    <w:rsid w:val="009A1CEE"/>
    <w:rsid w:val="009C0766"/>
    <w:rsid w:val="009C2A87"/>
    <w:rsid w:val="009C3709"/>
    <w:rsid w:val="009C4547"/>
    <w:rsid w:val="009C4AB9"/>
    <w:rsid w:val="009C56EE"/>
    <w:rsid w:val="009D2B0D"/>
    <w:rsid w:val="009D3E46"/>
    <w:rsid w:val="009D4C4D"/>
    <w:rsid w:val="009D75D3"/>
    <w:rsid w:val="009E4A7E"/>
    <w:rsid w:val="009F0CC3"/>
    <w:rsid w:val="009F58F8"/>
    <w:rsid w:val="009F5B2B"/>
    <w:rsid w:val="009F64ED"/>
    <w:rsid w:val="00A11066"/>
    <w:rsid w:val="00A11219"/>
    <w:rsid w:val="00A3057A"/>
    <w:rsid w:val="00A350A7"/>
    <w:rsid w:val="00A36F46"/>
    <w:rsid w:val="00A4087C"/>
    <w:rsid w:val="00A4363C"/>
    <w:rsid w:val="00A46BE2"/>
    <w:rsid w:val="00A50C8D"/>
    <w:rsid w:val="00A60509"/>
    <w:rsid w:val="00A612D8"/>
    <w:rsid w:val="00A72BE7"/>
    <w:rsid w:val="00A73FDB"/>
    <w:rsid w:val="00A7543E"/>
    <w:rsid w:val="00A82827"/>
    <w:rsid w:val="00A85D65"/>
    <w:rsid w:val="00A87DF9"/>
    <w:rsid w:val="00A87FFE"/>
    <w:rsid w:val="00A90B66"/>
    <w:rsid w:val="00A931CF"/>
    <w:rsid w:val="00A94C25"/>
    <w:rsid w:val="00AA1576"/>
    <w:rsid w:val="00AA436B"/>
    <w:rsid w:val="00AA46D3"/>
    <w:rsid w:val="00AA4FB6"/>
    <w:rsid w:val="00AB44FD"/>
    <w:rsid w:val="00AB5DDB"/>
    <w:rsid w:val="00AB6344"/>
    <w:rsid w:val="00AB7F02"/>
    <w:rsid w:val="00AC2258"/>
    <w:rsid w:val="00AC7FEC"/>
    <w:rsid w:val="00AD112C"/>
    <w:rsid w:val="00AD3E35"/>
    <w:rsid w:val="00AD5F97"/>
    <w:rsid w:val="00AD63A3"/>
    <w:rsid w:val="00AE025A"/>
    <w:rsid w:val="00AE67A6"/>
    <w:rsid w:val="00AE7D12"/>
    <w:rsid w:val="00AF02AD"/>
    <w:rsid w:val="00AF1367"/>
    <w:rsid w:val="00AF3176"/>
    <w:rsid w:val="00B010F5"/>
    <w:rsid w:val="00B21D57"/>
    <w:rsid w:val="00B26DDD"/>
    <w:rsid w:val="00B35B63"/>
    <w:rsid w:val="00B3797A"/>
    <w:rsid w:val="00B429BF"/>
    <w:rsid w:val="00B50905"/>
    <w:rsid w:val="00B5586F"/>
    <w:rsid w:val="00B56575"/>
    <w:rsid w:val="00B60E67"/>
    <w:rsid w:val="00B61F8A"/>
    <w:rsid w:val="00B65DDC"/>
    <w:rsid w:val="00B70D20"/>
    <w:rsid w:val="00B72FE3"/>
    <w:rsid w:val="00B85ED1"/>
    <w:rsid w:val="00B976FD"/>
    <w:rsid w:val="00BA759D"/>
    <w:rsid w:val="00BB3391"/>
    <w:rsid w:val="00BB4A80"/>
    <w:rsid w:val="00BB59C6"/>
    <w:rsid w:val="00BB75B6"/>
    <w:rsid w:val="00BC55AC"/>
    <w:rsid w:val="00BC6ABB"/>
    <w:rsid w:val="00BD48A8"/>
    <w:rsid w:val="00BD5534"/>
    <w:rsid w:val="00BD5EA8"/>
    <w:rsid w:val="00BD6260"/>
    <w:rsid w:val="00BD6AE4"/>
    <w:rsid w:val="00BE5C9B"/>
    <w:rsid w:val="00BF191F"/>
    <w:rsid w:val="00BF7242"/>
    <w:rsid w:val="00C00D06"/>
    <w:rsid w:val="00C037C2"/>
    <w:rsid w:val="00C06041"/>
    <w:rsid w:val="00C064F2"/>
    <w:rsid w:val="00C158E2"/>
    <w:rsid w:val="00C15FB1"/>
    <w:rsid w:val="00C16C2C"/>
    <w:rsid w:val="00C20C7A"/>
    <w:rsid w:val="00C22D2A"/>
    <w:rsid w:val="00C25E6E"/>
    <w:rsid w:val="00C262DC"/>
    <w:rsid w:val="00C26640"/>
    <w:rsid w:val="00C277A7"/>
    <w:rsid w:val="00C44C19"/>
    <w:rsid w:val="00C45493"/>
    <w:rsid w:val="00C47889"/>
    <w:rsid w:val="00C5064F"/>
    <w:rsid w:val="00C537EB"/>
    <w:rsid w:val="00C57C5D"/>
    <w:rsid w:val="00C623B2"/>
    <w:rsid w:val="00C63331"/>
    <w:rsid w:val="00C74378"/>
    <w:rsid w:val="00C828B7"/>
    <w:rsid w:val="00CA59D7"/>
    <w:rsid w:val="00CC4824"/>
    <w:rsid w:val="00CD113F"/>
    <w:rsid w:val="00CD1C41"/>
    <w:rsid w:val="00CD3939"/>
    <w:rsid w:val="00CE03AC"/>
    <w:rsid w:val="00CF012F"/>
    <w:rsid w:val="00CF3E86"/>
    <w:rsid w:val="00CF51E1"/>
    <w:rsid w:val="00CF7ECD"/>
    <w:rsid w:val="00D005B3"/>
    <w:rsid w:val="00D0425E"/>
    <w:rsid w:val="00D051D1"/>
    <w:rsid w:val="00D06D36"/>
    <w:rsid w:val="00D1358D"/>
    <w:rsid w:val="00D141CD"/>
    <w:rsid w:val="00D16362"/>
    <w:rsid w:val="00D17C4A"/>
    <w:rsid w:val="00D2211E"/>
    <w:rsid w:val="00D23E01"/>
    <w:rsid w:val="00D244E2"/>
    <w:rsid w:val="00D32992"/>
    <w:rsid w:val="00D37160"/>
    <w:rsid w:val="00D3773A"/>
    <w:rsid w:val="00D40690"/>
    <w:rsid w:val="00D4141B"/>
    <w:rsid w:val="00D42905"/>
    <w:rsid w:val="00D446D7"/>
    <w:rsid w:val="00D44783"/>
    <w:rsid w:val="00D46C47"/>
    <w:rsid w:val="00D50C00"/>
    <w:rsid w:val="00D628F5"/>
    <w:rsid w:val="00D6359F"/>
    <w:rsid w:val="00D64E2F"/>
    <w:rsid w:val="00D74831"/>
    <w:rsid w:val="00D772CF"/>
    <w:rsid w:val="00D85799"/>
    <w:rsid w:val="00D92A09"/>
    <w:rsid w:val="00DA1902"/>
    <w:rsid w:val="00DA6E81"/>
    <w:rsid w:val="00DA7420"/>
    <w:rsid w:val="00DB31DE"/>
    <w:rsid w:val="00DB54EC"/>
    <w:rsid w:val="00DC698D"/>
    <w:rsid w:val="00DD3C67"/>
    <w:rsid w:val="00DD60D6"/>
    <w:rsid w:val="00DD77D2"/>
    <w:rsid w:val="00DE08B4"/>
    <w:rsid w:val="00DE2663"/>
    <w:rsid w:val="00DE42E7"/>
    <w:rsid w:val="00DF4A60"/>
    <w:rsid w:val="00DF5AFA"/>
    <w:rsid w:val="00E03125"/>
    <w:rsid w:val="00E075DC"/>
    <w:rsid w:val="00E07D82"/>
    <w:rsid w:val="00E10FC5"/>
    <w:rsid w:val="00E11802"/>
    <w:rsid w:val="00E12E34"/>
    <w:rsid w:val="00E134A6"/>
    <w:rsid w:val="00E14964"/>
    <w:rsid w:val="00E17E67"/>
    <w:rsid w:val="00E20CD9"/>
    <w:rsid w:val="00E224F9"/>
    <w:rsid w:val="00E23BC8"/>
    <w:rsid w:val="00E24B4B"/>
    <w:rsid w:val="00E27B83"/>
    <w:rsid w:val="00E339B5"/>
    <w:rsid w:val="00E53739"/>
    <w:rsid w:val="00E57F49"/>
    <w:rsid w:val="00E72CC9"/>
    <w:rsid w:val="00E8069E"/>
    <w:rsid w:val="00E81E48"/>
    <w:rsid w:val="00E86BFC"/>
    <w:rsid w:val="00E86ED1"/>
    <w:rsid w:val="00EA3A41"/>
    <w:rsid w:val="00EC7B6F"/>
    <w:rsid w:val="00ED34ED"/>
    <w:rsid w:val="00ED53E9"/>
    <w:rsid w:val="00EE176C"/>
    <w:rsid w:val="00EE493C"/>
    <w:rsid w:val="00EE5A9E"/>
    <w:rsid w:val="00EF146F"/>
    <w:rsid w:val="00EF3CDE"/>
    <w:rsid w:val="00EF7686"/>
    <w:rsid w:val="00F00843"/>
    <w:rsid w:val="00F009BC"/>
    <w:rsid w:val="00F03CB7"/>
    <w:rsid w:val="00F04772"/>
    <w:rsid w:val="00F12476"/>
    <w:rsid w:val="00F13DDF"/>
    <w:rsid w:val="00F21E8C"/>
    <w:rsid w:val="00F26ECD"/>
    <w:rsid w:val="00F323D1"/>
    <w:rsid w:val="00F33E9B"/>
    <w:rsid w:val="00F4777B"/>
    <w:rsid w:val="00F526E5"/>
    <w:rsid w:val="00F63136"/>
    <w:rsid w:val="00F82D3F"/>
    <w:rsid w:val="00F85535"/>
    <w:rsid w:val="00FB1A13"/>
    <w:rsid w:val="00FB22EA"/>
    <w:rsid w:val="00FB31CA"/>
    <w:rsid w:val="00FC494D"/>
    <w:rsid w:val="00FD52BA"/>
    <w:rsid w:val="00FE4771"/>
    <w:rsid w:val="00FF6EC4"/>
    <w:rsid w:val="00FF7672"/>
    <w:rsid w:val="00FF7838"/>
    <w:rsid w:val="00FF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70310F"/>
  <w15:docId w15:val="{56A0A1BC-FB1D-4527-BD38-EDB0EEC43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3391"/>
    <w:pPr>
      <w:spacing w:after="0" w:line="300" w:lineRule="exact"/>
    </w:pPr>
    <w:rPr>
      <w:color w:val="161616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rsid w:val="00263B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68BF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customStyle="1" w:styleId="BIK-Zwrotgrzecznociowy">
    <w:name w:val="BIK - Zwrot grzecznościowy"/>
    <w:basedOn w:val="BIK-Trepisma-odstp"/>
    <w:next w:val="BIK-Trepisma-odstp"/>
    <w:autoRedefine/>
    <w:qFormat/>
    <w:rsid w:val="00BB3391"/>
    <w:pPr>
      <w:keepLines/>
      <w:spacing w:before="400"/>
    </w:pPr>
    <w:rPr>
      <w:rFonts w:cs="Verdana"/>
      <w:szCs w:val="20"/>
    </w:rPr>
  </w:style>
  <w:style w:type="paragraph" w:customStyle="1" w:styleId="LukImiiNazwwisko">
    <w:name w:val="Luk_Imię i Nazwwisko"/>
    <w:basedOn w:val="LucInstytut"/>
    <w:rsid w:val="00D005B3"/>
    <w:rPr>
      <w:b/>
    </w:rPr>
  </w:style>
  <w:style w:type="paragraph" w:customStyle="1" w:styleId="BIK-Miasto-data">
    <w:name w:val="BIK - Miasto - data"/>
    <w:basedOn w:val="BIK-Trepisma-odstp"/>
    <w:next w:val="BIK-Adresat"/>
    <w:autoRedefine/>
    <w:qFormat/>
    <w:rsid w:val="00CE03AC"/>
    <w:pPr>
      <w:spacing w:after="160"/>
    </w:pPr>
  </w:style>
  <w:style w:type="paragraph" w:customStyle="1" w:styleId="LucInstytut">
    <w:name w:val="Luc_Instytut"/>
    <w:basedOn w:val="BIK-Zwrotgrzecznociowy"/>
    <w:rsid w:val="00D005B3"/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IK-Zpowaaniem">
    <w:name w:val="BIK - Z poważaniem"/>
    <w:basedOn w:val="BIK-Trepisma-odstp"/>
    <w:next w:val="BIK-ImiiNazwisko"/>
    <w:autoRedefine/>
    <w:qFormat/>
    <w:rsid w:val="00BB3391"/>
    <w:pPr>
      <w:keepLines/>
      <w:spacing w:before="900" w:after="600"/>
    </w:pPr>
  </w:style>
  <w:style w:type="paragraph" w:styleId="Bezodstpw">
    <w:name w:val="No Spacing"/>
    <w:aliases w:val="Luc_Bez odstępów"/>
    <w:basedOn w:val="Normalny"/>
    <w:autoRedefine/>
    <w:uiPriority w:val="1"/>
    <w:rsid w:val="00821F16"/>
  </w:style>
  <w:style w:type="paragraph" w:styleId="Tekstpodstawowy">
    <w:name w:val="Body Text"/>
    <w:aliases w:val="22SniezkaGr Tekst podstawowy"/>
    <w:basedOn w:val="Normalny"/>
    <w:link w:val="TekstpodstawowyZnak"/>
    <w:autoRedefine/>
    <w:uiPriority w:val="99"/>
    <w:unhideWhenUsed/>
    <w:rsid w:val="006F72EF"/>
    <w:pPr>
      <w:spacing w:after="240"/>
    </w:pPr>
  </w:style>
  <w:style w:type="character" w:customStyle="1" w:styleId="TekstpodstawowyZnak">
    <w:name w:val="Tekst podstawowy Znak"/>
    <w:aliases w:val="22SniezkaGr Tekst podstawowy Znak"/>
    <w:basedOn w:val="Domylnaczcionkaakapitu"/>
    <w:link w:val="Tekstpodstawowy"/>
    <w:uiPriority w:val="99"/>
    <w:rsid w:val="006F72EF"/>
    <w:rPr>
      <w:color w:val="000000" w:themeColor="text1"/>
      <w:spacing w:val="4"/>
      <w:sz w:val="18"/>
      <w:lang w:val="en-US"/>
    </w:rPr>
  </w:style>
  <w:style w:type="paragraph" w:customStyle="1" w:styleId="KRUKSA-rdtytu">
    <w:name w:val="KRUK_SA - Śródtytuł"/>
    <w:basedOn w:val="BIK-Trepisma-odstp"/>
    <w:next w:val="BIK-Trepisma-odstp"/>
    <w:autoRedefine/>
    <w:rsid w:val="007A002C"/>
    <w:rPr>
      <w:b/>
      <w:color w:val="000000" w:themeColor="text1"/>
    </w:rPr>
  </w:style>
  <w:style w:type="paragraph" w:customStyle="1" w:styleId="BIK-ImiiNazwisko">
    <w:name w:val="BIK  - Imię i Nazwisko"/>
    <w:basedOn w:val="BIK-Trepisma-odstp"/>
    <w:autoRedefine/>
    <w:qFormat/>
    <w:rsid w:val="00F21E8C"/>
    <w:pPr>
      <w:spacing w:after="0"/>
    </w:pPr>
    <w:rPr>
      <w:b/>
    </w:rPr>
  </w:style>
  <w:style w:type="character" w:customStyle="1" w:styleId="TekstpodstawowyZnak1">
    <w:name w:val="Tekst podstawowy Znak1"/>
    <w:aliases w:val="SniezkaGr Tekst podstawowy Znak1"/>
    <w:basedOn w:val="Domylnaczcionkaakapitu"/>
    <w:uiPriority w:val="99"/>
    <w:semiHidden/>
    <w:rsid w:val="00E86BFC"/>
    <w:rPr>
      <w:color w:val="000000" w:themeColor="text1"/>
      <w:spacing w:val="4"/>
      <w:sz w:val="18"/>
      <w:lang w:val="en-US"/>
    </w:rPr>
  </w:style>
  <w:style w:type="paragraph" w:customStyle="1" w:styleId="BIK-Trepisma-odstp">
    <w:name w:val="BIK - Treść pisma - odstęp"/>
    <w:basedOn w:val="Normalny"/>
    <w:autoRedefine/>
    <w:qFormat/>
    <w:rsid w:val="00372135"/>
    <w:pPr>
      <w:spacing w:after="300"/>
    </w:pPr>
    <w:rPr>
      <w:color w:val="161616" w:themeColor="text2"/>
    </w:rPr>
  </w:style>
  <w:style w:type="paragraph" w:customStyle="1" w:styleId="BIK-Stopka">
    <w:name w:val="BIK - Stopka"/>
    <w:basedOn w:val="BIK-Trepisma-odstp"/>
    <w:autoRedefine/>
    <w:qFormat/>
    <w:rsid w:val="00BB3391"/>
    <w:pPr>
      <w:widowControl w:val="0"/>
      <w:spacing w:after="0" w:line="220" w:lineRule="exact"/>
      <w:contextualSpacing/>
    </w:pPr>
    <w:rPr>
      <w:noProof/>
      <w:color w:val="9E9E9E"/>
      <w:sz w:val="16"/>
    </w:rPr>
  </w:style>
  <w:style w:type="paragraph" w:customStyle="1" w:styleId="BIK-Adresat">
    <w:name w:val="BIK - Adresat"/>
    <w:basedOn w:val="BIK-Miasto-data"/>
    <w:autoRedefine/>
    <w:qFormat/>
    <w:rsid w:val="005468AD"/>
    <w:pPr>
      <w:spacing w:after="0"/>
    </w:pPr>
    <w:rPr>
      <w:b/>
    </w:rPr>
  </w:style>
  <w:style w:type="character" w:styleId="Pogrubienie">
    <w:name w:val="Strong"/>
    <w:basedOn w:val="Domylnaczcionkaakapitu"/>
    <w:uiPriority w:val="22"/>
    <w:qFormat/>
    <w:rsid w:val="00BB3391"/>
    <w:rPr>
      <w:b/>
      <w:bCs/>
      <w:noProof w:val="0"/>
      <w:lang w:val="pl-PL"/>
    </w:rPr>
  </w:style>
  <w:style w:type="paragraph" w:customStyle="1" w:styleId="BIK-Adresat-Adres">
    <w:name w:val="BIK - Adresat - Adres"/>
    <w:basedOn w:val="BIK-Adresat"/>
    <w:autoRedefine/>
    <w:qFormat/>
    <w:rsid w:val="00BB3391"/>
    <w:rPr>
      <w:b w:val="0"/>
    </w:rPr>
  </w:style>
  <w:style w:type="paragraph" w:customStyle="1" w:styleId="BIK-Stanowisko">
    <w:name w:val="BIK - Stanowisko"/>
    <w:basedOn w:val="BIK-Trepisma-odstp"/>
    <w:autoRedefine/>
    <w:qFormat/>
    <w:rsid w:val="00BB3391"/>
    <w:pPr>
      <w:spacing w:after="0"/>
    </w:pPr>
  </w:style>
  <w:style w:type="paragraph" w:customStyle="1" w:styleId="BIK-Pagina">
    <w:name w:val="BIK - Pagina"/>
    <w:basedOn w:val="BIK-Trepisma-odstp"/>
    <w:autoRedefine/>
    <w:qFormat/>
    <w:rsid w:val="00BB3391"/>
    <w:pPr>
      <w:widowControl w:val="0"/>
      <w:spacing w:after="0"/>
      <w:jc w:val="right"/>
    </w:pPr>
  </w:style>
  <w:style w:type="paragraph" w:styleId="Stopka">
    <w:name w:val="footer"/>
    <w:basedOn w:val="Normalny"/>
    <w:link w:val="StopkaZnak"/>
    <w:uiPriority w:val="99"/>
    <w:unhideWhenUsed/>
    <w:rsid w:val="00C15FB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5FB1"/>
    <w:rPr>
      <w:color w:val="161616"/>
      <w:sz w:val="20"/>
    </w:rPr>
  </w:style>
  <w:style w:type="paragraph" w:customStyle="1" w:styleId="BIKNagwek1">
    <w:name w:val="BIK Nagłówek 1"/>
    <w:basedOn w:val="Nagwek1"/>
    <w:rsid w:val="00F85535"/>
    <w:pPr>
      <w:keepNext w:val="0"/>
      <w:keepLines w:val="0"/>
      <w:spacing w:before="0" w:line="240" w:lineRule="auto"/>
    </w:pPr>
    <w:rPr>
      <w:rFonts w:ascii="Times New Roman" w:eastAsia="Times New Roman" w:hAnsi="Times New Roman" w:cs="Times New Roman"/>
      <w:b/>
      <w:i/>
      <w:sz w:val="36"/>
      <w:szCs w:val="36"/>
      <w:lang w:eastAsia="pl-PL"/>
    </w:rPr>
  </w:style>
  <w:style w:type="character" w:customStyle="1" w:styleId="Nagwekwiadomoci-etykieta">
    <w:name w:val="Nagłówek wiadomości - etykieta"/>
    <w:rsid w:val="00A350A7"/>
    <w:rPr>
      <w:rFonts w:ascii="Arial" w:hAnsi="Arial"/>
      <w:b/>
      <w:spacing w:val="-4"/>
      <w:sz w:val="18"/>
      <w:vertAlign w:val="baseline"/>
    </w:rPr>
  </w:style>
  <w:style w:type="paragraph" w:customStyle="1" w:styleId="StylBIKsubowagwka">
    <w:name w:val="Styl BIK służbowa główka"/>
    <w:basedOn w:val="Normalny"/>
    <w:link w:val="StylBIKsubowagwkaZnak"/>
    <w:rsid w:val="00A350A7"/>
    <w:pPr>
      <w:keepLines/>
      <w:spacing w:line="415" w:lineRule="atLeast"/>
    </w:pPr>
    <w:rPr>
      <w:rFonts w:eastAsia="Times New Roman" w:cs="Times New Roman"/>
      <w:b/>
      <w:bCs/>
      <w:color w:val="auto"/>
      <w:spacing w:val="-5"/>
      <w:sz w:val="24"/>
      <w:szCs w:val="20"/>
    </w:rPr>
  </w:style>
  <w:style w:type="paragraph" w:customStyle="1" w:styleId="StylStBIKsubowagwka">
    <w:name w:val="Styl StBIK służbowa główka"/>
    <w:basedOn w:val="StylBIKsubowagwka"/>
    <w:link w:val="StylStBIKsubowagwkaZnak"/>
    <w:rsid w:val="00A350A7"/>
    <w:rPr>
      <w:bCs w:val="0"/>
    </w:rPr>
  </w:style>
  <w:style w:type="character" w:customStyle="1" w:styleId="StylBIKsubowagwkaZnak">
    <w:name w:val="Styl BIK służbowa główka Znak"/>
    <w:basedOn w:val="Domylnaczcionkaakapitu"/>
    <w:link w:val="StylBIKsubowagwka"/>
    <w:rsid w:val="00A350A7"/>
    <w:rPr>
      <w:rFonts w:eastAsia="Times New Roman" w:cs="Times New Roman"/>
      <w:b/>
      <w:bCs/>
      <w:spacing w:val="-5"/>
      <w:sz w:val="24"/>
      <w:szCs w:val="20"/>
    </w:rPr>
  </w:style>
  <w:style w:type="character" w:customStyle="1" w:styleId="StylStBIKsubowagwkaZnak">
    <w:name w:val="Styl StBIK służbowa główka Znak"/>
    <w:basedOn w:val="StylBIKsubowagwkaZnak"/>
    <w:link w:val="StylStBIKsubowagwka"/>
    <w:rsid w:val="00A350A7"/>
    <w:rPr>
      <w:rFonts w:eastAsia="Times New Roman" w:cs="Times New Roman"/>
      <w:b/>
      <w:bCs w:val="0"/>
      <w:spacing w:val="-5"/>
      <w:sz w:val="24"/>
      <w:szCs w:val="20"/>
    </w:rPr>
  </w:style>
  <w:style w:type="paragraph" w:styleId="Akapitzlist">
    <w:name w:val="List Paragraph"/>
    <w:basedOn w:val="Normalny"/>
    <w:uiPriority w:val="34"/>
    <w:qFormat/>
    <w:rsid w:val="00A350A7"/>
    <w:pPr>
      <w:spacing w:line="240" w:lineRule="auto"/>
      <w:ind w:left="720"/>
      <w:contextualSpacing/>
    </w:pPr>
    <w:rPr>
      <w:rFonts w:eastAsia="Times New Roman" w:cs="Times New Roman"/>
      <w:color w:val="auto"/>
      <w:sz w:val="23"/>
      <w:szCs w:val="24"/>
      <w:lang w:eastAsia="pl-PL"/>
    </w:rPr>
  </w:style>
  <w:style w:type="character" w:styleId="Hipercze">
    <w:name w:val="Hyperlink"/>
    <w:uiPriority w:val="99"/>
    <w:rsid w:val="002B3FE4"/>
    <w:rPr>
      <w:color w:val="0000FF"/>
      <w:u w:val="single"/>
    </w:rPr>
  </w:style>
  <w:style w:type="paragraph" w:customStyle="1" w:styleId="Default">
    <w:name w:val="Default"/>
    <w:rsid w:val="002B3FE4"/>
    <w:pPr>
      <w:autoSpaceDE w:val="0"/>
      <w:autoSpaceDN w:val="0"/>
      <w:adjustRightInd w:val="0"/>
      <w:spacing w:after="0" w:line="240" w:lineRule="auto"/>
    </w:pPr>
    <w:rPr>
      <w:rFonts w:ascii="HelveticaNeueLT Pro 45 Lt" w:eastAsia="Times New Roman" w:hAnsi="HelveticaNeueLT Pro 45 Lt" w:cs="HelveticaNeueLT Pro 45 Lt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A239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2397"/>
    <w:rPr>
      <w:color w:val="161616"/>
      <w:sz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63BB5"/>
    <w:rPr>
      <w:rFonts w:asciiTheme="majorHAnsi" w:eastAsiaTheme="majorEastAsia" w:hAnsiTheme="majorHAnsi" w:cstheme="majorBidi"/>
      <w:color w:val="0068BF" w:themeColor="accent1" w:themeShade="BF"/>
      <w:sz w:val="26"/>
      <w:szCs w:val="2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63BB5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40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408C"/>
    <w:rPr>
      <w:rFonts w:ascii="Tahoma" w:hAnsi="Tahoma" w:cs="Tahoma"/>
      <w:color w:val="161616"/>
      <w:sz w:val="16"/>
      <w:szCs w:val="16"/>
    </w:rPr>
  </w:style>
  <w:style w:type="paragraph" w:styleId="Poprawka">
    <w:name w:val="Revision"/>
    <w:hidden/>
    <w:uiPriority w:val="99"/>
    <w:semiHidden/>
    <w:rsid w:val="00EA3A41"/>
    <w:pPr>
      <w:spacing w:after="0" w:line="240" w:lineRule="auto"/>
    </w:pPr>
    <w:rPr>
      <w:color w:val="161616"/>
      <w:sz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450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450F2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450F2"/>
    <w:rPr>
      <w:color w:val="161616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50F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50F2"/>
    <w:rPr>
      <w:b/>
      <w:bCs/>
      <w:color w:val="161616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5B54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5B54"/>
    <w:rPr>
      <w:color w:val="161616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F5B5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9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media.bik.pl/publikacje/4314" TargetMode="External"/><Relationship Id="rId18" Type="http://schemas.openxmlformats.org/officeDocument/2006/relationships/hyperlink" Target="https://media.bik.pl/analizy-rynkowe" TargetMode="External"/><Relationship Id="rId3" Type="http://schemas.openxmlformats.org/officeDocument/2006/relationships/numbering" Target="numbering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https://media.bik.pl/analizy-rynkowe" TargetMode="External"/><Relationship Id="rId17" Type="http://schemas.openxmlformats.org/officeDocument/2006/relationships/hyperlink" Target="https://www.bikhub.pl/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bik.pl/klienci-indywidualni/alerty-bik?utm_source=gazeta.pl&amp;utm_medium=artykul&amp;utm_campaign=alerty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cid:image002.png@01D9DCBE.C29D0E70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www.bik.pl/moj-bik" TargetMode="External"/><Relationship Id="rId23" Type="http://schemas.openxmlformats.org/officeDocument/2006/relationships/footer" Target="footer3.xml"/><Relationship Id="rId10" Type="http://schemas.openxmlformats.org/officeDocument/2006/relationships/image" Target="media/image2.png"/><Relationship Id="rId19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http://www.bik.pl" TargetMode="External"/><Relationship Id="rId22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BIK_SA - kolory - Word">
      <a:dk1>
        <a:srgbClr val="000000"/>
      </a:dk1>
      <a:lt1>
        <a:srgbClr val="FFFFFF"/>
      </a:lt1>
      <a:dk2>
        <a:srgbClr val="161616"/>
      </a:dk2>
      <a:lt2>
        <a:srgbClr val="FFFFFF"/>
      </a:lt2>
      <a:accent1>
        <a:srgbClr val="008CFF"/>
      </a:accent1>
      <a:accent2>
        <a:srgbClr val="0041E1"/>
      </a:accent2>
      <a:accent3>
        <a:srgbClr val="0014AA"/>
      </a:accent3>
      <a:accent4>
        <a:srgbClr val="000A6E"/>
      </a:accent4>
      <a:accent5>
        <a:srgbClr val="5AD7FF"/>
      </a:accent5>
      <a:accent6>
        <a:srgbClr val="C8C8C8"/>
      </a:accent6>
      <a:hlink>
        <a:srgbClr val="0000FF"/>
      </a:hlink>
      <a:folHlink>
        <a:srgbClr val="800080"/>
      </a:folHlink>
    </a:clrScheme>
    <a:fontScheme name="BIK_SA - Fonty - Word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isl xmlns:xsi="http://www.w3.org/2001/XMLSchema-instance" xmlns:xsd="http://www.w3.org/2001/XMLSchema" xmlns="http://www.boldonjames.com/2008/01/sie/internal/label" sislVersion="0" policy="88413b39-65eb-4ae7-a910-008744c3d581" origin="userSelected">
  <element uid="id_classification_nonbusiness" value=""/>
</sisl>
</file>

<file path=customXml/itemProps1.xml><?xml version="1.0" encoding="utf-8"?>
<ds:datastoreItem xmlns:ds="http://schemas.openxmlformats.org/officeDocument/2006/customXml" ds:itemID="{C25827CA-5AD7-4777-ACD6-C5B16CCF167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DF45B12-A078-4087-B7F0-A5BDB6E1BE8B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830</Words>
  <Characters>4984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BIK S.A.</Company>
  <LinksUpToDate>false</LinksUpToDate>
  <CharactersWithSpaces>5803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Krzyśpiak Katarzyna</dc:creator>
  <cp:lastModifiedBy>Stankiewicz-Billewicz Aleksandra</cp:lastModifiedBy>
  <cp:revision>8</cp:revision>
  <cp:lastPrinted>2021-05-26T12:27:00Z</cp:lastPrinted>
  <dcterms:created xsi:type="dcterms:W3CDTF">2023-09-01T12:10:00Z</dcterms:created>
  <dcterms:modified xsi:type="dcterms:W3CDTF">2023-09-01T14:19:00Z</dcterms:modified>
  <cp:category>.Informacje Jawne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47a98884-07cc-4311-9b83-7c4c77d0d957</vt:lpwstr>
  </property>
  <property fmtid="{D5CDD505-2E9C-101B-9397-08002B2CF9AE}" pid="3" name="bjSaver">
    <vt:lpwstr>0HCT74yt1GSU3tsbIV9HGFPYHbfLce85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policy="88413b39-65eb-4ae7-a910-008744c3d581" origin="userSelected" xmlns="http://www.boldonj</vt:lpwstr>
  </property>
  <property fmtid="{D5CDD505-2E9C-101B-9397-08002B2CF9AE}" pid="5" name="bjDocumentLabelXML-0">
    <vt:lpwstr>ames.com/2008/01/sie/internal/label"&gt;&lt;element uid="id_classification_nonbusiness" value="" /&gt;&lt;/sisl&gt;</vt:lpwstr>
  </property>
  <property fmtid="{D5CDD505-2E9C-101B-9397-08002B2CF9AE}" pid="6" name="bjDocumentSecurityLabel">
    <vt:lpwstr>Jawne</vt:lpwstr>
  </property>
  <property fmtid="{D5CDD505-2E9C-101B-9397-08002B2CF9AE}" pid="7" name="MSIP_Label_1391a466-f120-4668-a5e5-7af4d8a99d82_Enabled">
    <vt:lpwstr>true</vt:lpwstr>
  </property>
  <property fmtid="{D5CDD505-2E9C-101B-9397-08002B2CF9AE}" pid="8" name="MSIP_Label_1391a466-f120-4668-a5e5-7af4d8a99d82_SetDate">
    <vt:lpwstr>2023-05-08T09:24:20Z</vt:lpwstr>
  </property>
  <property fmtid="{D5CDD505-2E9C-101B-9397-08002B2CF9AE}" pid="9" name="MSIP_Label_1391a466-f120-4668-a5e5-7af4d8a99d82_Method">
    <vt:lpwstr>Privileged</vt:lpwstr>
  </property>
  <property fmtid="{D5CDD505-2E9C-101B-9397-08002B2CF9AE}" pid="10" name="MSIP_Label_1391a466-f120-4668-a5e5-7af4d8a99d82_Name">
    <vt:lpwstr>Grupa BIK-Jawne</vt:lpwstr>
  </property>
  <property fmtid="{D5CDD505-2E9C-101B-9397-08002B2CF9AE}" pid="11" name="MSIP_Label_1391a466-f120-4668-a5e5-7af4d8a99d82_SiteId">
    <vt:lpwstr>f2871815-01ea-45c0-a64b-82e189df602c</vt:lpwstr>
  </property>
  <property fmtid="{D5CDD505-2E9C-101B-9397-08002B2CF9AE}" pid="12" name="MSIP_Label_1391a466-f120-4668-a5e5-7af4d8a99d82_ActionId">
    <vt:lpwstr>695b65da-6dc7-4e5e-947e-ddfde63eaf08</vt:lpwstr>
  </property>
  <property fmtid="{D5CDD505-2E9C-101B-9397-08002B2CF9AE}" pid="13" name="MSIP_Label_1391a466-f120-4668-a5e5-7af4d8a99d82_ContentBits">
    <vt:lpwstr>2</vt:lpwstr>
  </property>
</Properties>
</file>