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191F" w14:textId="2FC8AF3C" w:rsidR="006A7717" w:rsidRDefault="00BF4DFC" w:rsidP="0060387E">
      <w:pPr>
        <w:spacing w:after="240"/>
        <w:ind w:left="6372"/>
        <w:rPr>
          <w:sz w:val="22"/>
          <w:szCs w:val="22"/>
        </w:rPr>
      </w:pPr>
      <w:r>
        <w:rPr>
          <w:sz w:val="22"/>
          <w:szCs w:val="22"/>
        </w:rPr>
        <w:t>Warszawa</w:t>
      </w:r>
      <w:r w:rsidRPr="0060387E">
        <w:rPr>
          <w:sz w:val="22"/>
          <w:szCs w:val="22"/>
        </w:rPr>
        <w:t xml:space="preserve">, </w:t>
      </w:r>
      <w:r w:rsidR="0060387E" w:rsidRPr="0060387E">
        <w:rPr>
          <w:sz w:val="22"/>
          <w:szCs w:val="22"/>
        </w:rPr>
        <w:t>06</w:t>
      </w:r>
      <w:r w:rsidR="00E63DE4" w:rsidRPr="0060387E">
        <w:rPr>
          <w:sz w:val="22"/>
          <w:szCs w:val="22"/>
        </w:rPr>
        <w:t>.0</w:t>
      </w:r>
      <w:r w:rsidR="005E4C04">
        <w:rPr>
          <w:sz w:val="22"/>
          <w:szCs w:val="22"/>
        </w:rPr>
        <w:t>9</w:t>
      </w:r>
      <w:r w:rsidR="008B259C">
        <w:rPr>
          <w:sz w:val="22"/>
          <w:szCs w:val="22"/>
        </w:rPr>
        <w:t>.</w:t>
      </w:r>
      <w:r>
        <w:rPr>
          <w:sz w:val="22"/>
          <w:szCs w:val="22"/>
        </w:rPr>
        <w:t xml:space="preserve">2023 r. </w:t>
      </w:r>
    </w:p>
    <w:p w14:paraId="58505EAD" w14:textId="77777777" w:rsidR="006A7717" w:rsidRDefault="006A7717" w:rsidP="0060387E">
      <w:pPr>
        <w:spacing w:after="240"/>
        <w:rPr>
          <w:sz w:val="28"/>
          <w:szCs w:val="28"/>
        </w:rPr>
      </w:pPr>
    </w:p>
    <w:p w14:paraId="1E4CF754" w14:textId="77777777" w:rsidR="006A7717" w:rsidRDefault="00BF4DFC" w:rsidP="0060387E">
      <w:pPr>
        <w:spacing w:after="240"/>
        <w:rPr>
          <w:sz w:val="28"/>
          <w:szCs w:val="28"/>
        </w:rPr>
      </w:pPr>
      <w:r>
        <w:rPr>
          <w:sz w:val="28"/>
          <w:szCs w:val="28"/>
        </w:rPr>
        <w:t>INFORMACJA PRASOWA</w:t>
      </w:r>
      <w:r>
        <w:rPr>
          <w:sz w:val="28"/>
          <w:szCs w:val="28"/>
        </w:rPr>
        <w:br/>
        <w:t>…………………………………….</w:t>
      </w:r>
    </w:p>
    <w:p w14:paraId="5E50389E" w14:textId="77777777" w:rsidR="005F3205" w:rsidRDefault="005F3205" w:rsidP="0060387E">
      <w:pPr>
        <w:pStyle w:val="Akapitzlist"/>
        <w:ind w:left="0"/>
        <w:rPr>
          <w:b/>
          <w:sz w:val="28"/>
          <w:szCs w:val="28"/>
        </w:rPr>
      </w:pPr>
    </w:p>
    <w:p w14:paraId="1D68AF53" w14:textId="445DA014" w:rsidR="00B90421" w:rsidRPr="0060387E" w:rsidRDefault="00B90421" w:rsidP="0060387E">
      <w:pPr>
        <w:rPr>
          <w:rFonts w:asciiTheme="minorHAnsi" w:hAnsiTheme="minorHAnsi" w:cstheme="minorHAnsi"/>
          <w:b/>
          <w:bCs/>
        </w:rPr>
      </w:pPr>
      <w:r w:rsidRPr="0060387E">
        <w:rPr>
          <w:rFonts w:asciiTheme="minorHAnsi" w:hAnsiTheme="minorHAnsi" w:cstheme="minorHAnsi"/>
          <w:b/>
          <w:bCs/>
        </w:rPr>
        <w:t xml:space="preserve">Kwestie środowiskowe, społeczne i powiązane z ładem korporacyjnym (ESG) odgrywają coraz większą rolę w decyzjach firm dotyczących kierunków ich własnego rozwoju a zrównoważone praktyki korporacyjne są ściśle powiązane z wynikami finansowymi, co skupia uwagę inwestorów i banków na wynikach ESG ujawnianych przez przedsiębiorstwa. W ramach znaczącego kroku w celu wspierania działań na rzecz zrównoważonego rozwoju w polskim sektorze finansowym, BIK wraz z globalną firmą konsultingową Deloitte, rozpoczynają współpracę przy tworzeniu platformy do gromadzenia i zarządzania danymi ESG. Powstająca Platforma </w:t>
      </w:r>
      <w:r w:rsidR="004870D5" w:rsidRPr="0060387E">
        <w:rPr>
          <w:rFonts w:asciiTheme="minorHAnsi" w:hAnsiTheme="minorHAnsi" w:cstheme="minorHAnsi"/>
          <w:b/>
          <w:bCs/>
        </w:rPr>
        <w:t>ESG</w:t>
      </w:r>
      <w:r w:rsidRPr="0060387E">
        <w:rPr>
          <w:rFonts w:asciiTheme="minorHAnsi" w:hAnsiTheme="minorHAnsi" w:cstheme="minorHAnsi"/>
          <w:b/>
          <w:bCs/>
        </w:rPr>
        <w:t xml:space="preserve"> BIK to unikalne na skalę krajową rozwiązanie dla sektora bankowego oraz firm korzystających z finansowania. Platforma wprowadzi standard wymiany i raportowania danych, co znacząco ułatwi bankom realizację obowiązków regulacyjnych. Zadaniem budowanej platformy będzie również monitorowanie i zebranie w jednym miejscu wskaźników dotyczących charakterystyki portfela banków w aspekcie zrównoważonego rozwoju i przygotowanie instytucji finansowych do obowiązków jakie nakładają na nie obecne i nadchodzące przepisy związane z realizacja wytycznych w ramach ESG.</w:t>
      </w:r>
    </w:p>
    <w:p w14:paraId="541B5753" w14:textId="77777777" w:rsidR="00B90421" w:rsidRPr="0060387E" w:rsidRDefault="00B90421" w:rsidP="0060387E">
      <w:pPr>
        <w:rPr>
          <w:rFonts w:asciiTheme="minorHAnsi" w:hAnsiTheme="minorHAnsi" w:cstheme="minorHAnsi"/>
          <w:b/>
          <w:bCs/>
        </w:rPr>
      </w:pPr>
    </w:p>
    <w:p w14:paraId="519E20CD" w14:textId="06902032" w:rsidR="0092688F" w:rsidRPr="0060387E" w:rsidRDefault="00B90421" w:rsidP="0060387E">
      <w:pPr>
        <w:rPr>
          <w:rFonts w:asciiTheme="minorHAnsi" w:hAnsiTheme="minorHAnsi" w:cstheme="minorHAnsi"/>
        </w:rPr>
      </w:pPr>
      <w:r w:rsidRPr="0060387E">
        <w:rPr>
          <w:rFonts w:asciiTheme="minorHAnsi" w:hAnsiTheme="minorHAnsi" w:cstheme="minorHAnsi"/>
        </w:rPr>
        <w:t xml:space="preserve">Ogólnoświatowe programy oraz unijne dyrektywy sprawiają, że zielona transformacja staje się faktem. Obecnie sektor bankowy, jako kluczowy gracz w globalnych finansach, stoi przed wyjątkowymi wyzwaniami związanymi z włączeniem obszaru ESG do swojej działalności. Konieczność ujawniania danych niefinansowych zgodnie z obowiązującymi kryteriami objęła w Polsce jak dotąd </w:t>
      </w:r>
      <w:r w:rsidR="004D5091" w:rsidRPr="0060387E">
        <w:rPr>
          <w:rFonts w:asciiTheme="minorHAnsi" w:hAnsiTheme="minorHAnsi" w:cstheme="minorHAnsi"/>
        </w:rPr>
        <w:t>blisko</w:t>
      </w:r>
      <w:r w:rsidRPr="0060387E">
        <w:rPr>
          <w:rFonts w:asciiTheme="minorHAnsi" w:hAnsiTheme="minorHAnsi" w:cstheme="minorHAnsi"/>
        </w:rPr>
        <w:t xml:space="preserve"> 200 podmiotów, ale już w kolejnych latach do raportowania będą zobowiązane  kolejne  spółki notowane na giełdzie oraz</w:t>
      </w:r>
      <w:r w:rsidR="00C51FF2" w:rsidRPr="0060387E">
        <w:rPr>
          <w:rFonts w:asciiTheme="minorHAnsi" w:hAnsiTheme="minorHAnsi" w:cstheme="minorHAnsi"/>
        </w:rPr>
        <w:t xml:space="preserve"> duże</w:t>
      </w:r>
      <w:r w:rsidRPr="0060387E">
        <w:rPr>
          <w:rFonts w:asciiTheme="minorHAnsi" w:hAnsiTheme="minorHAnsi" w:cstheme="minorHAnsi"/>
        </w:rPr>
        <w:t xml:space="preserve"> spółki prywatne spełniające co najmniej 2 z 3 zdefiniowanych kryteriów raportowych. </w:t>
      </w:r>
    </w:p>
    <w:p w14:paraId="541ACCBB" w14:textId="3A5D2DE4" w:rsidR="00B90421" w:rsidRPr="0060387E" w:rsidRDefault="00B90421" w:rsidP="0060387E">
      <w:pPr>
        <w:rPr>
          <w:rFonts w:asciiTheme="minorHAnsi" w:eastAsia="Times New Roman" w:hAnsiTheme="minorHAnsi" w:cstheme="minorHAnsi"/>
          <w:color w:val="000000"/>
        </w:rPr>
      </w:pPr>
    </w:p>
    <w:p w14:paraId="232D0A03" w14:textId="5D1E78A2" w:rsidR="00B90421" w:rsidRPr="0060387E" w:rsidRDefault="00B90421" w:rsidP="0060387E">
      <w:pPr>
        <w:rPr>
          <w:rFonts w:asciiTheme="minorHAnsi" w:hAnsiTheme="minorHAnsi" w:cstheme="minorHAnsi"/>
        </w:rPr>
      </w:pPr>
      <w:r w:rsidRPr="0060387E">
        <w:rPr>
          <w:rFonts w:asciiTheme="minorHAnsi" w:hAnsiTheme="minorHAnsi" w:cstheme="minorHAnsi"/>
        </w:rPr>
        <w:t>Od banków stanowiących źródło finansowania gospodarki, regulacje ESG już teraz wymagają więcej. Instytucje finansowe mają obowiązek analizować w jakim stopniu, kredytowane przez nich przedsięwzięcia spełniają kryteria środowiskowe, społeczne i zarządcze</w:t>
      </w:r>
      <w:r w:rsidR="0092688F" w:rsidRPr="0060387E">
        <w:rPr>
          <w:rFonts w:asciiTheme="minorHAnsi" w:hAnsiTheme="minorHAnsi" w:cstheme="minorHAnsi"/>
        </w:rPr>
        <w:t xml:space="preserve"> oraz </w:t>
      </w:r>
      <w:r w:rsidR="59C3212A" w:rsidRPr="0060387E">
        <w:rPr>
          <w:rFonts w:asciiTheme="minorHAnsi" w:hAnsiTheme="minorHAnsi" w:cstheme="minorHAnsi"/>
        </w:rPr>
        <w:t xml:space="preserve">jaki jest ich </w:t>
      </w:r>
      <w:r w:rsidR="0092688F" w:rsidRPr="0060387E">
        <w:rPr>
          <w:rFonts w:asciiTheme="minorHAnsi" w:hAnsiTheme="minorHAnsi" w:cstheme="minorHAnsi"/>
        </w:rPr>
        <w:t>poziom dojrzałości strategicznego zarz</w:t>
      </w:r>
      <w:r w:rsidR="00BC3E36" w:rsidRPr="0060387E">
        <w:rPr>
          <w:rFonts w:asciiTheme="minorHAnsi" w:hAnsiTheme="minorHAnsi" w:cstheme="minorHAnsi"/>
        </w:rPr>
        <w:t>ą</w:t>
      </w:r>
      <w:r w:rsidR="0092688F" w:rsidRPr="0060387E">
        <w:rPr>
          <w:rFonts w:asciiTheme="minorHAnsi" w:hAnsiTheme="minorHAnsi" w:cstheme="minorHAnsi"/>
        </w:rPr>
        <w:t xml:space="preserve">dzania </w:t>
      </w:r>
      <w:r w:rsidR="50298F02" w:rsidRPr="0060387E">
        <w:rPr>
          <w:rFonts w:asciiTheme="minorHAnsi" w:hAnsiTheme="minorHAnsi" w:cstheme="minorHAnsi"/>
        </w:rPr>
        <w:t xml:space="preserve">obszarem </w:t>
      </w:r>
      <w:r w:rsidR="0092688F" w:rsidRPr="0060387E">
        <w:rPr>
          <w:rFonts w:asciiTheme="minorHAnsi" w:hAnsiTheme="minorHAnsi" w:cstheme="minorHAnsi"/>
        </w:rPr>
        <w:t>ESG</w:t>
      </w:r>
      <w:r w:rsidRPr="0060387E">
        <w:rPr>
          <w:rFonts w:asciiTheme="minorHAnsi" w:hAnsiTheme="minorHAnsi" w:cstheme="minorHAnsi"/>
        </w:rPr>
        <w:t>. Dane o zaawansowaniu w osiągnięciach w zrównoważonym rozwoju kredytowanych przedsiębiorstw są niezbędne m.in. do naliczenia GAR (Green Asset Ratio)</w:t>
      </w:r>
      <w:r w:rsidR="00BC3E36" w:rsidRPr="0060387E">
        <w:rPr>
          <w:rFonts w:asciiTheme="minorHAnsi" w:hAnsiTheme="minorHAnsi" w:cstheme="minorHAnsi"/>
        </w:rPr>
        <w:t xml:space="preserve"> </w:t>
      </w:r>
      <w:r w:rsidR="0092688F" w:rsidRPr="0060387E">
        <w:rPr>
          <w:rFonts w:asciiTheme="minorHAnsi" w:hAnsiTheme="minorHAnsi" w:cstheme="minorHAnsi"/>
        </w:rPr>
        <w:t>i BTAR (</w:t>
      </w:r>
      <w:r w:rsidR="321A58CF" w:rsidRPr="0060387E">
        <w:rPr>
          <w:rFonts w:asciiTheme="minorHAnsi" w:hAnsiTheme="minorHAnsi" w:cstheme="minorHAnsi"/>
        </w:rPr>
        <w:t xml:space="preserve"> Banking Book Taxonomy Alignment Ratio</w:t>
      </w:r>
      <w:r w:rsidR="0092688F" w:rsidRPr="0060387E">
        <w:rPr>
          <w:rFonts w:asciiTheme="minorHAnsi" w:hAnsiTheme="minorHAnsi" w:cstheme="minorHAnsi"/>
        </w:rPr>
        <w:t xml:space="preserve">) – </w:t>
      </w:r>
      <w:r w:rsidR="263BCEA5" w:rsidRPr="0060387E">
        <w:rPr>
          <w:rFonts w:asciiTheme="minorHAnsi" w:hAnsiTheme="minorHAnsi" w:cstheme="minorHAnsi"/>
        </w:rPr>
        <w:t>kluczowych w kontekście zobowiązań ujętych w Taksonomii</w:t>
      </w:r>
      <w:r w:rsidR="0076762C" w:rsidRPr="0060387E">
        <w:rPr>
          <w:rFonts w:asciiTheme="minorHAnsi" w:hAnsiTheme="minorHAnsi" w:cstheme="minorHAnsi"/>
        </w:rPr>
        <w:t xml:space="preserve"> </w:t>
      </w:r>
      <w:r w:rsidR="0092688F" w:rsidRPr="0060387E">
        <w:rPr>
          <w:rFonts w:asciiTheme="minorHAnsi" w:hAnsiTheme="minorHAnsi" w:cstheme="minorHAnsi"/>
        </w:rPr>
        <w:t>)</w:t>
      </w:r>
      <w:r w:rsidRPr="0060387E">
        <w:rPr>
          <w:rFonts w:asciiTheme="minorHAnsi" w:hAnsiTheme="minorHAnsi" w:cstheme="minorHAnsi"/>
        </w:rPr>
        <w:t xml:space="preserve"> i innych wskaźników zgodnie z wymaganiami rozporządzenia UE. Stąd udostępnienie przez BIK Platformy ESG oznacza istotny krok w kierunku efektywnego włączenia wskaźników zrównoważonego rozwoju do procesów oceny dla sektora bankowego.</w:t>
      </w:r>
    </w:p>
    <w:p w14:paraId="11E5D408" w14:textId="77777777" w:rsidR="00B90421" w:rsidRPr="0060387E" w:rsidRDefault="00B90421" w:rsidP="0060387E">
      <w:pPr>
        <w:rPr>
          <w:rFonts w:asciiTheme="minorHAnsi" w:hAnsiTheme="minorHAnsi" w:cstheme="minorHAnsi"/>
          <w:color w:val="000000"/>
          <w:shd w:val="clear" w:color="auto" w:fill="FFFFFF"/>
        </w:rPr>
      </w:pPr>
      <w:r w:rsidRPr="0060387E">
        <w:rPr>
          <w:rFonts w:asciiTheme="minorHAnsi" w:hAnsiTheme="minorHAnsi" w:cstheme="minorHAnsi"/>
        </w:rPr>
        <w:t xml:space="preserve">Platforma ESG BIK ułatwi pracę bankom i pozyskującym finansowanie firmom, nie tylko tym stawiającym na ekologiczne rozwiązania. Dostęp instytucji finansowych do wiedzy na temat szczegółów działalności, w tym o proekologicznych działaniach przedsiębiorstw będzie najlepszą podstawą do podejmowania decyzji o udostępnianiu kapitału w pierwszej kolejności na </w:t>
      </w:r>
      <w:r w:rsidRPr="0060387E">
        <w:rPr>
          <w:rFonts w:asciiTheme="minorHAnsi" w:hAnsiTheme="minorHAnsi" w:cstheme="minorHAnsi"/>
          <w:color w:val="000000"/>
          <w:shd w:val="clear" w:color="auto" w:fill="FFFFFF"/>
        </w:rPr>
        <w:t xml:space="preserve">bardziej zielone inicjatywy, przyznając ekologicznym rozwiązaniom dodatkowe preferencje. Co jest głównym celem rozporządzeń dotyczących zrównoważonego rozwoju. </w:t>
      </w:r>
    </w:p>
    <w:p w14:paraId="39040090" w14:textId="4A2B2C90" w:rsidR="00B90421" w:rsidRDefault="00B90421" w:rsidP="0060387E">
      <w:pPr>
        <w:rPr>
          <w:rFonts w:asciiTheme="minorHAnsi" w:hAnsiTheme="minorHAnsi" w:cstheme="minorHAnsi"/>
          <w:i/>
          <w:iCs/>
        </w:rPr>
      </w:pPr>
      <w:r w:rsidRPr="0060387E">
        <w:rPr>
          <w:rFonts w:asciiTheme="minorHAnsi" w:hAnsiTheme="minorHAnsi" w:cstheme="minorHAnsi"/>
          <w:color w:val="000000"/>
          <w:shd w:val="clear" w:color="auto" w:fill="FFFFFF"/>
        </w:rPr>
        <w:lastRenderedPageBreak/>
        <w:t>- S</w:t>
      </w:r>
      <w:r w:rsidRPr="0060387E">
        <w:rPr>
          <w:rFonts w:asciiTheme="minorHAnsi" w:hAnsiTheme="minorHAnsi" w:cstheme="minorHAnsi"/>
          <w:i/>
          <w:iCs/>
        </w:rPr>
        <w:t xml:space="preserve">tworzenie takiej bazy danych przez BIK, posiadający ponad 25 letnie doświadczenie w zarządzaniu olbrzymimi zbiorami danych oraz ich standaryzacją i udostępnianiem w formie sektorowego rozwiązania, wydało nam się naturalne. Pomysł dopracowaliśmy kilku etapowo począwszy od konsultacji z bankami przez wspólne testy prototypu. Efekt? Scentralizowane, jakościowe, wydajne i spełniające wymogi bezpieczeństwa rozwiązanie sektorowe, platforma, która pozwala w ustrukturyzowany sposób zbierać od podmiotów gospodarczych będących klientami banku, dane ESG zgodnie z </w:t>
      </w:r>
      <w:r w:rsidR="6C411225" w:rsidRPr="0060387E">
        <w:rPr>
          <w:rFonts w:asciiTheme="minorHAnsi" w:hAnsiTheme="minorHAnsi" w:cstheme="minorHAnsi"/>
        </w:rPr>
        <w:t xml:space="preserve">aktualnie obowiązującymi regulacjami, w szczególności </w:t>
      </w:r>
      <w:r w:rsidRPr="0060387E">
        <w:rPr>
          <w:rFonts w:asciiTheme="minorHAnsi" w:hAnsiTheme="minorHAnsi" w:cstheme="minorHAnsi"/>
          <w:i/>
          <w:iCs/>
        </w:rPr>
        <w:t>Taksonomią –</w:t>
      </w:r>
      <w:r w:rsidRPr="0060387E">
        <w:rPr>
          <w:rFonts w:asciiTheme="minorHAnsi" w:hAnsiTheme="minorHAnsi" w:cstheme="minorHAnsi"/>
        </w:rPr>
        <w:t xml:space="preserve"> mówi </w:t>
      </w:r>
      <w:r w:rsidR="00374349" w:rsidRPr="0060387E">
        <w:rPr>
          <w:rFonts w:asciiTheme="minorHAnsi" w:hAnsiTheme="minorHAnsi" w:cstheme="minorHAnsi"/>
          <w:b/>
          <w:bCs/>
        </w:rPr>
        <w:t xml:space="preserve">dr </w:t>
      </w:r>
      <w:r w:rsidRPr="0060387E">
        <w:rPr>
          <w:rFonts w:asciiTheme="minorHAnsi" w:hAnsiTheme="minorHAnsi" w:cstheme="minorHAnsi"/>
          <w:b/>
          <w:bCs/>
        </w:rPr>
        <w:t>Mariusz Cholewa, prezes B</w:t>
      </w:r>
      <w:r w:rsidR="0066584F">
        <w:rPr>
          <w:rFonts w:asciiTheme="minorHAnsi" w:hAnsiTheme="minorHAnsi" w:cstheme="minorHAnsi"/>
          <w:b/>
          <w:bCs/>
        </w:rPr>
        <w:t xml:space="preserve">iura </w:t>
      </w:r>
      <w:r w:rsidRPr="0060387E">
        <w:rPr>
          <w:rFonts w:asciiTheme="minorHAnsi" w:hAnsiTheme="minorHAnsi" w:cstheme="minorHAnsi"/>
          <w:b/>
          <w:bCs/>
        </w:rPr>
        <w:t>I</w:t>
      </w:r>
      <w:r w:rsidR="0066584F">
        <w:rPr>
          <w:rFonts w:asciiTheme="minorHAnsi" w:hAnsiTheme="minorHAnsi" w:cstheme="minorHAnsi"/>
          <w:b/>
          <w:bCs/>
        </w:rPr>
        <w:t xml:space="preserve">nformacji </w:t>
      </w:r>
      <w:r w:rsidRPr="0060387E">
        <w:rPr>
          <w:rFonts w:asciiTheme="minorHAnsi" w:hAnsiTheme="minorHAnsi" w:cstheme="minorHAnsi"/>
          <w:b/>
          <w:bCs/>
        </w:rPr>
        <w:t>K</w:t>
      </w:r>
      <w:r w:rsidR="0066584F">
        <w:rPr>
          <w:rFonts w:asciiTheme="minorHAnsi" w:hAnsiTheme="minorHAnsi" w:cstheme="minorHAnsi"/>
          <w:b/>
          <w:bCs/>
        </w:rPr>
        <w:t>redytowej</w:t>
      </w:r>
      <w:r w:rsidRPr="0060387E">
        <w:rPr>
          <w:rFonts w:asciiTheme="minorHAnsi" w:hAnsiTheme="minorHAnsi" w:cstheme="minorHAnsi"/>
          <w:i/>
          <w:iCs/>
        </w:rPr>
        <w:t xml:space="preserve">. </w:t>
      </w:r>
    </w:p>
    <w:p w14:paraId="553BDCF5" w14:textId="77777777" w:rsidR="00374349" w:rsidRPr="0060387E" w:rsidRDefault="00374349" w:rsidP="0060387E">
      <w:pPr>
        <w:rPr>
          <w:rFonts w:asciiTheme="minorHAnsi" w:hAnsiTheme="minorHAnsi" w:cstheme="minorHAnsi"/>
          <w:i/>
          <w:iCs/>
        </w:rPr>
      </w:pPr>
    </w:p>
    <w:p w14:paraId="69965CFE" w14:textId="0463B3A9" w:rsidR="00B90421" w:rsidRPr="0060387E" w:rsidRDefault="00B90421" w:rsidP="0060387E">
      <w:pPr>
        <w:rPr>
          <w:rFonts w:asciiTheme="minorHAnsi" w:hAnsiTheme="minorHAnsi" w:cstheme="minorHAnsi"/>
        </w:rPr>
      </w:pPr>
      <w:r w:rsidRPr="0060387E">
        <w:rPr>
          <w:rFonts w:asciiTheme="minorHAnsi" w:hAnsiTheme="minorHAnsi" w:cstheme="minorHAnsi"/>
        </w:rPr>
        <w:t>Partnerem w projekcie rozwoju Platformy ESG BIK jest</w:t>
      </w:r>
      <w:r w:rsidR="002A7899">
        <w:rPr>
          <w:rFonts w:asciiTheme="minorHAnsi" w:hAnsiTheme="minorHAnsi" w:cstheme="minorHAnsi"/>
        </w:rPr>
        <w:t xml:space="preserve"> zespół ds. zrównoważonego rozwoju w</w:t>
      </w:r>
      <w:r w:rsidRPr="0060387E">
        <w:rPr>
          <w:rFonts w:asciiTheme="minorHAnsi" w:hAnsiTheme="minorHAnsi" w:cstheme="minorHAnsi"/>
        </w:rPr>
        <w:t xml:space="preserve"> firm</w:t>
      </w:r>
      <w:r w:rsidR="002A7899">
        <w:rPr>
          <w:rFonts w:asciiTheme="minorHAnsi" w:hAnsiTheme="minorHAnsi" w:cstheme="minorHAnsi"/>
        </w:rPr>
        <w:t>ie</w:t>
      </w:r>
      <w:r w:rsidRPr="0060387E">
        <w:rPr>
          <w:rFonts w:asciiTheme="minorHAnsi" w:hAnsiTheme="minorHAnsi" w:cstheme="minorHAnsi"/>
        </w:rPr>
        <w:t xml:space="preserve"> konsultingow</w:t>
      </w:r>
      <w:r w:rsidR="002A7899">
        <w:rPr>
          <w:rFonts w:asciiTheme="minorHAnsi" w:hAnsiTheme="minorHAnsi" w:cstheme="minorHAnsi"/>
        </w:rPr>
        <w:t xml:space="preserve">ej </w:t>
      </w:r>
      <w:r w:rsidRPr="0060387E">
        <w:rPr>
          <w:rFonts w:asciiTheme="minorHAnsi" w:hAnsiTheme="minorHAnsi" w:cstheme="minorHAnsi"/>
        </w:rPr>
        <w:t>Deloitte. Ta synergiczna współpraca wykorzystuje dogłębną wiedzę BIK na temat analizy danych i oceny ryzyka z kompetencjami Deloitte w zakresie zrównoważonych praktyk biznesowych i usług doradczych, które na poziomie legislacyjnym UE mają przełożenie na merytorykę i jakość docelowego rozwiązania. Stanowią również gwarancję, że zakres gromadzonych danych będzie odpowiadał przyjętym w tym obszarze regulacjom.</w:t>
      </w:r>
    </w:p>
    <w:p w14:paraId="487A5D75" w14:textId="3BED7C90" w:rsidR="00B90421" w:rsidRPr="0060387E" w:rsidRDefault="00DA0359" w:rsidP="0060387E">
      <w:pPr>
        <w:shd w:val="clear" w:color="auto" w:fill="FFFFFF" w:themeFill="background1"/>
        <w:rPr>
          <w:rFonts w:asciiTheme="minorHAnsi" w:hAnsiTheme="minorHAnsi" w:cstheme="minorHAnsi"/>
          <w:b/>
          <w:bCs/>
        </w:rPr>
      </w:pPr>
      <w:r w:rsidRPr="0060387E">
        <w:rPr>
          <w:rFonts w:asciiTheme="minorHAnsi" w:hAnsiTheme="minorHAnsi" w:cstheme="minorHAnsi"/>
          <w:i/>
          <w:iCs/>
        </w:rPr>
        <w:t xml:space="preserve">- </w:t>
      </w:r>
      <w:r w:rsidR="00766698" w:rsidRPr="0060387E">
        <w:rPr>
          <w:rFonts w:asciiTheme="minorHAnsi" w:hAnsiTheme="minorHAnsi" w:cstheme="minorHAnsi"/>
          <w:i/>
          <w:iCs/>
        </w:rPr>
        <w:t>Na</w:t>
      </w:r>
      <w:r w:rsidR="004D3CD1" w:rsidRPr="0060387E">
        <w:rPr>
          <w:rFonts w:asciiTheme="minorHAnsi" w:hAnsiTheme="minorHAnsi" w:cstheme="minorHAnsi"/>
          <w:i/>
          <w:iCs/>
        </w:rPr>
        <w:t xml:space="preserve"> bieżąco śledzimy </w:t>
      </w:r>
      <w:r w:rsidR="00CC1075" w:rsidRPr="0060387E">
        <w:rPr>
          <w:rFonts w:asciiTheme="minorHAnsi" w:hAnsiTheme="minorHAnsi" w:cstheme="minorHAnsi"/>
          <w:i/>
          <w:iCs/>
        </w:rPr>
        <w:t>rozwój przepisów</w:t>
      </w:r>
      <w:r w:rsidR="004D3CD1" w:rsidRPr="0060387E">
        <w:rPr>
          <w:rFonts w:asciiTheme="minorHAnsi" w:hAnsiTheme="minorHAnsi" w:cstheme="minorHAnsi"/>
          <w:i/>
          <w:iCs/>
        </w:rPr>
        <w:t xml:space="preserve"> związan</w:t>
      </w:r>
      <w:r w:rsidR="00CC1075" w:rsidRPr="0060387E">
        <w:rPr>
          <w:rFonts w:asciiTheme="minorHAnsi" w:hAnsiTheme="minorHAnsi" w:cstheme="minorHAnsi"/>
          <w:i/>
          <w:iCs/>
        </w:rPr>
        <w:t>ych</w:t>
      </w:r>
      <w:r w:rsidR="004D3CD1" w:rsidRPr="0060387E">
        <w:rPr>
          <w:rFonts w:asciiTheme="minorHAnsi" w:hAnsiTheme="minorHAnsi" w:cstheme="minorHAnsi"/>
          <w:i/>
          <w:iCs/>
        </w:rPr>
        <w:t xml:space="preserve"> z obszarem ESG</w:t>
      </w:r>
      <w:r w:rsidR="009D06FE" w:rsidRPr="0060387E">
        <w:rPr>
          <w:rFonts w:asciiTheme="minorHAnsi" w:hAnsiTheme="minorHAnsi" w:cstheme="minorHAnsi"/>
          <w:i/>
          <w:iCs/>
        </w:rPr>
        <w:t>.</w:t>
      </w:r>
      <w:r w:rsidR="004D3CD1" w:rsidRPr="0060387E">
        <w:rPr>
          <w:rFonts w:asciiTheme="minorHAnsi" w:hAnsiTheme="minorHAnsi" w:cstheme="minorHAnsi"/>
          <w:i/>
          <w:iCs/>
        </w:rPr>
        <w:t xml:space="preserve"> </w:t>
      </w:r>
      <w:r w:rsidR="009D06FE" w:rsidRPr="0060387E">
        <w:rPr>
          <w:rFonts w:asciiTheme="minorHAnsi" w:hAnsiTheme="minorHAnsi" w:cstheme="minorHAnsi"/>
          <w:i/>
          <w:iCs/>
        </w:rPr>
        <w:t>W</w:t>
      </w:r>
      <w:r w:rsidR="004D3CD1" w:rsidRPr="0060387E">
        <w:rPr>
          <w:rFonts w:asciiTheme="minorHAnsi" w:hAnsiTheme="minorHAnsi" w:cstheme="minorHAnsi"/>
          <w:i/>
          <w:iCs/>
        </w:rPr>
        <w:t xml:space="preserve"> naszej codziennej pracy doradczej </w:t>
      </w:r>
      <w:r w:rsidR="00725300" w:rsidRPr="0060387E">
        <w:rPr>
          <w:rFonts w:asciiTheme="minorHAnsi" w:hAnsiTheme="minorHAnsi" w:cstheme="minorHAnsi"/>
          <w:i/>
          <w:iCs/>
        </w:rPr>
        <w:t>dla klientów dostarczamy rozw</w:t>
      </w:r>
      <w:r w:rsidR="00B11A1E" w:rsidRPr="0060387E">
        <w:rPr>
          <w:rFonts w:asciiTheme="minorHAnsi" w:hAnsiTheme="minorHAnsi" w:cstheme="minorHAnsi"/>
          <w:i/>
          <w:iCs/>
        </w:rPr>
        <w:t>i</w:t>
      </w:r>
      <w:r w:rsidR="00A80519" w:rsidRPr="0060387E">
        <w:rPr>
          <w:rFonts w:asciiTheme="minorHAnsi" w:hAnsiTheme="minorHAnsi" w:cstheme="minorHAnsi"/>
          <w:i/>
          <w:iCs/>
        </w:rPr>
        <w:t>ązania</w:t>
      </w:r>
      <w:r w:rsidR="0092688F" w:rsidRPr="0060387E">
        <w:rPr>
          <w:rFonts w:asciiTheme="minorHAnsi" w:hAnsiTheme="minorHAnsi" w:cstheme="minorHAnsi"/>
          <w:i/>
          <w:iCs/>
        </w:rPr>
        <w:t xml:space="preserve"> łączące wiedzę merytoryczną</w:t>
      </w:r>
      <w:r w:rsidR="1CB039FA" w:rsidRPr="0060387E">
        <w:rPr>
          <w:rFonts w:asciiTheme="minorHAnsi" w:hAnsiTheme="minorHAnsi" w:cstheme="minorHAnsi"/>
          <w:i/>
          <w:iCs/>
        </w:rPr>
        <w:t xml:space="preserve"> w tym zakresie</w:t>
      </w:r>
      <w:r w:rsidR="0092688F" w:rsidRPr="0060387E">
        <w:rPr>
          <w:rFonts w:asciiTheme="minorHAnsi" w:hAnsiTheme="minorHAnsi" w:cstheme="minorHAnsi"/>
          <w:i/>
          <w:iCs/>
        </w:rPr>
        <w:t xml:space="preserve"> z kompetencjami technologiczn</w:t>
      </w:r>
      <w:r w:rsidR="2D6451F8" w:rsidRPr="0060387E">
        <w:rPr>
          <w:rFonts w:asciiTheme="minorHAnsi" w:hAnsiTheme="minorHAnsi" w:cstheme="minorHAnsi"/>
          <w:i/>
          <w:iCs/>
        </w:rPr>
        <w:t>y</w:t>
      </w:r>
      <w:r w:rsidR="0092688F" w:rsidRPr="0060387E">
        <w:rPr>
          <w:rFonts w:asciiTheme="minorHAnsi" w:hAnsiTheme="minorHAnsi" w:cstheme="minorHAnsi"/>
          <w:i/>
          <w:iCs/>
        </w:rPr>
        <w:t>mi</w:t>
      </w:r>
      <w:r w:rsidR="00A80519" w:rsidRPr="0060387E">
        <w:rPr>
          <w:rFonts w:asciiTheme="minorHAnsi" w:hAnsiTheme="minorHAnsi" w:cstheme="minorHAnsi"/>
          <w:i/>
          <w:iCs/>
        </w:rPr>
        <w:t xml:space="preserve">, które pomagają im </w:t>
      </w:r>
      <w:r w:rsidR="000C2652" w:rsidRPr="0060387E">
        <w:rPr>
          <w:rFonts w:asciiTheme="minorHAnsi" w:hAnsiTheme="minorHAnsi" w:cstheme="minorHAnsi"/>
          <w:i/>
          <w:iCs/>
        </w:rPr>
        <w:t>przygotowa</w:t>
      </w:r>
      <w:r w:rsidR="00A80519" w:rsidRPr="0060387E">
        <w:rPr>
          <w:rFonts w:asciiTheme="minorHAnsi" w:hAnsiTheme="minorHAnsi" w:cstheme="minorHAnsi"/>
          <w:i/>
          <w:iCs/>
        </w:rPr>
        <w:t>ć się do zmieniającej się dynamicznie rzeczywistości</w:t>
      </w:r>
      <w:r w:rsidR="0092688F" w:rsidRPr="0060387E">
        <w:rPr>
          <w:rFonts w:asciiTheme="minorHAnsi" w:hAnsiTheme="minorHAnsi" w:cstheme="minorHAnsi"/>
          <w:i/>
          <w:iCs/>
        </w:rPr>
        <w:t xml:space="preserve"> regulacyjnej</w:t>
      </w:r>
      <w:r w:rsidR="00A80519" w:rsidRPr="0060387E">
        <w:rPr>
          <w:rFonts w:asciiTheme="minorHAnsi" w:hAnsiTheme="minorHAnsi" w:cstheme="minorHAnsi"/>
          <w:i/>
          <w:iCs/>
        </w:rPr>
        <w:t xml:space="preserve">. </w:t>
      </w:r>
      <w:r w:rsidR="007D1666" w:rsidRPr="0060387E">
        <w:rPr>
          <w:rFonts w:asciiTheme="minorHAnsi" w:hAnsiTheme="minorHAnsi" w:cstheme="minorHAnsi"/>
          <w:i/>
          <w:iCs/>
        </w:rPr>
        <w:t>Dyrektywa CSRD</w:t>
      </w:r>
      <w:r w:rsidR="003F0FAA" w:rsidRPr="0060387E">
        <w:rPr>
          <w:rFonts w:asciiTheme="minorHAnsi" w:hAnsiTheme="minorHAnsi" w:cstheme="minorHAnsi"/>
          <w:i/>
          <w:iCs/>
        </w:rPr>
        <w:t xml:space="preserve"> oraz inne przepisy</w:t>
      </w:r>
      <w:r w:rsidR="006D50B8" w:rsidRPr="0060387E">
        <w:rPr>
          <w:rFonts w:asciiTheme="minorHAnsi" w:hAnsiTheme="minorHAnsi" w:cstheme="minorHAnsi"/>
          <w:i/>
          <w:iCs/>
        </w:rPr>
        <w:t xml:space="preserve"> bezpośrednio wpływające na </w:t>
      </w:r>
      <w:r w:rsidR="001E58C3" w:rsidRPr="0060387E">
        <w:rPr>
          <w:rFonts w:asciiTheme="minorHAnsi" w:hAnsiTheme="minorHAnsi" w:cstheme="minorHAnsi"/>
          <w:i/>
          <w:iCs/>
        </w:rPr>
        <w:t>transakcje finansowe są kluczowe w zielonej transformacji sektora bankowego</w:t>
      </w:r>
      <w:r w:rsidR="00F94A07">
        <w:rPr>
          <w:rFonts w:asciiTheme="minorHAnsi" w:hAnsiTheme="minorHAnsi" w:cstheme="minorHAnsi"/>
          <w:i/>
          <w:iCs/>
        </w:rPr>
        <w:t xml:space="preserve">, a także </w:t>
      </w:r>
      <w:r w:rsidR="0092688F" w:rsidRPr="0060387E">
        <w:rPr>
          <w:rFonts w:asciiTheme="minorHAnsi" w:hAnsiTheme="minorHAnsi" w:cstheme="minorHAnsi"/>
          <w:i/>
          <w:iCs/>
        </w:rPr>
        <w:t>całej gospodarki</w:t>
      </w:r>
      <w:r w:rsidR="7FBED200" w:rsidRPr="0060387E">
        <w:rPr>
          <w:rFonts w:asciiTheme="minorHAnsi" w:hAnsiTheme="minorHAnsi" w:cstheme="minorHAnsi"/>
          <w:i/>
          <w:iCs/>
        </w:rPr>
        <w:t xml:space="preserve"> realnej</w:t>
      </w:r>
      <w:r w:rsidR="00B12D5E" w:rsidRPr="0060387E">
        <w:rPr>
          <w:rFonts w:asciiTheme="minorHAnsi" w:hAnsiTheme="minorHAnsi" w:cstheme="minorHAnsi"/>
          <w:i/>
          <w:iCs/>
        </w:rPr>
        <w:t>.</w:t>
      </w:r>
      <w:r w:rsidR="00D55F53" w:rsidRPr="0060387E">
        <w:rPr>
          <w:rFonts w:asciiTheme="minorHAnsi" w:hAnsiTheme="minorHAnsi" w:cstheme="minorHAnsi"/>
          <w:i/>
          <w:iCs/>
        </w:rPr>
        <w:t xml:space="preserve"> Platforma, którą współtworzy Deloitte odpowiada na palące potrzeby rynku</w:t>
      </w:r>
      <w:r w:rsidR="009D06FE" w:rsidRPr="0060387E">
        <w:rPr>
          <w:rFonts w:asciiTheme="minorHAnsi" w:hAnsiTheme="minorHAnsi" w:cstheme="minorHAnsi"/>
          <w:i/>
          <w:iCs/>
        </w:rPr>
        <w:t>.</w:t>
      </w:r>
      <w:r w:rsidR="00D55F53" w:rsidRPr="0060387E">
        <w:rPr>
          <w:rFonts w:asciiTheme="minorHAnsi" w:hAnsiTheme="minorHAnsi" w:cstheme="minorHAnsi"/>
          <w:i/>
          <w:iCs/>
        </w:rPr>
        <w:t xml:space="preserve"> </w:t>
      </w:r>
      <w:r w:rsidR="009D06FE" w:rsidRPr="0060387E">
        <w:rPr>
          <w:rFonts w:asciiTheme="minorHAnsi" w:hAnsiTheme="minorHAnsi" w:cstheme="minorHAnsi"/>
          <w:i/>
          <w:iCs/>
        </w:rPr>
        <w:t>J</w:t>
      </w:r>
      <w:r w:rsidR="00D55F53" w:rsidRPr="0060387E">
        <w:rPr>
          <w:rFonts w:asciiTheme="minorHAnsi" w:hAnsiTheme="minorHAnsi" w:cstheme="minorHAnsi"/>
          <w:i/>
          <w:iCs/>
        </w:rPr>
        <w:t xml:space="preserve">ednocześnie jest pierwszym tego typu projektem w </w:t>
      </w:r>
      <w:r w:rsidR="0092688F" w:rsidRPr="0060387E">
        <w:rPr>
          <w:rFonts w:asciiTheme="minorHAnsi" w:hAnsiTheme="minorHAnsi" w:cstheme="minorHAnsi"/>
          <w:i/>
          <w:iCs/>
        </w:rPr>
        <w:t xml:space="preserve">Europie Środkowej, a nawet na terenie </w:t>
      </w:r>
      <w:r w:rsidR="6F3A7752" w:rsidRPr="0060387E">
        <w:rPr>
          <w:rFonts w:asciiTheme="minorHAnsi" w:hAnsiTheme="minorHAnsi" w:cstheme="minorHAnsi"/>
          <w:i/>
          <w:iCs/>
        </w:rPr>
        <w:t>Unii Europejskiej</w:t>
      </w:r>
      <w:r w:rsidR="00D55F53" w:rsidRPr="0060387E">
        <w:rPr>
          <w:rFonts w:asciiTheme="minorHAnsi" w:hAnsiTheme="minorHAnsi" w:cstheme="minorHAnsi"/>
          <w:i/>
          <w:iCs/>
        </w:rPr>
        <w:t>.</w:t>
      </w:r>
      <w:r w:rsidR="00E3352E" w:rsidRPr="0060387E">
        <w:rPr>
          <w:rFonts w:asciiTheme="minorHAnsi" w:hAnsiTheme="minorHAnsi" w:cstheme="minorHAnsi"/>
          <w:i/>
          <w:iCs/>
        </w:rPr>
        <w:t xml:space="preserve"> To pionierskie rozwiązanie opiera się na </w:t>
      </w:r>
      <w:r w:rsidR="000E0963" w:rsidRPr="0060387E">
        <w:rPr>
          <w:rFonts w:asciiTheme="minorHAnsi" w:hAnsiTheme="minorHAnsi" w:cstheme="minorHAnsi"/>
          <w:i/>
          <w:iCs/>
        </w:rPr>
        <w:t>wieloletnim</w:t>
      </w:r>
      <w:r w:rsidR="00E3352E" w:rsidRPr="0060387E">
        <w:rPr>
          <w:rFonts w:asciiTheme="minorHAnsi" w:hAnsiTheme="minorHAnsi" w:cstheme="minorHAnsi"/>
          <w:i/>
          <w:iCs/>
        </w:rPr>
        <w:t xml:space="preserve"> </w:t>
      </w:r>
      <w:r w:rsidR="00D55F53" w:rsidRPr="0060387E">
        <w:rPr>
          <w:rFonts w:asciiTheme="minorHAnsi" w:hAnsiTheme="minorHAnsi" w:cstheme="minorHAnsi"/>
          <w:i/>
          <w:iCs/>
        </w:rPr>
        <w:t>doświadczeni</w:t>
      </w:r>
      <w:r w:rsidR="00E3352E" w:rsidRPr="0060387E">
        <w:rPr>
          <w:rFonts w:asciiTheme="minorHAnsi" w:hAnsiTheme="minorHAnsi" w:cstheme="minorHAnsi"/>
          <w:i/>
          <w:iCs/>
        </w:rPr>
        <w:t xml:space="preserve">u zespołu ds. </w:t>
      </w:r>
      <w:r w:rsidR="00E3352E" w:rsidRPr="0060387E">
        <w:rPr>
          <w:rFonts w:asciiTheme="minorHAnsi" w:hAnsiTheme="minorHAnsi" w:cstheme="minorHAnsi"/>
          <w:i/>
          <w:iCs/>
          <w:color w:val="auto"/>
        </w:rPr>
        <w:t xml:space="preserve">zrównoważonego rozwoju Deloitte – największego zespołu doradczego w obszarze ESG w </w:t>
      </w:r>
      <w:r w:rsidR="007A4FE9" w:rsidRPr="0060387E">
        <w:rPr>
          <w:rFonts w:asciiTheme="minorHAnsi" w:hAnsiTheme="minorHAnsi" w:cstheme="minorHAnsi"/>
          <w:i/>
          <w:iCs/>
          <w:color w:val="auto"/>
        </w:rPr>
        <w:t>Polsce</w:t>
      </w:r>
      <w:r w:rsidR="0092688F" w:rsidRPr="0060387E">
        <w:rPr>
          <w:rFonts w:asciiTheme="minorHAnsi" w:hAnsiTheme="minorHAnsi" w:cstheme="minorHAnsi"/>
          <w:i/>
          <w:iCs/>
          <w:color w:val="auto"/>
        </w:rPr>
        <w:t xml:space="preserve"> </w:t>
      </w:r>
      <w:r w:rsidR="5DC1BC54" w:rsidRPr="0060387E">
        <w:rPr>
          <w:rFonts w:asciiTheme="minorHAnsi" w:hAnsiTheme="minorHAnsi" w:cstheme="minorHAnsi"/>
          <w:i/>
          <w:iCs/>
          <w:color w:val="auto"/>
        </w:rPr>
        <w:t>(</w:t>
      </w:r>
      <w:r w:rsidR="74305752" w:rsidRPr="0060387E">
        <w:rPr>
          <w:rFonts w:asciiTheme="minorHAnsi" w:hAnsiTheme="minorHAnsi" w:cstheme="minorHAnsi"/>
          <w:i/>
          <w:iCs/>
          <w:color w:val="auto"/>
        </w:rPr>
        <w:t xml:space="preserve">m.in. </w:t>
      </w:r>
      <w:r w:rsidR="5DC1BC54" w:rsidRPr="0060387E">
        <w:rPr>
          <w:rFonts w:asciiTheme="minorHAnsi" w:hAnsiTheme="minorHAnsi" w:cstheme="minorHAnsi"/>
          <w:i/>
          <w:iCs/>
          <w:color w:val="auto"/>
        </w:rPr>
        <w:t xml:space="preserve">ponad </w:t>
      </w:r>
      <w:r w:rsidR="003D69F5" w:rsidRPr="0060387E">
        <w:rPr>
          <w:rFonts w:asciiTheme="minorHAnsi" w:hAnsiTheme="minorHAnsi" w:cstheme="minorHAnsi"/>
          <w:i/>
          <w:iCs/>
          <w:color w:val="auto"/>
        </w:rPr>
        <w:t xml:space="preserve">150 </w:t>
      </w:r>
      <w:r w:rsidR="5DC1BC54" w:rsidRPr="0060387E">
        <w:rPr>
          <w:rFonts w:asciiTheme="minorHAnsi" w:hAnsiTheme="minorHAnsi" w:cstheme="minorHAnsi"/>
          <w:i/>
          <w:iCs/>
          <w:color w:val="auto"/>
        </w:rPr>
        <w:t>stworzonych strategii ESG</w:t>
      </w:r>
      <w:r w:rsidR="430F9B01" w:rsidRPr="0060387E">
        <w:rPr>
          <w:rFonts w:asciiTheme="minorHAnsi" w:hAnsiTheme="minorHAnsi" w:cstheme="minorHAnsi"/>
          <w:i/>
          <w:iCs/>
          <w:color w:val="auto"/>
        </w:rPr>
        <w:t>)</w:t>
      </w:r>
      <w:r w:rsidR="009D06FE" w:rsidRPr="0060387E">
        <w:rPr>
          <w:rFonts w:asciiTheme="minorHAnsi" w:hAnsiTheme="minorHAnsi" w:cstheme="minorHAnsi"/>
          <w:i/>
          <w:iCs/>
          <w:color w:val="auto"/>
        </w:rPr>
        <w:t xml:space="preserve">. To </w:t>
      </w:r>
      <w:r w:rsidR="00E3352E" w:rsidRPr="0060387E">
        <w:rPr>
          <w:rFonts w:asciiTheme="minorHAnsi" w:hAnsiTheme="minorHAnsi" w:cstheme="minorHAnsi"/>
          <w:i/>
          <w:iCs/>
          <w:color w:val="auto"/>
        </w:rPr>
        <w:t>gwarantuje, że zbierane na platformie</w:t>
      </w:r>
      <w:r w:rsidR="008B21CE" w:rsidRPr="0060387E">
        <w:rPr>
          <w:rFonts w:asciiTheme="minorHAnsi" w:hAnsiTheme="minorHAnsi" w:cstheme="minorHAnsi"/>
          <w:i/>
          <w:iCs/>
          <w:color w:val="auto"/>
        </w:rPr>
        <w:t xml:space="preserve"> w poszczególnych fazach rozwoju </w:t>
      </w:r>
      <w:r w:rsidR="00E3352E" w:rsidRPr="0060387E">
        <w:rPr>
          <w:rFonts w:asciiTheme="minorHAnsi" w:hAnsiTheme="minorHAnsi" w:cstheme="minorHAnsi"/>
          <w:i/>
          <w:iCs/>
          <w:color w:val="auto"/>
        </w:rPr>
        <w:t xml:space="preserve">dane </w:t>
      </w:r>
      <w:r w:rsidR="00BB40CA" w:rsidRPr="0060387E">
        <w:rPr>
          <w:rFonts w:asciiTheme="minorHAnsi" w:hAnsiTheme="minorHAnsi" w:cstheme="minorHAnsi"/>
          <w:i/>
          <w:iCs/>
          <w:color w:val="auto"/>
        </w:rPr>
        <w:t xml:space="preserve">będą </w:t>
      </w:r>
      <w:r w:rsidR="008B21CE" w:rsidRPr="0060387E">
        <w:rPr>
          <w:rFonts w:asciiTheme="minorHAnsi" w:hAnsiTheme="minorHAnsi" w:cstheme="minorHAnsi"/>
          <w:i/>
          <w:iCs/>
          <w:color w:val="auto"/>
        </w:rPr>
        <w:t>odpowiadać na wymogi regulacyjne</w:t>
      </w:r>
      <w:r w:rsidR="009D06FE" w:rsidRPr="0060387E">
        <w:rPr>
          <w:rFonts w:asciiTheme="minorHAnsi" w:hAnsiTheme="minorHAnsi" w:cstheme="minorHAnsi"/>
          <w:i/>
          <w:iCs/>
          <w:color w:val="auto"/>
        </w:rPr>
        <w:t xml:space="preserve">, </w:t>
      </w:r>
      <w:r w:rsidR="66B68D95" w:rsidRPr="0060387E">
        <w:rPr>
          <w:rFonts w:asciiTheme="minorHAnsi" w:hAnsiTheme="minorHAnsi" w:cstheme="minorHAnsi"/>
          <w:i/>
          <w:iCs/>
          <w:color w:val="auto"/>
        </w:rPr>
        <w:t xml:space="preserve">a </w:t>
      </w:r>
      <w:r w:rsidR="0092688F" w:rsidRPr="0060387E">
        <w:rPr>
          <w:rFonts w:asciiTheme="minorHAnsi" w:hAnsiTheme="minorHAnsi" w:cstheme="minorHAnsi"/>
          <w:i/>
          <w:iCs/>
          <w:color w:val="auto"/>
        </w:rPr>
        <w:t>jednocześni</w:t>
      </w:r>
      <w:r w:rsidR="535F0D5D" w:rsidRPr="0060387E">
        <w:rPr>
          <w:rFonts w:asciiTheme="minorHAnsi" w:hAnsiTheme="minorHAnsi" w:cstheme="minorHAnsi"/>
          <w:i/>
          <w:iCs/>
          <w:color w:val="auto"/>
        </w:rPr>
        <w:t>e na</w:t>
      </w:r>
      <w:r w:rsidR="0092688F" w:rsidRPr="0060387E">
        <w:rPr>
          <w:rFonts w:asciiTheme="minorHAnsi" w:hAnsiTheme="minorHAnsi" w:cstheme="minorHAnsi"/>
          <w:i/>
          <w:iCs/>
          <w:color w:val="auto"/>
        </w:rPr>
        <w:t xml:space="preserve"> praktyczne potrzeby </w:t>
      </w:r>
      <w:r w:rsidR="165FC6E2" w:rsidRPr="0060387E">
        <w:rPr>
          <w:rFonts w:asciiTheme="minorHAnsi" w:hAnsiTheme="minorHAnsi" w:cstheme="minorHAnsi"/>
          <w:i/>
          <w:iCs/>
          <w:color w:val="auto"/>
        </w:rPr>
        <w:t>całej gospodarki</w:t>
      </w:r>
      <w:r w:rsidR="009D06FE" w:rsidRPr="0060387E">
        <w:rPr>
          <w:rFonts w:asciiTheme="minorHAnsi" w:hAnsiTheme="minorHAnsi" w:cstheme="minorHAnsi"/>
          <w:i/>
          <w:iCs/>
          <w:color w:val="auto"/>
        </w:rPr>
        <w:t>. S</w:t>
      </w:r>
      <w:r w:rsidR="00BB40CA" w:rsidRPr="0060387E">
        <w:rPr>
          <w:rFonts w:asciiTheme="minorHAnsi" w:hAnsiTheme="minorHAnsi" w:cstheme="minorHAnsi"/>
          <w:i/>
          <w:iCs/>
          <w:color w:val="auto"/>
        </w:rPr>
        <w:t xml:space="preserve">ama platforma stanowić będzie przełom w trwającej już biznesowej rewolucji transparentności </w:t>
      </w:r>
      <w:r w:rsidR="00BB40CA" w:rsidRPr="0060387E">
        <w:rPr>
          <w:rFonts w:asciiTheme="minorHAnsi" w:hAnsiTheme="minorHAnsi" w:cstheme="minorHAnsi"/>
          <w:i/>
          <w:iCs/>
        </w:rPr>
        <w:t xml:space="preserve">– </w:t>
      </w:r>
      <w:r w:rsidR="00BB40CA" w:rsidRPr="0060387E">
        <w:rPr>
          <w:rFonts w:asciiTheme="minorHAnsi" w:hAnsiTheme="minorHAnsi" w:cstheme="minorHAnsi"/>
        </w:rPr>
        <w:t xml:space="preserve">mówi </w:t>
      </w:r>
      <w:r w:rsidR="00BB40CA" w:rsidRPr="0060387E">
        <w:rPr>
          <w:rFonts w:asciiTheme="minorHAnsi" w:hAnsiTheme="minorHAnsi" w:cstheme="minorHAnsi"/>
          <w:b/>
          <w:bCs/>
        </w:rPr>
        <w:t>Irena Pichola,</w:t>
      </w:r>
      <w:r w:rsidR="00C51FF2" w:rsidRPr="0060387E">
        <w:rPr>
          <w:rFonts w:asciiTheme="minorHAnsi" w:hAnsiTheme="minorHAnsi" w:cstheme="minorHAnsi"/>
          <w:b/>
          <w:bCs/>
        </w:rPr>
        <w:t xml:space="preserve"> partner,</w:t>
      </w:r>
      <w:r w:rsidR="00BB40CA" w:rsidRPr="0060387E">
        <w:rPr>
          <w:rFonts w:asciiTheme="minorHAnsi" w:hAnsiTheme="minorHAnsi" w:cstheme="minorHAnsi"/>
          <w:b/>
          <w:bCs/>
        </w:rPr>
        <w:t xml:space="preserve"> lider zespołu ds. zrównoważonego rozwoju Deloitte </w:t>
      </w:r>
      <w:r w:rsidR="004B6CB0" w:rsidRPr="0060387E">
        <w:rPr>
          <w:rFonts w:asciiTheme="minorHAnsi" w:hAnsiTheme="minorHAnsi" w:cstheme="minorHAnsi"/>
          <w:b/>
          <w:bCs/>
        </w:rPr>
        <w:t xml:space="preserve">CE. </w:t>
      </w:r>
    </w:p>
    <w:p w14:paraId="19601B89" w14:textId="77777777" w:rsidR="00B90421" w:rsidRPr="0060387E" w:rsidRDefault="00B90421" w:rsidP="0060387E">
      <w:pPr>
        <w:rPr>
          <w:rFonts w:asciiTheme="minorHAnsi" w:hAnsiTheme="minorHAnsi" w:cstheme="minorHAnsi"/>
        </w:rPr>
      </w:pPr>
    </w:p>
    <w:p w14:paraId="485612C5" w14:textId="52195E6B" w:rsidR="00C51FF2" w:rsidRPr="00C2689B" w:rsidRDefault="00B90421" w:rsidP="0060387E">
      <w:pPr>
        <w:rPr>
          <w:rFonts w:asciiTheme="minorHAnsi" w:hAnsiTheme="minorHAnsi" w:cstheme="minorHAnsi"/>
        </w:rPr>
      </w:pPr>
      <w:r w:rsidRPr="0060387E">
        <w:rPr>
          <w:rFonts w:asciiTheme="minorHAnsi" w:hAnsiTheme="minorHAnsi" w:cstheme="minorHAnsi"/>
        </w:rPr>
        <w:t>BIK planuje ciągły rozwój Platformy ESG zasilanej danymi pochodzącymi z rynku, poprzez włączanie do Platformy firm planujących korzystanie ze wsparcia instytucji finansowych. Dzięki standaryzacji dane zamieszczane na Platformie ESG BIK będą spełniały wymogi jakościowe. Banki będą mogły pozyskiwać dane podmiotów, odkładać je na platformie, co umożliwi wymianę z innymi przedstawicielami sektora, a firmom ułatwi i skróci proces uzyskania dostępu do finansowania. Miarą sukcesu przedsięwzięcia będzie upowszechnienie wykorzystania Platformy a szerokie zainteresowanie sektora bankowego rozwiązaniem wyraża się poprzez systematyczną współpracę z BIK przedstawicieli największych banków w ramach nadawania mu docelowego kształtu funkcjonalnego</w:t>
      </w:r>
      <w:r w:rsidR="00CB1E3E" w:rsidRPr="0060387E">
        <w:rPr>
          <w:rFonts w:asciiTheme="minorHAnsi" w:hAnsiTheme="minorHAnsi" w:cstheme="minorHAnsi"/>
        </w:rPr>
        <w:t>.</w:t>
      </w:r>
      <w:r w:rsidR="00F67CFA" w:rsidRPr="0060387E">
        <w:rPr>
          <w:rFonts w:asciiTheme="minorHAnsi" w:hAnsiTheme="minorHAnsi" w:cstheme="minorHAnsi"/>
        </w:rPr>
        <w:t xml:space="preserve"> </w:t>
      </w:r>
    </w:p>
    <w:p w14:paraId="5C1FFF4A" w14:textId="77777777" w:rsidR="00652A6D" w:rsidRDefault="00652A6D" w:rsidP="0060387E">
      <w:pPr>
        <w:rPr>
          <w:rFonts w:asciiTheme="minorHAnsi" w:hAnsiTheme="minorHAnsi" w:cstheme="minorHAnsi"/>
          <w:i/>
          <w:iCs/>
        </w:rPr>
      </w:pPr>
    </w:p>
    <w:p w14:paraId="24BE0AEE" w14:textId="5B7CC1B4" w:rsidR="00C51FF2" w:rsidRPr="00C2689B" w:rsidRDefault="004870D5" w:rsidP="0060387E">
      <w:pPr>
        <w:rPr>
          <w:rFonts w:asciiTheme="minorHAnsi" w:hAnsiTheme="minorHAnsi" w:cstheme="minorHAnsi"/>
          <w:b/>
          <w:bCs/>
        </w:rPr>
      </w:pPr>
      <w:r w:rsidRPr="00C2689B">
        <w:rPr>
          <w:rFonts w:asciiTheme="minorHAnsi" w:hAnsiTheme="minorHAnsi" w:cstheme="minorHAnsi"/>
          <w:i/>
          <w:iCs/>
        </w:rPr>
        <w:t xml:space="preserve">- </w:t>
      </w:r>
      <w:r w:rsidR="00C51FF2" w:rsidRPr="0060387E">
        <w:rPr>
          <w:rFonts w:asciiTheme="minorHAnsi" w:hAnsiTheme="minorHAnsi" w:cstheme="minorHAnsi"/>
          <w:i/>
          <w:iCs/>
        </w:rPr>
        <w:t xml:space="preserve">Związek Banków Polskich ma świadomość istotnej roli jaką już dziś odgrywają banki w przełomowej transformacji środowiskowej i wspieraniu osiągania szeroko rozumianych celów zrównoważonego rozwoju. Jednocześnie dostrzegamy ogrom wyzwań przed jakimi stoją banki w związku z kolejnymi pojawiającymi się wymogami z zakresu </w:t>
      </w:r>
      <w:r w:rsidR="00C51FF2" w:rsidRPr="00C2689B">
        <w:rPr>
          <w:rFonts w:asciiTheme="minorHAnsi" w:hAnsiTheme="minorHAnsi" w:cstheme="minorHAnsi"/>
          <w:i/>
          <w:iCs/>
        </w:rPr>
        <w:t>sustainable finance</w:t>
      </w:r>
      <w:r w:rsidR="00C51FF2" w:rsidRPr="0060387E">
        <w:rPr>
          <w:rFonts w:asciiTheme="minorHAnsi" w:hAnsiTheme="minorHAnsi" w:cstheme="minorHAnsi"/>
          <w:i/>
          <w:iCs/>
        </w:rPr>
        <w:t>. Jednym z najczęściej wskazywanych zagadnień jest dostępność i jakość danych z tego obszaru, które są niezbędne do prawidłowego wykonywania obowiązków regulacyjnych i wspierania klientów banków. Dlatego też inicjatywa Biura Informacji Kredytowej, która ma odpowiadać na to zapotrzebowanie jest niezwykle cenna. Jest to kolejny przykład sektorowej współpracy, która jest też wyrazem wspólnej troski i poczucia odpowiedzialności sektora bankowego za otoczenie w jakim funkcjonuje</w:t>
      </w:r>
      <w:r w:rsidR="00C51FF2" w:rsidRPr="00C2689B">
        <w:rPr>
          <w:rFonts w:asciiTheme="minorHAnsi" w:hAnsiTheme="minorHAnsi" w:cstheme="minorHAnsi"/>
        </w:rPr>
        <w:t xml:space="preserve"> - </w:t>
      </w:r>
      <w:r w:rsidRPr="00C2689B">
        <w:rPr>
          <w:rFonts w:asciiTheme="minorHAnsi" w:hAnsiTheme="minorHAnsi" w:cstheme="minorHAnsi"/>
        </w:rPr>
        <w:t xml:space="preserve"> mówi </w:t>
      </w:r>
      <w:r w:rsidR="00374349" w:rsidRPr="0060387E">
        <w:rPr>
          <w:rFonts w:asciiTheme="minorHAnsi" w:hAnsiTheme="minorHAnsi" w:cstheme="minorHAnsi"/>
          <w:b/>
          <w:bCs/>
        </w:rPr>
        <w:t xml:space="preserve">dr </w:t>
      </w:r>
      <w:r w:rsidR="00C51FF2" w:rsidRPr="0060387E">
        <w:rPr>
          <w:rFonts w:asciiTheme="minorHAnsi" w:hAnsiTheme="minorHAnsi" w:cstheme="minorHAnsi"/>
          <w:b/>
          <w:bCs/>
        </w:rPr>
        <w:t>Tadeusz Białek, Prezes Z</w:t>
      </w:r>
      <w:r w:rsidR="0066584F">
        <w:rPr>
          <w:rFonts w:asciiTheme="minorHAnsi" w:hAnsiTheme="minorHAnsi" w:cstheme="minorHAnsi"/>
          <w:b/>
          <w:bCs/>
        </w:rPr>
        <w:t xml:space="preserve">wiązku </w:t>
      </w:r>
      <w:r w:rsidR="00C51FF2" w:rsidRPr="0060387E">
        <w:rPr>
          <w:rFonts w:asciiTheme="minorHAnsi" w:hAnsiTheme="minorHAnsi" w:cstheme="minorHAnsi"/>
          <w:b/>
          <w:bCs/>
        </w:rPr>
        <w:t>B</w:t>
      </w:r>
      <w:r w:rsidR="0066584F">
        <w:rPr>
          <w:rFonts w:asciiTheme="minorHAnsi" w:hAnsiTheme="minorHAnsi" w:cstheme="minorHAnsi"/>
          <w:b/>
          <w:bCs/>
        </w:rPr>
        <w:t xml:space="preserve">anków </w:t>
      </w:r>
      <w:r w:rsidR="00C51FF2" w:rsidRPr="0060387E">
        <w:rPr>
          <w:rFonts w:asciiTheme="minorHAnsi" w:hAnsiTheme="minorHAnsi" w:cstheme="minorHAnsi"/>
          <w:b/>
          <w:bCs/>
        </w:rPr>
        <w:t>P</w:t>
      </w:r>
      <w:r w:rsidR="0066584F">
        <w:rPr>
          <w:rFonts w:asciiTheme="minorHAnsi" w:hAnsiTheme="minorHAnsi" w:cstheme="minorHAnsi"/>
          <w:b/>
          <w:bCs/>
        </w:rPr>
        <w:t>olskich</w:t>
      </w:r>
      <w:r w:rsidR="0099292F" w:rsidRPr="00C2689B">
        <w:rPr>
          <w:rFonts w:asciiTheme="minorHAnsi" w:hAnsiTheme="minorHAnsi" w:cstheme="minorHAnsi"/>
          <w:b/>
          <w:bCs/>
        </w:rPr>
        <w:t>.</w:t>
      </w:r>
    </w:p>
    <w:p w14:paraId="58FE64CF" w14:textId="77777777" w:rsidR="0099292F" w:rsidRPr="0060387E" w:rsidRDefault="0099292F" w:rsidP="0060387E">
      <w:pPr>
        <w:rPr>
          <w:rFonts w:asciiTheme="minorHAnsi" w:hAnsiTheme="minorHAnsi" w:cstheme="minorHAnsi"/>
          <w:b/>
          <w:bCs/>
        </w:rPr>
      </w:pPr>
    </w:p>
    <w:p w14:paraId="7AC26997" w14:textId="3247FDD9" w:rsidR="00C51FF2" w:rsidRDefault="0099292F" w:rsidP="0060387E">
      <w:pPr>
        <w:rPr>
          <w:rFonts w:asciiTheme="minorHAnsi" w:hAnsiTheme="minorHAnsi" w:cstheme="minorHAnsi"/>
          <w:i/>
          <w:iCs/>
          <w:color w:val="333333"/>
        </w:rPr>
      </w:pPr>
      <w:r w:rsidRPr="0060387E">
        <w:rPr>
          <w:rFonts w:asciiTheme="minorHAnsi" w:hAnsiTheme="minorHAnsi" w:cstheme="minorHAnsi"/>
          <w:i/>
          <w:iCs/>
          <w:color w:val="333333"/>
        </w:rPr>
        <w:t xml:space="preserve">- </w:t>
      </w:r>
      <w:r w:rsidR="00C51FF2" w:rsidRPr="0060387E">
        <w:rPr>
          <w:rFonts w:asciiTheme="minorHAnsi" w:hAnsiTheme="minorHAnsi" w:cstheme="minorHAnsi"/>
          <w:i/>
          <w:iCs/>
          <w:color w:val="333333"/>
        </w:rPr>
        <w:t>Cieszymy si</w:t>
      </w:r>
      <w:r w:rsidR="00C51FF2" w:rsidRPr="0060387E">
        <w:rPr>
          <w:rFonts w:asciiTheme="minorHAnsi" w:hAnsiTheme="minorHAnsi" w:cstheme="minorHAnsi" w:hint="eastAsia"/>
          <w:i/>
          <w:iCs/>
          <w:color w:val="333333"/>
        </w:rPr>
        <w:t>ę</w:t>
      </w:r>
      <w:r w:rsidR="00C51FF2" w:rsidRPr="0060387E">
        <w:rPr>
          <w:rFonts w:asciiTheme="minorHAnsi" w:hAnsiTheme="minorHAnsi" w:cstheme="minorHAnsi"/>
          <w:i/>
          <w:iCs/>
          <w:color w:val="333333"/>
        </w:rPr>
        <w:t xml:space="preserve"> z inicjatywy BIK stworzenia ustrukturyzowanej bazy danych ESG, kt</w:t>
      </w:r>
      <w:r w:rsidR="00C51FF2" w:rsidRPr="0060387E">
        <w:rPr>
          <w:rFonts w:asciiTheme="minorHAnsi" w:hAnsiTheme="minorHAnsi" w:cstheme="minorHAnsi" w:hint="eastAsia"/>
          <w:i/>
          <w:iCs/>
          <w:color w:val="333333"/>
        </w:rPr>
        <w:t>ó</w:t>
      </w:r>
      <w:r w:rsidR="00C51FF2" w:rsidRPr="0060387E">
        <w:rPr>
          <w:rFonts w:asciiTheme="minorHAnsi" w:hAnsiTheme="minorHAnsi" w:cstheme="minorHAnsi"/>
          <w:i/>
          <w:iCs/>
          <w:color w:val="333333"/>
        </w:rPr>
        <w:t>rej celem jest wsparcie bank</w:t>
      </w:r>
      <w:r w:rsidR="00C51FF2" w:rsidRPr="0060387E">
        <w:rPr>
          <w:rFonts w:asciiTheme="minorHAnsi" w:hAnsiTheme="minorHAnsi" w:cstheme="minorHAnsi" w:hint="eastAsia"/>
          <w:i/>
          <w:iCs/>
          <w:color w:val="333333"/>
        </w:rPr>
        <w:t>ó</w:t>
      </w:r>
      <w:r w:rsidR="00C51FF2" w:rsidRPr="0060387E">
        <w:rPr>
          <w:rFonts w:asciiTheme="minorHAnsi" w:hAnsiTheme="minorHAnsi" w:cstheme="minorHAnsi"/>
          <w:i/>
          <w:iCs/>
          <w:color w:val="333333"/>
        </w:rPr>
        <w:t>w w ich obowi</w:t>
      </w:r>
      <w:r w:rsidR="00C51FF2" w:rsidRPr="0060387E">
        <w:rPr>
          <w:rFonts w:asciiTheme="minorHAnsi" w:hAnsiTheme="minorHAnsi" w:cstheme="minorHAnsi" w:hint="eastAsia"/>
          <w:i/>
          <w:iCs/>
          <w:color w:val="333333"/>
        </w:rPr>
        <w:t>ą</w:t>
      </w:r>
      <w:r w:rsidR="00C51FF2" w:rsidRPr="0060387E">
        <w:rPr>
          <w:rFonts w:asciiTheme="minorHAnsi" w:hAnsiTheme="minorHAnsi" w:cstheme="minorHAnsi"/>
          <w:i/>
          <w:iCs/>
          <w:color w:val="333333"/>
        </w:rPr>
        <w:t>zkach raportowania regulacyjnego ESG. Widzimy du</w:t>
      </w:r>
      <w:r w:rsidR="00C51FF2" w:rsidRPr="0060387E">
        <w:rPr>
          <w:rFonts w:asciiTheme="minorHAnsi" w:hAnsiTheme="minorHAnsi" w:cstheme="minorHAnsi" w:hint="eastAsia"/>
          <w:i/>
          <w:iCs/>
          <w:color w:val="333333"/>
        </w:rPr>
        <w:t>żą</w:t>
      </w:r>
      <w:r w:rsidR="00C51FF2" w:rsidRPr="0060387E">
        <w:rPr>
          <w:rFonts w:asciiTheme="minorHAnsi" w:hAnsiTheme="minorHAnsi" w:cstheme="minorHAnsi"/>
          <w:i/>
          <w:iCs/>
          <w:color w:val="333333"/>
        </w:rPr>
        <w:t xml:space="preserve"> warto</w:t>
      </w:r>
      <w:r w:rsidR="00C51FF2" w:rsidRPr="0060387E">
        <w:rPr>
          <w:rFonts w:asciiTheme="minorHAnsi" w:hAnsiTheme="minorHAnsi" w:cstheme="minorHAnsi" w:hint="eastAsia"/>
          <w:i/>
          <w:iCs/>
          <w:color w:val="333333"/>
        </w:rPr>
        <w:t>ść</w:t>
      </w:r>
      <w:r w:rsidR="00C51FF2" w:rsidRPr="0060387E">
        <w:rPr>
          <w:rFonts w:asciiTheme="minorHAnsi" w:hAnsiTheme="minorHAnsi" w:cstheme="minorHAnsi"/>
          <w:i/>
          <w:iCs/>
          <w:color w:val="333333"/>
        </w:rPr>
        <w:t xml:space="preserve"> w tym, </w:t>
      </w:r>
      <w:r w:rsidR="00C51FF2" w:rsidRPr="0060387E">
        <w:rPr>
          <w:rFonts w:asciiTheme="minorHAnsi" w:hAnsiTheme="minorHAnsi" w:cstheme="minorHAnsi" w:hint="eastAsia"/>
          <w:i/>
          <w:iCs/>
          <w:color w:val="333333"/>
        </w:rPr>
        <w:t>ż</w:t>
      </w:r>
      <w:r w:rsidR="00C51FF2" w:rsidRPr="0060387E">
        <w:rPr>
          <w:rFonts w:asciiTheme="minorHAnsi" w:hAnsiTheme="minorHAnsi" w:cstheme="minorHAnsi"/>
          <w:i/>
          <w:iCs/>
          <w:color w:val="333333"/>
        </w:rPr>
        <w:t>e b</w:t>
      </w:r>
      <w:r w:rsidR="00C51FF2" w:rsidRPr="0060387E">
        <w:rPr>
          <w:rFonts w:asciiTheme="minorHAnsi" w:hAnsiTheme="minorHAnsi" w:cstheme="minorHAnsi" w:hint="eastAsia"/>
          <w:i/>
          <w:iCs/>
          <w:color w:val="333333"/>
        </w:rPr>
        <w:t>ę</w:t>
      </w:r>
      <w:r w:rsidR="00C51FF2" w:rsidRPr="0060387E">
        <w:rPr>
          <w:rFonts w:asciiTheme="minorHAnsi" w:hAnsiTheme="minorHAnsi" w:cstheme="minorHAnsi"/>
          <w:i/>
          <w:iCs/>
          <w:color w:val="333333"/>
        </w:rPr>
        <w:t xml:space="preserve">dzie jedno </w:t>
      </w:r>
      <w:r w:rsidR="00C51FF2" w:rsidRPr="0060387E">
        <w:rPr>
          <w:rFonts w:asciiTheme="minorHAnsi" w:hAnsiTheme="minorHAnsi" w:cstheme="minorHAnsi" w:hint="eastAsia"/>
          <w:i/>
          <w:iCs/>
          <w:color w:val="333333"/>
        </w:rPr>
        <w:lastRenderedPageBreak/>
        <w:t>ź</w:t>
      </w:r>
      <w:r w:rsidR="00C51FF2" w:rsidRPr="0060387E">
        <w:rPr>
          <w:rFonts w:asciiTheme="minorHAnsi" w:hAnsiTheme="minorHAnsi" w:cstheme="minorHAnsi"/>
          <w:i/>
          <w:iCs/>
          <w:color w:val="333333"/>
        </w:rPr>
        <w:t>r</w:t>
      </w:r>
      <w:r w:rsidR="00C51FF2" w:rsidRPr="0060387E">
        <w:rPr>
          <w:rFonts w:asciiTheme="minorHAnsi" w:hAnsiTheme="minorHAnsi" w:cstheme="minorHAnsi" w:hint="eastAsia"/>
          <w:i/>
          <w:iCs/>
          <w:color w:val="333333"/>
        </w:rPr>
        <w:t>ó</w:t>
      </w:r>
      <w:r w:rsidR="00C51FF2" w:rsidRPr="0060387E">
        <w:rPr>
          <w:rFonts w:asciiTheme="minorHAnsi" w:hAnsiTheme="minorHAnsi" w:cstheme="minorHAnsi"/>
          <w:i/>
          <w:iCs/>
          <w:color w:val="333333"/>
        </w:rPr>
        <w:t>d</w:t>
      </w:r>
      <w:r w:rsidR="00C51FF2" w:rsidRPr="0060387E">
        <w:rPr>
          <w:rFonts w:asciiTheme="minorHAnsi" w:hAnsiTheme="minorHAnsi" w:cstheme="minorHAnsi" w:hint="eastAsia"/>
          <w:i/>
          <w:iCs/>
          <w:color w:val="333333"/>
        </w:rPr>
        <w:t>ł</w:t>
      </w:r>
      <w:r w:rsidR="00C51FF2" w:rsidRPr="0060387E">
        <w:rPr>
          <w:rFonts w:asciiTheme="minorHAnsi" w:hAnsiTheme="minorHAnsi" w:cstheme="minorHAnsi"/>
          <w:i/>
          <w:iCs/>
          <w:color w:val="333333"/>
        </w:rPr>
        <w:t>o danych dla sektora, co pozwoli nie tylko usprawni</w:t>
      </w:r>
      <w:r w:rsidR="00C51FF2" w:rsidRPr="0060387E">
        <w:rPr>
          <w:rFonts w:asciiTheme="minorHAnsi" w:hAnsiTheme="minorHAnsi" w:cstheme="minorHAnsi" w:hint="eastAsia"/>
          <w:i/>
          <w:iCs/>
          <w:color w:val="333333"/>
        </w:rPr>
        <w:t>ć</w:t>
      </w:r>
      <w:r w:rsidR="00C51FF2" w:rsidRPr="0060387E">
        <w:rPr>
          <w:rFonts w:asciiTheme="minorHAnsi" w:hAnsiTheme="minorHAnsi" w:cstheme="minorHAnsi"/>
          <w:i/>
          <w:iCs/>
          <w:color w:val="333333"/>
        </w:rPr>
        <w:t xml:space="preserve"> procesy raportowe w bankach, ale r</w:t>
      </w:r>
      <w:r w:rsidR="00C51FF2" w:rsidRPr="0060387E">
        <w:rPr>
          <w:rFonts w:asciiTheme="minorHAnsi" w:hAnsiTheme="minorHAnsi" w:cstheme="minorHAnsi" w:hint="eastAsia"/>
          <w:i/>
          <w:iCs/>
          <w:color w:val="333333"/>
        </w:rPr>
        <w:t>ó</w:t>
      </w:r>
      <w:r w:rsidR="00C51FF2" w:rsidRPr="0060387E">
        <w:rPr>
          <w:rFonts w:asciiTheme="minorHAnsi" w:hAnsiTheme="minorHAnsi" w:cstheme="minorHAnsi"/>
          <w:i/>
          <w:iCs/>
          <w:color w:val="333333"/>
        </w:rPr>
        <w:t>wnie</w:t>
      </w:r>
      <w:r w:rsidR="00C51FF2" w:rsidRPr="0060387E">
        <w:rPr>
          <w:rFonts w:asciiTheme="minorHAnsi" w:hAnsiTheme="minorHAnsi" w:cstheme="minorHAnsi" w:hint="eastAsia"/>
          <w:i/>
          <w:iCs/>
          <w:color w:val="333333"/>
        </w:rPr>
        <w:t>ż</w:t>
      </w:r>
      <w:r w:rsidR="00C51FF2" w:rsidRPr="0060387E">
        <w:rPr>
          <w:rFonts w:asciiTheme="minorHAnsi" w:hAnsiTheme="minorHAnsi" w:cstheme="minorHAnsi"/>
          <w:i/>
          <w:iCs/>
          <w:color w:val="333333"/>
        </w:rPr>
        <w:t xml:space="preserve"> wp</w:t>
      </w:r>
      <w:r w:rsidR="00C51FF2" w:rsidRPr="0060387E">
        <w:rPr>
          <w:rFonts w:asciiTheme="minorHAnsi" w:hAnsiTheme="minorHAnsi" w:cstheme="minorHAnsi" w:hint="eastAsia"/>
          <w:i/>
          <w:iCs/>
          <w:color w:val="333333"/>
        </w:rPr>
        <w:t>ł</w:t>
      </w:r>
      <w:r w:rsidR="00C51FF2" w:rsidRPr="0060387E">
        <w:rPr>
          <w:rFonts w:asciiTheme="minorHAnsi" w:hAnsiTheme="minorHAnsi" w:cstheme="minorHAnsi"/>
          <w:i/>
          <w:iCs/>
          <w:color w:val="333333"/>
        </w:rPr>
        <w:t>ynie pozytywnie na transparentno</w:t>
      </w:r>
      <w:r w:rsidR="00C51FF2" w:rsidRPr="0060387E">
        <w:rPr>
          <w:rFonts w:asciiTheme="minorHAnsi" w:hAnsiTheme="minorHAnsi" w:cstheme="minorHAnsi" w:hint="eastAsia"/>
          <w:i/>
          <w:iCs/>
          <w:color w:val="333333"/>
        </w:rPr>
        <w:t>ść</w:t>
      </w:r>
      <w:r w:rsidR="00C51FF2" w:rsidRPr="0060387E">
        <w:rPr>
          <w:rFonts w:asciiTheme="minorHAnsi" w:hAnsiTheme="minorHAnsi" w:cstheme="minorHAnsi"/>
          <w:i/>
          <w:iCs/>
          <w:color w:val="333333"/>
        </w:rPr>
        <w:t xml:space="preserve"> i por</w:t>
      </w:r>
      <w:r w:rsidR="00C51FF2" w:rsidRPr="0060387E">
        <w:rPr>
          <w:rFonts w:asciiTheme="minorHAnsi" w:hAnsiTheme="minorHAnsi" w:cstheme="minorHAnsi" w:hint="eastAsia"/>
          <w:i/>
          <w:iCs/>
          <w:color w:val="333333"/>
        </w:rPr>
        <w:t>ó</w:t>
      </w:r>
      <w:r w:rsidR="00C51FF2" w:rsidRPr="0060387E">
        <w:rPr>
          <w:rFonts w:asciiTheme="minorHAnsi" w:hAnsiTheme="minorHAnsi" w:cstheme="minorHAnsi"/>
          <w:i/>
          <w:iCs/>
          <w:color w:val="333333"/>
        </w:rPr>
        <w:t>wnywalno</w:t>
      </w:r>
      <w:r w:rsidR="00C51FF2" w:rsidRPr="0060387E">
        <w:rPr>
          <w:rFonts w:asciiTheme="minorHAnsi" w:hAnsiTheme="minorHAnsi" w:cstheme="minorHAnsi" w:hint="eastAsia"/>
          <w:i/>
          <w:iCs/>
          <w:color w:val="333333"/>
        </w:rPr>
        <w:t>ść</w:t>
      </w:r>
      <w:r w:rsidR="00C51FF2" w:rsidRPr="0060387E">
        <w:rPr>
          <w:rFonts w:asciiTheme="minorHAnsi" w:hAnsiTheme="minorHAnsi" w:cstheme="minorHAnsi"/>
          <w:i/>
          <w:iCs/>
          <w:color w:val="333333"/>
        </w:rPr>
        <w:t xml:space="preserve"> prezentowanych danych w zakresie finansowania zr</w:t>
      </w:r>
      <w:r w:rsidR="00C51FF2" w:rsidRPr="0060387E">
        <w:rPr>
          <w:rFonts w:asciiTheme="minorHAnsi" w:hAnsiTheme="minorHAnsi" w:cstheme="minorHAnsi" w:hint="eastAsia"/>
          <w:i/>
          <w:iCs/>
          <w:color w:val="333333"/>
        </w:rPr>
        <w:t>ó</w:t>
      </w:r>
      <w:r w:rsidR="00C51FF2" w:rsidRPr="0060387E">
        <w:rPr>
          <w:rFonts w:asciiTheme="minorHAnsi" w:hAnsiTheme="minorHAnsi" w:cstheme="minorHAnsi"/>
          <w:i/>
          <w:iCs/>
          <w:color w:val="333333"/>
        </w:rPr>
        <w:t>wnowa</w:t>
      </w:r>
      <w:r w:rsidR="00C51FF2" w:rsidRPr="0060387E">
        <w:rPr>
          <w:rFonts w:asciiTheme="minorHAnsi" w:hAnsiTheme="minorHAnsi" w:cstheme="minorHAnsi" w:hint="eastAsia"/>
          <w:i/>
          <w:iCs/>
          <w:color w:val="333333"/>
        </w:rPr>
        <w:t>ż</w:t>
      </w:r>
      <w:r w:rsidR="00C51FF2" w:rsidRPr="0060387E">
        <w:rPr>
          <w:rFonts w:asciiTheme="minorHAnsi" w:hAnsiTheme="minorHAnsi" w:cstheme="minorHAnsi"/>
          <w:i/>
          <w:iCs/>
          <w:color w:val="333333"/>
        </w:rPr>
        <w:t xml:space="preserve">onego rozwoju </w:t>
      </w:r>
      <w:r w:rsidR="00C51FF2" w:rsidRPr="0060387E">
        <w:rPr>
          <w:rFonts w:asciiTheme="minorHAnsi" w:hAnsiTheme="minorHAnsi" w:cstheme="minorHAnsi" w:hint="eastAsia"/>
          <w:i/>
          <w:iCs/>
          <w:color w:val="333333"/>
        </w:rPr>
        <w:t>–</w:t>
      </w:r>
      <w:r w:rsidR="00C51FF2" w:rsidRPr="0060387E">
        <w:rPr>
          <w:rFonts w:asciiTheme="minorHAnsi" w:hAnsiTheme="minorHAnsi" w:cstheme="minorHAnsi"/>
          <w:i/>
          <w:iCs/>
          <w:color w:val="333333"/>
        </w:rPr>
        <w:t xml:space="preserve"> </w:t>
      </w:r>
      <w:r w:rsidR="00C51FF2" w:rsidRPr="0060387E">
        <w:rPr>
          <w:rFonts w:asciiTheme="minorHAnsi" w:hAnsiTheme="minorHAnsi" w:cstheme="minorHAnsi"/>
          <w:color w:val="333333"/>
        </w:rPr>
        <w:t>m</w:t>
      </w:r>
      <w:r w:rsidR="00C51FF2" w:rsidRPr="0060387E">
        <w:rPr>
          <w:rFonts w:asciiTheme="minorHAnsi" w:hAnsiTheme="minorHAnsi" w:cstheme="minorHAnsi" w:hint="eastAsia"/>
          <w:color w:val="333333"/>
        </w:rPr>
        <w:t>ó</w:t>
      </w:r>
      <w:r w:rsidR="00C51FF2" w:rsidRPr="0060387E">
        <w:rPr>
          <w:rFonts w:asciiTheme="minorHAnsi" w:hAnsiTheme="minorHAnsi" w:cstheme="minorHAnsi"/>
          <w:color w:val="333333"/>
        </w:rPr>
        <w:t xml:space="preserve">wi </w:t>
      </w:r>
      <w:r w:rsidR="00C51FF2" w:rsidRPr="0060387E">
        <w:rPr>
          <w:rFonts w:asciiTheme="minorHAnsi" w:hAnsiTheme="minorHAnsi" w:cstheme="minorHAnsi"/>
          <w:b/>
          <w:bCs/>
          <w:color w:val="333333"/>
        </w:rPr>
        <w:t xml:space="preserve">Iza Rokicka, </w:t>
      </w:r>
      <w:r w:rsidR="0066584F">
        <w:rPr>
          <w:rFonts w:asciiTheme="minorHAnsi" w:hAnsiTheme="minorHAnsi" w:cstheme="minorHAnsi"/>
          <w:b/>
          <w:bCs/>
          <w:color w:val="333333"/>
        </w:rPr>
        <w:t>d</w:t>
      </w:r>
      <w:r w:rsidR="00C51FF2" w:rsidRPr="0060387E">
        <w:rPr>
          <w:rFonts w:asciiTheme="minorHAnsi" w:hAnsiTheme="minorHAnsi" w:cstheme="minorHAnsi"/>
          <w:b/>
          <w:bCs/>
          <w:color w:val="333333"/>
        </w:rPr>
        <w:t xml:space="preserve">yrektor Biura Relacji Inwestorskich, Raportowania ESG i Analiz Rynkowych w ING Banku </w:t>
      </w:r>
      <w:r w:rsidR="00C51FF2" w:rsidRPr="0060387E">
        <w:rPr>
          <w:rFonts w:asciiTheme="minorHAnsi" w:hAnsiTheme="minorHAnsi" w:cstheme="minorHAnsi" w:hint="eastAsia"/>
          <w:b/>
          <w:bCs/>
          <w:color w:val="333333"/>
        </w:rPr>
        <w:t>Ś</w:t>
      </w:r>
      <w:r w:rsidR="00C51FF2" w:rsidRPr="0060387E">
        <w:rPr>
          <w:rFonts w:asciiTheme="minorHAnsi" w:hAnsiTheme="minorHAnsi" w:cstheme="minorHAnsi"/>
          <w:b/>
          <w:bCs/>
          <w:color w:val="333333"/>
        </w:rPr>
        <w:t>l</w:t>
      </w:r>
      <w:r w:rsidR="00C51FF2" w:rsidRPr="0060387E">
        <w:rPr>
          <w:rFonts w:asciiTheme="minorHAnsi" w:hAnsiTheme="minorHAnsi" w:cstheme="minorHAnsi" w:hint="eastAsia"/>
          <w:b/>
          <w:bCs/>
          <w:color w:val="333333"/>
        </w:rPr>
        <w:t>ą</w:t>
      </w:r>
      <w:r w:rsidR="00C51FF2" w:rsidRPr="0060387E">
        <w:rPr>
          <w:rFonts w:asciiTheme="minorHAnsi" w:hAnsiTheme="minorHAnsi" w:cstheme="minorHAnsi"/>
          <w:b/>
          <w:bCs/>
          <w:color w:val="333333"/>
        </w:rPr>
        <w:t>skim</w:t>
      </w:r>
      <w:r w:rsidR="00C51FF2" w:rsidRPr="0060387E">
        <w:rPr>
          <w:rFonts w:asciiTheme="minorHAnsi" w:hAnsiTheme="minorHAnsi" w:cstheme="minorHAnsi"/>
          <w:i/>
          <w:iCs/>
          <w:color w:val="333333"/>
        </w:rPr>
        <w:t xml:space="preserve">. </w:t>
      </w:r>
    </w:p>
    <w:p w14:paraId="2AC9B569" w14:textId="77777777" w:rsidR="00374349" w:rsidRDefault="00374349" w:rsidP="0060387E">
      <w:pPr>
        <w:rPr>
          <w:b/>
          <w:bCs/>
          <w:i/>
          <w:iCs/>
        </w:rPr>
      </w:pPr>
    </w:p>
    <w:p w14:paraId="5810763F" w14:textId="5017792E" w:rsidR="00374349" w:rsidRPr="0060387E" w:rsidRDefault="00374349" w:rsidP="0060387E">
      <w:r w:rsidRPr="0060387E">
        <w:rPr>
          <w:i/>
          <w:iCs/>
        </w:rPr>
        <w:t>- Inicjatywa budowy wspólnej bazy danych ESG na potrzeby raportowania portfela kredytowego i jego zgodności z taksonomią ESG, którą przygotowuje BIK przy istotnym udziale sektora bankowego, jest pożądana. Realizacja zakładanych  celów w projekcie  pozwoli zaoszczędzić koszty zbierania danych przez banki oraz zapewni porównywalność i przejrzystość informacji w całym sektorze, co jest kluczowe dla realizacji celów związanych z</w:t>
      </w:r>
      <w:r w:rsidR="0066584F">
        <w:rPr>
          <w:i/>
          <w:iCs/>
        </w:rPr>
        <w:t>e</w:t>
      </w:r>
      <w:r w:rsidRPr="0060387E">
        <w:rPr>
          <w:i/>
          <w:iCs/>
        </w:rPr>
        <w:t xml:space="preserve"> zrównoważonym rozwojem</w:t>
      </w:r>
      <w:r>
        <w:rPr>
          <w:b/>
          <w:bCs/>
          <w:i/>
          <w:iCs/>
        </w:rPr>
        <w:t xml:space="preserve"> </w:t>
      </w:r>
      <w:r w:rsidRPr="0060387E">
        <w:rPr>
          <w:i/>
          <w:iCs/>
        </w:rPr>
        <w:t xml:space="preserve">– </w:t>
      </w:r>
      <w:r w:rsidRPr="0060387E">
        <w:t>mówi</w:t>
      </w:r>
      <w:r w:rsidRPr="0060387E">
        <w:rPr>
          <w:b/>
          <w:bCs/>
        </w:rPr>
        <w:t xml:space="preserve"> Rafał Zalewski</w:t>
      </w:r>
      <w:r>
        <w:rPr>
          <w:b/>
          <w:bCs/>
        </w:rPr>
        <w:t xml:space="preserve">, </w:t>
      </w:r>
      <w:r w:rsidRPr="0060387E">
        <w:rPr>
          <w:b/>
          <w:bCs/>
        </w:rPr>
        <w:t>PKO BP</w:t>
      </w:r>
      <w:r w:rsidR="0066584F">
        <w:rPr>
          <w:b/>
          <w:bCs/>
        </w:rPr>
        <w:t>.</w:t>
      </w:r>
    </w:p>
    <w:p w14:paraId="6A65B96F" w14:textId="77777777" w:rsidR="00C51FF2" w:rsidRPr="0060387E" w:rsidRDefault="00C51FF2" w:rsidP="0060387E">
      <w:pPr>
        <w:rPr>
          <w:rFonts w:asciiTheme="minorHAnsi" w:hAnsiTheme="minorHAnsi" w:cstheme="minorHAnsi"/>
          <w:highlight w:val="yellow"/>
        </w:rPr>
      </w:pPr>
    </w:p>
    <w:p w14:paraId="6CF54609" w14:textId="0C18D6C6" w:rsidR="00B90421" w:rsidRPr="0060387E" w:rsidRDefault="00B90421" w:rsidP="0060387E">
      <w:pPr>
        <w:rPr>
          <w:rFonts w:asciiTheme="minorHAnsi" w:hAnsiTheme="minorHAnsi" w:cstheme="minorHAnsi"/>
          <w:highlight w:val="yellow"/>
        </w:rPr>
      </w:pPr>
      <w:r w:rsidRPr="0060387E">
        <w:rPr>
          <w:rFonts w:asciiTheme="minorHAnsi" w:hAnsiTheme="minorHAnsi" w:cstheme="minorHAnsi"/>
        </w:rPr>
        <w:t xml:space="preserve">Potencjał Platformy </w:t>
      </w:r>
      <w:r w:rsidR="0099292F" w:rsidRPr="0060387E">
        <w:rPr>
          <w:rFonts w:asciiTheme="minorHAnsi" w:hAnsiTheme="minorHAnsi" w:cstheme="minorHAnsi"/>
        </w:rPr>
        <w:t xml:space="preserve">ESG BIK stanowiącej kluczowe rozwiązanie wspierające </w:t>
      </w:r>
      <w:r w:rsidR="00B11E25" w:rsidRPr="0060387E">
        <w:rPr>
          <w:rFonts w:asciiTheme="minorHAnsi" w:hAnsiTheme="minorHAnsi" w:cstheme="minorHAnsi"/>
        </w:rPr>
        <w:t xml:space="preserve">dynamikę </w:t>
      </w:r>
      <w:r w:rsidR="0099292F" w:rsidRPr="0060387E">
        <w:rPr>
          <w:rFonts w:asciiTheme="minorHAnsi" w:hAnsiTheme="minorHAnsi" w:cstheme="minorHAnsi"/>
        </w:rPr>
        <w:t xml:space="preserve">zmian w sektorze bankowym </w:t>
      </w:r>
      <w:r w:rsidRPr="0060387E">
        <w:rPr>
          <w:rFonts w:asciiTheme="minorHAnsi" w:hAnsiTheme="minorHAnsi" w:cstheme="minorHAnsi"/>
        </w:rPr>
        <w:t xml:space="preserve">w połączeniu z wiarygodnością i </w:t>
      </w:r>
      <w:r w:rsidR="0099292F" w:rsidRPr="0060387E">
        <w:rPr>
          <w:rFonts w:asciiTheme="minorHAnsi" w:hAnsiTheme="minorHAnsi" w:cstheme="minorHAnsi"/>
        </w:rPr>
        <w:t xml:space="preserve">doświadczeniem </w:t>
      </w:r>
      <w:r w:rsidRPr="0060387E">
        <w:rPr>
          <w:rFonts w:asciiTheme="minorHAnsi" w:hAnsiTheme="minorHAnsi" w:cstheme="minorHAnsi"/>
        </w:rPr>
        <w:t xml:space="preserve">współpracujących podmiotów, pozycjonuje to przedsięwzięcie jako </w:t>
      </w:r>
      <w:r w:rsidR="0099292F" w:rsidRPr="0060387E">
        <w:rPr>
          <w:rFonts w:asciiTheme="minorHAnsi" w:hAnsiTheme="minorHAnsi" w:cstheme="minorHAnsi"/>
        </w:rPr>
        <w:t xml:space="preserve">podstawę rozwoju </w:t>
      </w:r>
      <w:r w:rsidRPr="0060387E">
        <w:rPr>
          <w:rFonts w:asciiTheme="minorHAnsi" w:hAnsiTheme="minorHAnsi" w:cstheme="minorHAnsi"/>
        </w:rPr>
        <w:t>zrównoważonego finansowania na nadchodzące lata</w:t>
      </w:r>
      <w:r w:rsidR="00F67CFA" w:rsidRPr="0060387E">
        <w:rPr>
          <w:rFonts w:asciiTheme="minorHAnsi" w:hAnsiTheme="minorHAnsi" w:cstheme="minorHAnsi"/>
        </w:rPr>
        <w:t xml:space="preserve"> </w:t>
      </w:r>
      <w:r w:rsidR="2D3494A8" w:rsidRPr="0060387E">
        <w:rPr>
          <w:rFonts w:asciiTheme="minorHAnsi" w:hAnsiTheme="minorHAnsi" w:cstheme="minorHAnsi"/>
        </w:rPr>
        <w:t xml:space="preserve">oraz </w:t>
      </w:r>
      <w:r w:rsidR="0076762C" w:rsidRPr="0060387E">
        <w:rPr>
          <w:rFonts w:asciiTheme="minorHAnsi" w:hAnsiTheme="minorHAnsi" w:cstheme="minorHAnsi"/>
        </w:rPr>
        <w:t>inicjaty</w:t>
      </w:r>
      <w:r w:rsidR="00293BE8" w:rsidRPr="0060387E">
        <w:rPr>
          <w:rFonts w:asciiTheme="minorHAnsi" w:hAnsiTheme="minorHAnsi" w:cstheme="minorHAnsi"/>
        </w:rPr>
        <w:t>wę</w:t>
      </w:r>
      <w:r w:rsidR="2D3494A8" w:rsidRPr="0060387E">
        <w:rPr>
          <w:rFonts w:asciiTheme="minorHAnsi" w:hAnsiTheme="minorHAnsi" w:cstheme="minorHAnsi"/>
        </w:rPr>
        <w:t xml:space="preserve"> mającą </w:t>
      </w:r>
      <w:r w:rsidR="00F67CFA" w:rsidRPr="0060387E">
        <w:rPr>
          <w:rFonts w:asciiTheme="minorHAnsi" w:hAnsiTheme="minorHAnsi" w:cstheme="minorHAnsi"/>
        </w:rPr>
        <w:t>realn</w:t>
      </w:r>
      <w:r w:rsidR="00293BE8" w:rsidRPr="0060387E">
        <w:rPr>
          <w:rFonts w:asciiTheme="minorHAnsi" w:hAnsiTheme="minorHAnsi" w:cstheme="minorHAnsi"/>
        </w:rPr>
        <w:t>y wpływ na</w:t>
      </w:r>
      <w:r w:rsidR="00F67CFA" w:rsidRPr="0060387E">
        <w:rPr>
          <w:rFonts w:asciiTheme="minorHAnsi" w:hAnsiTheme="minorHAnsi" w:cstheme="minorHAnsi"/>
        </w:rPr>
        <w:t xml:space="preserve"> wdrożenie regulacji ESG na rynku polskim</w:t>
      </w:r>
      <w:r w:rsidRPr="0060387E">
        <w:rPr>
          <w:rFonts w:asciiTheme="minorHAnsi" w:hAnsiTheme="minorHAnsi" w:cstheme="minorHAnsi"/>
        </w:rPr>
        <w:t>. Partnerstwo BIK oraz Deloitte stanowi istotne wsparcie dla polskiego ekosystemu finansowego, który nie tylko mierzy sukces w liczbach, ale także w jego trwałym pozytywnym wpływie na naszą planetę i społeczeństwo.</w:t>
      </w:r>
    </w:p>
    <w:p w14:paraId="5169DFE6" w14:textId="77777777" w:rsidR="00E63DE4" w:rsidRDefault="00E63DE4" w:rsidP="0060387E">
      <w:pPr>
        <w:rPr>
          <w:sz w:val="22"/>
          <w:szCs w:val="22"/>
        </w:rPr>
      </w:pPr>
    </w:p>
    <w:p w14:paraId="3DD307A1" w14:textId="77777777" w:rsidR="00C063E3" w:rsidRPr="00D61CB3" w:rsidRDefault="00C063E3" w:rsidP="0060387E">
      <w:pPr>
        <w:spacing w:line="240" w:lineRule="auto"/>
        <w:rPr>
          <w:rFonts w:cstheme="minorHAnsi"/>
          <w:color w:val="595959"/>
          <w:sz w:val="16"/>
          <w:szCs w:val="16"/>
        </w:rPr>
      </w:pPr>
      <w:bookmarkStart w:id="0" w:name="_heading=h.gjdgxs" w:colFirst="0" w:colLast="0"/>
      <w:bookmarkEnd w:id="0"/>
      <w:r w:rsidRPr="00D61CB3">
        <w:rPr>
          <w:rFonts w:cstheme="minorHAnsi"/>
          <w:b/>
          <w:bCs/>
          <w:color w:val="595959"/>
          <w:sz w:val="16"/>
          <w:szCs w:val="16"/>
        </w:rPr>
        <w:t xml:space="preserve">Biuro Informacji Kredytowej S.A. </w:t>
      </w:r>
      <w:r w:rsidRPr="00D61CB3">
        <w:rPr>
          <w:rFonts w:cstheme="minorHAnsi"/>
          <w:color w:val="595959"/>
          <w:sz w:val="16"/>
          <w:szCs w:val="16"/>
        </w:rPr>
        <w:t xml:space="preserve">wspiera bezpieczeństwo </w:t>
      </w:r>
      <w:bookmarkStart w:id="1" w:name="_Hlk103870080"/>
      <w:r w:rsidRPr="00D61CB3">
        <w:rPr>
          <w:rFonts w:cstheme="minorHAnsi"/>
          <w:color w:val="595959"/>
          <w:sz w:val="16"/>
          <w:szCs w:val="16"/>
        </w:rPr>
        <w:t>instytucji finansowych i ich klientów</w:t>
      </w:r>
      <w:bookmarkEnd w:id="1"/>
      <w:r w:rsidRPr="00D61CB3">
        <w:rPr>
          <w:rFonts w:cstheme="minorHAnsi"/>
          <w:color w:val="595959"/>
          <w:sz w:val="16"/>
          <w:szCs w:val="16"/>
        </w:rPr>
        <w:t>, udostępniając bezpieczny system wymiany informacji kredytowych i gospodarczych oraz nowatorskie rozwiązania antyfraudowe</w:t>
      </w:r>
      <w:r w:rsidRPr="00D61CB3">
        <w:rPr>
          <w:bCs/>
          <w:color w:val="595959"/>
          <w:sz w:val="16"/>
          <w:szCs w:val="16"/>
        </w:rPr>
        <w:t>.</w:t>
      </w:r>
      <w:r w:rsidRPr="00D61CB3">
        <w:rPr>
          <w:rFonts w:cstheme="minorHAnsi"/>
          <w:bCs/>
          <w:color w:val="595959"/>
          <w:sz w:val="16"/>
          <w:szCs w:val="16"/>
        </w:rPr>
        <w:t xml:space="preserve"> Jako jedyne biuro kredytowe w Polsce, poprzez internetowy portal </w:t>
      </w:r>
      <w:hyperlink r:id="rId9" w:history="1">
        <w:r w:rsidRPr="00D61CB3">
          <w:rPr>
            <w:rStyle w:val="Hipercze"/>
            <w:rFonts w:cstheme="minorHAnsi"/>
            <w:sz w:val="16"/>
            <w:szCs w:val="16"/>
          </w:rPr>
          <w:t>www.bik.pl</w:t>
        </w:r>
      </w:hyperlink>
      <w:r w:rsidRPr="00D61CB3">
        <w:rPr>
          <w:rFonts w:cstheme="minorHAnsi"/>
          <w:bCs/>
          <w:color w:val="595959"/>
          <w:sz w:val="16"/>
          <w:szCs w:val="16"/>
        </w:rPr>
        <w:t xml:space="preserve"> oraz aplikację mobilną </w:t>
      </w:r>
      <w:hyperlink r:id="rId10" w:history="1">
        <w:r w:rsidRPr="00D61CB3">
          <w:rPr>
            <w:rStyle w:val="Hipercze"/>
            <w:rFonts w:cstheme="minorHAnsi"/>
            <w:sz w:val="16"/>
            <w:szCs w:val="16"/>
          </w:rPr>
          <w:t>Mój BIK</w:t>
        </w:r>
      </w:hyperlink>
      <w:r w:rsidRPr="00D61CB3">
        <w:rPr>
          <w:rStyle w:val="Hipercze"/>
          <w:rFonts w:cstheme="minorHAnsi"/>
          <w:sz w:val="16"/>
          <w:szCs w:val="16"/>
        </w:rPr>
        <w:t>,</w:t>
      </w:r>
      <w:r w:rsidRPr="00D61CB3">
        <w:rPr>
          <w:rFonts w:cstheme="minorHAnsi"/>
          <w:bCs/>
          <w:color w:val="595959"/>
          <w:sz w:val="16"/>
          <w:szCs w:val="16"/>
        </w:rPr>
        <w:t xml:space="preserve"> umożliwia klientom indywidualnym monitorowanie własnej historii kredytowej, a dzięki </w:t>
      </w:r>
      <w:hyperlink r:id="rId11" w:history="1">
        <w:r w:rsidRPr="00D61CB3">
          <w:rPr>
            <w:rStyle w:val="Hipercze"/>
            <w:rFonts w:cstheme="minorHAnsi"/>
            <w:sz w:val="16"/>
            <w:szCs w:val="16"/>
          </w:rPr>
          <w:t>Alertom BIK</w:t>
        </w:r>
      </w:hyperlink>
      <w:r w:rsidRPr="00D61CB3">
        <w:rPr>
          <w:rFonts w:cstheme="minorHAnsi"/>
          <w:bCs/>
          <w:color w:val="595959"/>
          <w:sz w:val="16"/>
          <w:szCs w:val="16"/>
        </w:rPr>
        <w:t xml:space="preserve"> ostrzega przed każdą próbą wyłudzenia kredytu. Systemowe rozwiązania antyfraudowe w portfolio BIK to: Platforma Antyfraudowa BIK, Platforma Blockchain, Platforma Cyber Fraud Detection oraz Platforma Biometrii Behawioralnej. BIK aktywnie wspiera innowacje, stąd idea powołania p</w:t>
      </w:r>
      <w:r w:rsidRPr="00D61CB3">
        <w:rPr>
          <w:rFonts w:cstheme="minorHAnsi"/>
          <w:color w:val="595959"/>
          <w:sz w:val="16"/>
          <w:szCs w:val="16"/>
        </w:rPr>
        <w:t xml:space="preserve">iaskownicy technologicznej </w:t>
      </w:r>
      <w:hyperlink r:id="rId12" w:history="1">
        <w:r w:rsidRPr="00D61CB3">
          <w:rPr>
            <w:rStyle w:val="Hipercze"/>
            <w:rFonts w:cstheme="minorHAnsi"/>
            <w:sz w:val="16"/>
            <w:szCs w:val="16"/>
          </w:rPr>
          <w:t>BIK HUB</w:t>
        </w:r>
      </w:hyperlink>
      <w:r w:rsidRPr="00D61CB3">
        <w:rPr>
          <w:rFonts w:cstheme="minorHAnsi"/>
          <w:color w:val="595959"/>
          <w:sz w:val="16"/>
          <w:szCs w:val="16"/>
        </w:rPr>
        <w:t xml:space="preserve">, adresowanej do przedsiębiorców z sektora finansów, a także innych segmentów rynku, startupów, fintechów. </w:t>
      </w:r>
      <w:r w:rsidRPr="00D61CB3">
        <w:rPr>
          <w:rFonts w:cstheme="minorHAnsi"/>
          <w:bCs/>
          <w:color w:val="595959"/>
          <w:sz w:val="16"/>
          <w:szCs w:val="16"/>
        </w:rPr>
        <w:t>BIK gromadzi i udostępnia dane o historii kredytowej klientów indywidualnych i przedsiębiorców z całego rynku kredytowego, oraz dane z obszaru pożyczek pozabankowych. Baza BIK zawiera informacje o 1</w:t>
      </w:r>
      <w:r>
        <w:rPr>
          <w:rFonts w:cstheme="minorHAnsi"/>
          <w:bCs/>
          <w:color w:val="595959"/>
          <w:sz w:val="16"/>
          <w:szCs w:val="16"/>
        </w:rPr>
        <w:t>77</w:t>
      </w:r>
      <w:r w:rsidRPr="00D61CB3">
        <w:rPr>
          <w:rFonts w:cstheme="minorHAnsi"/>
          <w:bCs/>
          <w:color w:val="595959"/>
          <w:sz w:val="16"/>
          <w:szCs w:val="16"/>
        </w:rPr>
        <w:t xml:space="preserve"> mln rachunków należących do 25 mln klientów indywidualnych oraz </w:t>
      </w:r>
      <w:r>
        <w:rPr>
          <w:rFonts w:cstheme="minorHAnsi"/>
          <w:bCs/>
          <w:color w:val="595959"/>
          <w:sz w:val="16"/>
          <w:szCs w:val="16"/>
        </w:rPr>
        <w:t>5,5</w:t>
      </w:r>
      <w:r w:rsidRPr="00D61CB3">
        <w:rPr>
          <w:rFonts w:cstheme="minorHAnsi"/>
          <w:bCs/>
          <w:color w:val="595959"/>
          <w:sz w:val="16"/>
          <w:szCs w:val="16"/>
        </w:rPr>
        <w:t xml:space="preserve"> mln firm, w tym o </w:t>
      </w:r>
      <w:r>
        <w:rPr>
          <w:rFonts w:cstheme="minorHAnsi"/>
          <w:bCs/>
          <w:color w:val="595959"/>
          <w:sz w:val="16"/>
          <w:szCs w:val="16"/>
        </w:rPr>
        <w:t>1,8 mln</w:t>
      </w:r>
      <w:r w:rsidRPr="00D61CB3">
        <w:rPr>
          <w:rFonts w:cstheme="minorHAnsi"/>
          <w:bCs/>
          <w:color w:val="595959"/>
          <w:sz w:val="16"/>
          <w:szCs w:val="16"/>
        </w:rPr>
        <w:t xml:space="preserve"> mikroprzedsiębiorców prowadzących działalność gospodarczą. BIK posiada najwyższe kompetencje w zakresie </w:t>
      </w:r>
      <w:hyperlink r:id="rId13" w:history="1">
        <w:r w:rsidRPr="00D61CB3">
          <w:rPr>
            <w:rStyle w:val="Hipercze"/>
            <w:rFonts w:cstheme="minorHAnsi"/>
            <w:sz w:val="16"/>
            <w:szCs w:val="16"/>
          </w:rPr>
          <w:t>Analiz rynkowych</w:t>
        </w:r>
      </w:hyperlink>
      <w:r w:rsidRPr="00D61CB3">
        <w:rPr>
          <w:rFonts w:cstheme="minorHAnsi"/>
          <w:bCs/>
          <w:color w:val="595959"/>
          <w:sz w:val="16"/>
          <w:szCs w:val="16"/>
        </w:rPr>
        <w:t xml:space="preserve"> i nowoczesnych technologii. Łączy cechy nowoczesnej firmy technologicznej z </w:t>
      </w:r>
      <w:bookmarkStart w:id="2" w:name="_Hlk103869313"/>
      <w:r w:rsidRPr="00D61CB3">
        <w:rPr>
          <w:rFonts w:cstheme="minorHAnsi"/>
          <w:bCs/>
          <w:color w:val="595959"/>
          <w:sz w:val="16"/>
          <w:szCs w:val="16"/>
        </w:rPr>
        <w:t>atrybutami instytucji zaufania publicznego</w:t>
      </w:r>
      <w:bookmarkEnd w:id="2"/>
      <w:r w:rsidRPr="00D61CB3">
        <w:rPr>
          <w:rFonts w:cstheme="minorHAnsi"/>
          <w:bCs/>
          <w:color w:val="595959"/>
          <w:sz w:val="16"/>
          <w:szCs w:val="16"/>
        </w:rPr>
        <w:t>. Od kilkunastu lat BIK jest aktywnym członkiem międzynarodowego Stowarzyszenia ACCIS, zrzeszającego największą grupę rejestrów kredytowych na świeci</w:t>
      </w:r>
      <w:r>
        <w:rPr>
          <w:rFonts w:cstheme="minorHAnsi"/>
          <w:bCs/>
          <w:color w:val="595959"/>
          <w:sz w:val="16"/>
          <w:szCs w:val="16"/>
        </w:rPr>
        <w:t xml:space="preserve">e. </w:t>
      </w:r>
    </w:p>
    <w:p w14:paraId="6A3F42AF" w14:textId="77777777" w:rsidR="00F12775" w:rsidRPr="00F12775" w:rsidRDefault="00F12775" w:rsidP="0060387E">
      <w:pPr>
        <w:rPr>
          <w:sz w:val="18"/>
          <w:szCs w:val="18"/>
        </w:rPr>
      </w:pPr>
    </w:p>
    <w:p w14:paraId="61A109F8" w14:textId="77777777" w:rsidR="00293E8F" w:rsidRPr="00C063E3" w:rsidRDefault="00293E8F" w:rsidP="0060387E">
      <w:pPr>
        <w:rPr>
          <w:rFonts w:cstheme="minorHAnsi"/>
          <w:b/>
          <w:color w:val="595959"/>
          <w:sz w:val="16"/>
          <w:szCs w:val="16"/>
        </w:rPr>
      </w:pPr>
      <w:r w:rsidRPr="00C063E3">
        <w:rPr>
          <w:rFonts w:cstheme="minorHAnsi"/>
          <w:b/>
          <w:color w:val="595959"/>
          <w:sz w:val="16"/>
          <w:szCs w:val="16"/>
        </w:rPr>
        <w:t>Kontakt dla mediów</w:t>
      </w:r>
      <w:r>
        <w:rPr>
          <w:rFonts w:cstheme="minorHAnsi"/>
          <w:b/>
          <w:color w:val="595959"/>
          <w:sz w:val="16"/>
          <w:szCs w:val="16"/>
        </w:rPr>
        <w:t xml:space="preserve"> – Biuro Prasowe BIK</w:t>
      </w:r>
      <w:r w:rsidRPr="00C063E3">
        <w:rPr>
          <w:rFonts w:cstheme="minorHAnsi"/>
          <w:b/>
          <w:color w:val="595959"/>
          <w:sz w:val="16"/>
          <w:szCs w:val="16"/>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93E8F" w14:paraId="45A3224E" w14:textId="77777777" w:rsidTr="00D6645B">
        <w:tc>
          <w:tcPr>
            <w:tcW w:w="4531" w:type="dxa"/>
            <w:shd w:val="clear" w:color="auto" w:fill="auto"/>
          </w:tcPr>
          <w:p w14:paraId="7A086913" w14:textId="77777777" w:rsidR="00293E8F" w:rsidRPr="00C063E3" w:rsidRDefault="00293E8F" w:rsidP="0060387E">
            <w:pPr>
              <w:rPr>
                <w:rFonts w:cstheme="minorHAnsi"/>
                <w:bCs/>
                <w:color w:val="595959"/>
                <w:sz w:val="16"/>
                <w:szCs w:val="16"/>
              </w:rPr>
            </w:pPr>
            <w:r w:rsidRPr="00C063E3">
              <w:rPr>
                <w:rFonts w:cstheme="minorHAnsi"/>
                <w:bCs/>
                <w:color w:val="595959"/>
                <w:sz w:val="16"/>
                <w:szCs w:val="16"/>
              </w:rPr>
              <w:t>Aleksandra Stankiewicz-Billewicz</w:t>
            </w:r>
          </w:p>
          <w:p w14:paraId="2FB3F304" w14:textId="77777777" w:rsidR="00293E8F" w:rsidRPr="00C063E3" w:rsidRDefault="00293E8F" w:rsidP="0060387E">
            <w:pPr>
              <w:rPr>
                <w:rFonts w:cstheme="minorHAnsi"/>
                <w:bCs/>
                <w:color w:val="595959"/>
                <w:sz w:val="16"/>
                <w:szCs w:val="16"/>
              </w:rPr>
            </w:pPr>
            <w:r w:rsidRPr="00C063E3">
              <w:rPr>
                <w:rFonts w:cstheme="minorHAnsi"/>
                <w:bCs/>
                <w:color w:val="595959"/>
                <w:sz w:val="16"/>
                <w:szCs w:val="16"/>
              </w:rPr>
              <w:t>kom.:  + 48 512 164 131</w:t>
            </w:r>
          </w:p>
          <w:p w14:paraId="257EB6B3" w14:textId="77777777" w:rsidR="00293E8F" w:rsidRPr="00C063E3" w:rsidRDefault="00000000" w:rsidP="0060387E">
            <w:pPr>
              <w:rPr>
                <w:rFonts w:cstheme="minorHAnsi"/>
                <w:bCs/>
                <w:color w:val="595959"/>
                <w:sz w:val="16"/>
                <w:szCs w:val="16"/>
              </w:rPr>
            </w:pPr>
            <w:hyperlink r:id="rId14" w:history="1">
              <w:r w:rsidR="00293E8F" w:rsidRPr="00AF430C">
                <w:rPr>
                  <w:rStyle w:val="Hipercze"/>
                  <w:rFonts w:cstheme="minorHAnsi"/>
                  <w:bCs/>
                  <w:sz w:val="16"/>
                  <w:szCs w:val="16"/>
                </w:rPr>
                <w:t>aleksandra.stankiewicz-billewicz@bik.pl</w:t>
              </w:r>
            </w:hyperlink>
            <w:r w:rsidR="00293E8F">
              <w:rPr>
                <w:rFonts w:cstheme="minorHAnsi"/>
                <w:bCs/>
                <w:color w:val="595959"/>
                <w:sz w:val="16"/>
                <w:szCs w:val="16"/>
              </w:rPr>
              <w:t xml:space="preserve"> </w:t>
            </w:r>
          </w:p>
          <w:p w14:paraId="0933A721" w14:textId="77777777" w:rsidR="00293E8F" w:rsidRDefault="00293E8F" w:rsidP="0060387E">
            <w:pPr>
              <w:rPr>
                <w:rFonts w:cstheme="minorHAnsi"/>
                <w:bCs/>
                <w:color w:val="595959"/>
                <w:sz w:val="16"/>
                <w:szCs w:val="16"/>
              </w:rPr>
            </w:pPr>
          </w:p>
        </w:tc>
        <w:tc>
          <w:tcPr>
            <w:tcW w:w="4531" w:type="dxa"/>
            <w:shd w:val="clear" w:color="auto" w:fill="auto"/>
          </w:tcPr>
          <w:p w14:paraId="1D9F5603" w14:textId="77777777" w:rsidR="00293E8F" w:rsidRDefault="00293E8F" w:rsidP="0060387E">
            <w:pPr>
              <w:rPr>
                <w:rFonts w:cstheme="minorHAnsi"/>
                <w:bCs/>
                <w:color w:val="595959"/>
                <w:sz w:val="16"/>
                <w:szCs w:val="16"/>
              </w:rPr>
            </w:pPr>
            <w:r>
              <w:rPr>
                <w:rFonts w:cstheme="minorHAnsi"/>
                <w:bCs/>
                <w:color w:val="595959"/>
                <w:sz w:val="16"/>
                <w:szCs w:val="16"/>
              </w:rPr>
              <w:t>Diana Borowiecka</w:t>
            </w:r>
          </w:p>
          <w:p w14:paraId="04B36D56" w14:textId="77777777" w:rsidR="00293E8F" w:rsidRPr="00C063E3" w:rsidRDefault="00293E8F" w:rsidP="0060387E">
            <w:pPr>
              <w:rPr>
                <w:rFonts w:cstheme="minorHAnsi"/>
                <w:bCs/>
                <w:color w:val="595959"/>
                <w:sz w:val="16"/>
                <w:szCs w:val="16"/>
              </w:rPr>
            </w:pPr>
            <w:r w:rsidRPr="00C063E3">
              <w:rPr>
                <w:rFonts w:cstheme="minorHAnsi"/>
                <w:bCs/>
                <w:color w:val="595959"/>
                <w:sz w:val="16"/>
                <w:szCs w:val="16"/>
              </w:rPr>
              <w:t xml:space="preserve">kom.:  + 48 </w:t>
            </w:r>
            <w:r>
              <w:rPr>
                <w:rFonts w:cstheme="minorHAnsi"/>
                <w:bCs/>
                <w:color w:val="595959"/>
                <w:sz w:val="16"/>
                <w:szCs w:val="16"/>
              </w:rPr>
              <w:t>607</w:t>
            </w:r>
            <w:r w:rsidRPr="00C063E3">
              <w:rPr>
                <w:rFonts w:cstheme="minorHAnsi"/>
                <w:bCs/>
                <w:color w:val="595959"/>
                <w:sz w:val="16"/>
                <w:szCs w:val="16"/>
              </w:rPr>
              <w:t xml:space="preserve"> 1</w:t>
            </w:r>
            <w:r>
              <w:rPr>
                <w:rFonts w:cstheme="minorHAnsi"/>
                <w:bCs/>
                <w:color w:val="595959"/>
                <w:sz w:val="16"/>
                <w:szCs w:val="16"/>
              </w:rPr>
              <w:t>46</w:t>
            </w:r>
            <w:r w:rsidRPr="00C063E3">
              <w:rPr>
                <w:rFonts w:cstheme="minorHAnsi"/>
                <w:bCs/>
                <w:color w:val="595959"/>
                <w:sz w:val="16"/>
                <w:szCs w:val="16"/>
              </w:rPr>
              <w:t xml:space="preserve"> </w:t>
            </w:r>
            <w:r>
              <w:rPr>
                <w:rFonts w:cstheme="minorHAnsi"/>
                <w:bCs/>
                <w:color w:val="595959"/>
                <w:sz w:val="16"/>
                <w:szCs w:val="16"/>
              </w:rPr>
              <w:t>583</w:t>
            </w:r>
          </w:p>
          <w:p w14:paraId="72763137" w14:textId="77777777" w:rsidR="00293E8F" w:rsidRPr="00C063E3" w:rsidRDefault="00000000" w:rsidP="0060387E">
            <w:pPr>
              <w:rPr>
                <w:rFonts w:cstheme="minorHAnsi"/>
                <w:bCs/>
                <w:color w:val="595959"/>
                <w:sz w:val="16"/>
                <w:szCs w:val="16"/>
              </w:rPr>
            </w:pPr>
            <w:hyperlink r:id="rId15" w:history="1">
              <w:r w:rsidR="00293E8F" w:rsidRPr="00647E50">
                <w:rPr>
                  <w:rStyle w:val="Hipercze"/>
                  <w:rFonts w:cstheme="minorHAnsi"/>
                  <w:bCs/>
                  <w:sz w:val="16"/>
                  <w:szCs w:val="16"/>
                </w:rPr>
                <w:t>diana.borowiecka@bik.pl</w:t>
              </w:r>
            </w:hyperlink>
            <w:r w:rsidR="00293E8F">
              <w:rPr>
                <w:rFonts w:cstheme="minorHAnsi"/>
                <w:bCs/>
                <w:color w:val="595959"/>
                <w:sz w:val="16"/>
                <w:szCs w:val="16"/>
              </w:rPr>
              <w:t xml:space="preserve"> </w:t>
            </w:r>
          </w:p>
          <w:p w14:paraId="3B4AF4EE" w14:textId="77777777" w:rsidR="00293E8F" w:rsidRDefault="00293E8F" w:rsidP="0060387E">
            <w:pPr>
              <w:rPr>
                <w:rFonts w:cstheme="minorHAnsi"/>
                <w:bCs/>
                <w:color w:val="595959"/>
                <w:sz w:val="16"/>
                <w:szCs w:val="16"/>
              </w:rPr>
            </w:pPr>
          </w:p>
        </w:tc>
      </w:tr>
    </w:tbl>
    <w:p w14:paraId="7381E743" w14:textId="77777777" w:rsidR="006A7717" w:rsidRPr="00C063E3" w:rsidRDefault="006A7717" w:rsidP="0060387E">
      <w:pPr>
        <w:rPr>
          <w:rFonts w:cstheme="minorHAnsi"/>
          <w:bCs/>
          <w:color w:val="595959"/>
          <w:sz w:val="16"/>
          <w:szCs w:val="16"/>
        </w:rPr>
      </w:pPr>
    </w:p>
    <w:sectPr w:rsidR="006A7717" w:rsidRPr="00C063E3">
      <w:headerReference w:type="even" r:id="rId16"/>
      <w:footerReference w:type="even" r:id="rId17"/>
      <w:footerReference w:type="default" r:id="rId18"/>
      <w:headerReference w:type="first" r:id="rId19"/>
      <w:footerReference w:type="first" r:id="rId20"/>
      <w:pgSz w:w="11906" w:h="16838"/>
      <w:pgMar w:top="1135" w:right="1417" w:bottom="1134" w:left="1417" w:header="0" w:footer="41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09DCB" w14:textId="77777777" w:rsidR="00AF1F51" w:rsidRDefault="00AF1F51">
      <w:pPr>
        <w:spacing w:line="240" w:lineRule="auto"/>
      </w:pPr>
      <w:r>
        <w:separator/>
      </w:r>
    </w:p>
  </w:endnote>
  <w:endnote w:type="continuationSeparator" w:id="0">
    <w:p w14:paraId="1E9EC66F" w14:textId="77777777" w:rsidR="00AF1F51" w:rsidRDefault="00AF1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NeueLT Pro 45 Lt">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5236" w14:textId="712BD78B" w:rsidR="006A7717" w:rsidRDefault="006A7717"/>
  <w:p w14:paraId="05CFE711" w14:textId="77777777" w:rsidR="006A7717" w:rsidRDefault="006A77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B8FA" w14:textId="7DD1B579" w:rsidR="006A7717" w:rsidRDefault="00C6473F">
    <w:pPr>
      <w:widowControl w:val="0"/>
      <w:pBdr>
        <w:top w:val="nil"/>
        <w:left w:val="nil"/>
        <w:bottom w:val="nil"/>
        <w:right w:val="nil"/>
        <w:between w:val="nil"/>
      </w:pBdr>
      <w:spacing w:line="220" w:lineRule="auto"/>
      <w:rPr>
        <w:color w:val="9E9E9E"/>
        <w:sz w:val="16"/>
        <w:szCs w:val="16"/>
      </w:rPr>
    </w:pPr>
    <w:r>
      <w:rPr>
        <w:color w:val="9E9E9E"/>
        <w:sz w:val="16"/>
        <w:szCs w:val="16"/>
      </w:rPr>
      <w:t xml:space="preserve"> </w:t>
    </w:r>
    <w:r>
      <w:rPr>
        <w:noProof/>
      </w:rPr>
      <mc:AlternateContent>
        <mc:Choice Requires="wps">
          <w:drawing>
            <wp:anchor distT="0" distB="0" distL="114300" distR="114300" simplePos="0" relativeHeight="251659264" behindDoc="0" locked="0" layoutInCell="1" hidden="0" allowOverlap="1" wp14:anchorId="766DFECA" wp14:editId="74D48DFB">
              <wp:simplePos x="0" y="0"/>
              <wp:positionH relativeFrom="column">
                <wp:posOffset>-901699</wp:posOffset>
              </wp:positionH>
              <wp:positionV relativeFrom="paragraph">
                <wp:posOffset>10210800</wp:posOffset>
              </wp:positionV>
              <wp:extent cx="7579360" cy="292100"/>
              <wp:effectExtent l="0" t="0" r="0" b="0"/>
              <wp:wrapNone/>
              <wp:docPr id="53" name="Prostokąt 53"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619FAEED" w14:textId="77777777" w:rsidR="006A7717" w:rsidRDefault="00BF4DFC">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766DFECA" id="Prostokąt 53" o:spid="_x0000_s1026" alt="{&quot;HashCode&quot;:-1048850003,&quot;Height&quot;:841.0,&quot;Width&quot;:595.0,&quot;Placement&quot;:&quot;Footer&quot;,&quot;Index&quot;:&quot;Primary&quot;,&quot;Section&quot;:1,&quot;Top&quot;:0.0,&quot;Left&quot;:0.0}" style="position:absolute;margin-left:-71pt;margin-top:804pt;width:596.8pt;height:23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" filled="f" stroked="f">
              <v:textbox inset="2.53958mm,0,20pt,0">
                <w:txbxContent>
                  <w:p w14:paraId="619FAEED" w14:textId="77777777" w:rsidR="006A7717" w:rsidRDefault="00BF4DFC">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1957C71A" wp14:editId="577E0018">
              <wp:simplePos x="0" y="0"/>
              <wp:positionH relativeFrom="column">
                <wp:posOffset>-901699</wp:posOffset>
              </wp:positionH>
              <wp:positionV relativeFrom="paragraph">
                <wp:posOffset>10210800</wp:posOffset>
              </wp:positionV>
              <wp:extent cx="7569835" cy="282575"/>
              <wp:effectExtent l="0" t="0" r="0" b="0"/>
              <wp:wrapNone/>
              <wp:docPr id="56" name="Prostokąt 56"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07297B8F" w14:textId="77777777" w:rsidR="006A7717" w:rsidRDefault="00BF4DFC">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1957C71A" id="Prostokąt 56" o:spid="_x0000_s1027" alt="{&quot;HashCode&quot;:-1048850003,&quot;Height&quot;:841.0,&quot;Width&quot;:595.0,&quot;Placement&quot;:&quot;Footer&quot;,&quot;Index&quot;:&quot;Primary&quot;,&quot;Section&quot;:1,&quot;Top&quot;:0.0,&quot;Left&quot;:0.0}" style="position:absolute;margin-left:-71pt;margin-top:804pt;width:596.05pt;height:22.2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" filled="f" stroked="f">
              <v:textbox inset="2.53958mm,0,20pt,0">
                <w:txbxContent>
                  <w:p w14:paraId="07297B8F" w14:textId="77777777" w:rsidR="006A7717" w:rsidRDefault="00BF4DFC">
                    <w:pPr>
                      <w:spacing w:line="300" w:lineRule="auto"/>
                      <w:jc w:val="right"/>
                      <w:textDirection w:val="btLr"/>
                    </w:pPr>
                    <w:r>
                      <w:rPr>
                        <w:color w:val="008000"/>
                      </w:rPr>
                      <w:t>Informacje Jawne</w:t>
                    </w:r>
                  </w:p>
                </w:txbxContent>
              </v:textbox>
            </v:rect>
          </w:pict>
        </mc:Fallback>
      </mc:AlternateContent>
    </w:r>
  </w:p>
  <w:p w14:paraId="28E30CCA" w14:textId="77777777" w:rsidR="006A7717" w:rsidRDefault="00BF4DFC">
    <w:pPr>
      <w:widowControl w:val="0"/>
      <w:pBdr>
        <w:top w:val="nil"/>
        <w:left w:val="nil"/>
        <w:bottom w:val="nil"/>
        <w:right w:val="nil"/>
        <w:between w:val="nil"/>
      </w:pBdr>
      <w:spacing w:line="300" w:lineRule="auto"/>
      <w:jc w:val="right"/>
    </w:pPr>
    <w:r>
      <w:fldChar w:fldCharType="begin"/>
    </w:r>
    <w:r>
      <w:instrText>PAGE</w:instrText>
    </w:r>
    <w:r>
      <w:fldChar w:fldCharType="separate"/>
    </w:r>
    <w:r w:rsidR="00C6473F">
      <w:rPr>
        <w:noProof/>
      </w:rPr>
      <w:t>2</w:t>
    </w:r>
    <w:r>
      <w:fldChar w:fldCharType="end"/>
    </w:r>
    <w:r>
      <w:t>/</w:t>
    </w:r>
    <w:r>
      <w:fldChar w:fldCharType="begin"/>
    </w:r>
    <w:r>
      <w:instrText>NUMPAGES</w:instrText>
    </w:r>
    <w:r>
      <w:fldChar w:fldCharType="separate"/>
    </w:r>
    <w:r w:rsidR="00C6473F">
      <w:rPr>
        <w:noProof/>
      </w:rPr>
      <w:t>3</w:t>
    </w:r>
    <w:r>
      <w:fldChar w:fldCharType="end"/>
    </w:r>
  </w:p>
  <w:p w14:paraId="296E5D2D" w14:textId="77777777" w:rsidR="006A7717" w:rsidRDefault="006A7717">
    <w:pPr>
      <w:widowControl w:val="0"/>
      <w:pBdr>
        <w:top w:val="nil"/>
        <w:left w:val="nil"/>
        <w:bottom w:val="nil"/>
        <w:right w:val="nil"/>
        <w:between w:val="nil"/>
      </w:pBdr>
      <w:spacing w:line="220" w:lineRule="auto"/>
      <w:rPr>
        <w:color w:val="9E9E9E"/>
        <w:sz w:val="16"/>
        <w:szCs w:val="16"/>
      </w:rPr>
    </w:pPr>
  </w:p>
  <w:p w14:paraId="09F95F3E" w14:textId="77777777" w:rsidR="006A7717" w:rsidRDefault="006A7717">
    <w:pPr>
      <w:pBdr>
        <w:top w:val="nil"/>
        <w:left w:val="nil"/>
        <w:bottom w:val="nil"/>
        <w:right w:val="nil"/>
        <w:between w:val="nil"/>
      </w:pBdr>
      <w:tabs>
        <w:tab w:val="center" w:pos="4536"/>
        <w:tab w:val="right" w:pos="9072"/>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6213" w14:textId="39F8E19D" w:rsidR="006A7717" w:rsidRDefault="00C6473F">
    <w:pPr>
      <w:widowControl w:val="0"/>
      <w:pBdr>
        <w:top w:val="nil"/>
        <w:left w:val="nil"/>
        <w:bottom w:val="nil"/>
        <w:right w:val="nil"/>
        <w:between w:val="nil"/>
      </w:pBdr>
      <w:spacing w:line="220" w:lineRule="auto"/>
      <w:rPr>
        <w:color w:val="9E9E9E"/>
        <w:sz w:val="16"/>
        <w:szCs w:val="16"/>
      </w:rPr>
    </w:pPr>
    <w:r>
      <w:rPr>
        <w:color w:val="9E9E9E"/>
        <w:sz w:val="16"/>
        <w:szCs w:val="16"/>
      </w:rPr>
      <w:t xml:space="preserve"> </w:t>
    </w:r>
    <w:r>
      <w:rPr>
        <w:noProof/>
      </w:rPr>
      <mc:AlternateContent>
        <mc:Choice Requires="wps">
          <w:drawing>
            <wp:anchor distT="0" distB="0" distL="114300" distR="114300" simplePos="0" relativeHeight="251661312" behindDoc="0" locked="0" layoutInCell="1" hidden="0" allowOverlap="1" wp14:anchorId="294CDB74" wp14:editId="048BA91E">
              <wp:simplePos x="0" y="0"/>
              <wp:positionH relativeFrom="column">
                <wp:posOffset>-901699</wp:posOffset>
              </wp:positionH>
              <wp:positionV relativeFrom="paragraph">
                <wp:posOffset>10198100</wp:posOffset>
              </wp:positionV>
              <wp:extent cx="7579360" cy="292100"/>
              <wp:effectExtent l="0" t="0" r="0" b="0"/>
              <wp:wrapNone/>
              <wp:docPr id="54" name="Prostokąt 54"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0C7ECF20" w14:textId="77777777" w:rsidR="006A7717" w:rsidRDefault="00BF4DFC">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294CDB74" id="Prostokąt 54" o:spid="_x0000_s1028" alt="{&quot;HashCode&quot;:-1048850003,&quot;Height&quot;:841.0,&quot;Width&quot;:595.0,&quot;Placement&quot;:&quot;Footer&quot;,&quot;Index&quot;:&quot;FirstPage&quot;,&quot;Section&quot;:1,&quot;Top&quot;:0.0,&quot;Left&quot;:0.0}" style="position:absolute;margin-left:-71pt;margin-top:803pt;width:596.8pt;height:23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" filled="f" stroked="f">
              <v:textbox inset="2.53958mm,0,20pt,0">
                <w:txbxContent>
                  <w:p w14:paraId="0C7ECF20" w14:textId="77777777" w:rsidR="006A7717" w:rsidRDefault="00BF4DFC">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7CE38B4F" wp14:editId="4064445E">
              <wp:simplePos x="0" y="0"/>
              <wp:positionH relativeFrom="column">
                <wp:posOffset>-901699</wp:posOffset>
              </wp:positionH>
              <wp:positionV relativeFrom="paragraph">
                <wp:posOffset>10210800</wp:posOffset>
              </wp:positionV>
              <wp:extent cx="7569835" cy="282575"/>
              <wp:effectExtent l="0" t="0" r="0" b="0"/>
              <wp:wrapNone/>
              <wp:docPr id="55" name="Prostokąt 55"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69EE3280" w14:textId="77777777" w:rsidR="006A7717" w:rsidRDefault="00BF4DFC">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7CE38B4F" id="Prostokąt 55" o:spid="_x0000_s1029" alt="{&quot;HashCode&quot;:-1048850003,&quot;Height&quot;:841.0,&quot;Width&quot;:595.0,&quot;Placement&quot;:&quot;Footer&quot;,&quot;Index&quot;:&quot;FirstPage&quot;,&quot;Section&quot;:1,&quot;Top&quot;:0.0,&quot;Left&quot;:0.0}" style="position:absolute;margin-left:-71pt;margin-top:804pt;width:596.05pt;height:22.25pt;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" filled="f" stroked="f">
              <v:textbox inset="2.53958mm,0,20pt,0">
                <w:txbxContent>
                  <w:p w14:paraId="69EE3280" w14:textId="77777777" w:rsidR="006A7717" w:rsidRDefault="00BF4DFC">
                    <w:pPr>
                      <w:spacing w:line="300" w:lineRule="auto"/>
                      <w:jc w:val="right"/>
                      <w:textDirection w:val="btLr"/>
                    </w:pPr>
                    <w:r>
                      <w:rPr>
                        <w:color w:val="008000"/>
                      </w:rPr>
                      <w:t>Informacje Jawne</w:t>
                    </w:r>
                  </w:p>
                </w:txbxContent>
              </v:textbox>
            </v:rect>
          </w:pict>
        </mc:Fallback>
      </mc:AlternateContent>
    </w:r>
  </w:p>
  <w:p w14:paraId="52AA2195" w14:textId="77777777" w:rsidR="006A7717" w:rsidRDefault="00BF4DFC">
    <w:pPr>
      <w:widowControl w:val="0"/>
      <w:pBdr>
        <w:top w:val="nil"/>
        <w:left w:val="nil"/>
        <w:bottom w:val="nil"/>
        <w:right w:val="nil"/>
        <w:between w:val="nil"/>
      </w:pBdr>
      <w:spacing w:line="300" w:lineRule="auto"/>
      <w:jc w:val="right"/>
    </w:pPr>
    <w:r>
      <w:fldChar w:fldCharType="begin"/>
    </w:r>
    <w:r>
      <w:instrText>PAGE</w:instrText>
    </w:r>
    <w:r>
      <w:fldChar w:fldCharType="separate"/>
    </w:r>
    <w:r w:rsidR="00C6473F">
      <w:rPr>
        <w:noProof/>
      </w:rPr>
      <w:t>1</w:t>
    </w:r>
    <w:r>
      <w:fldChar w:fldCharType="end"/>
    </w:r>
    <w:r>
      <w:t>/</w:t>
    </w:r>
    <w:r>
      <w:fldChar w:fldCharType="begin"/>
    </w:r>
    <w:r>
      <w:instrText>NUMPAGES</w:instrText>
    </w:r>
    <w:r>
      <w:fldChar w:fldCharType="separate"/>
    </w:r>
    <w:r w:rsidR="00C6473F">
      <w:rPr>
        <w:noProof/>
      </w:rPr>
      <w:t>2</w:t>
    </w:r>
    <w:r>
      <w:fldChar w:fldCharType="end"/>
    </w:r>
  </w:p>
  <w:p w14:paraId="63D7312F" w14:textId="77777777" w:rsidR="006A7717" w:rsidRDefault="006A7717">
    <w:pPr>
      <w:widowControl w:val="0"/>
      <w:pBdr>
        <w:top w:val="nil"/>
        <w:left w:val="nil"/>
        <w:bottom w:val="nil"/>
        <w:right w:val="nil"/>
        <w:between w:val="nil"/>
      </w:pBdr>
      <w:spacing w:line="220" w:lineRule="auto"/>
      <w:rPr>
        <w:color w:val="9E9E9E"/>
        <w:sz w:val="16"/>
        <w:szCs w:val="16"/>
      </w:rPr>
    </w:pPr>
  </w:p>
  <w:p w14:paraId="5186D308" w14:textId="77777777" w:rsidR="006A7717" w:rsidRDefault="006A7717">
    <w:pPr>
      <w:pBdr>
        <w:top w:val="nil"/>
        <w:left w:val="nil"/>
        <w:bottom w:val="nil"/>
        <w:right w:val="nil"/>
        <w:between w:val="nil"/>
      </w:pBd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B7B3" w14:textId="77777777" w:rsidR="00AF1F51" w:rsidRDefault="00AF1F51">
      <w:pPr>
        <w:spacing w:line="240" w:lineRule="auto"/>
      </w:pPr>
      <w:r>
        <w:separator/>
      </w:r>
    </w:p>
  </w:footnote>
  <w:footnote w:type="continuationSeparator" w:id="0">
    <w:p w14:paraId="7C3C0D6B" w14:textId="77777777" w:rsidR="00AF1F51" w:rsidRDefault="00AF1F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73E5" w14:textId="77777777" w:rsidR="006A7717" w:rsidRDefault="006A7717"/>
  <w:p w14:paraId="086ECF0B" w14:textId="77777777" w:rsidR="006A7717" w:rsidRDefault="006A77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8A68" w14:textId="0FEE28BA" w:rsidR="006A7717" w:rsidRDefault="00B90421">
    <w:r>
      <w:rPr>
        <w:noProof/>
      </w:rPr>
      <w:drawing>
        <wp:anchor distT="0" distB="702310" distL="114300" distR="114300" simplePos="0" relativeHeight="251658240" behindDoc="0" locked="0" layoutInCell="1" hidden="0" allowOverlap="1" wp14:anchorId="17D675C8" wp14:editId="7CBB3593">
          <wp:simplePos x="0" y="0"/>
          <wp:positionH relativeFrom="page">
            <wp:posOffset>-171576</wp:posOffset>
          </wp:positionH>
          <wp:positionV relativeFrom="page">
            <wp:align>top</wp:align>
          </wp:positionV>
          <wp:extent cx="3421440" cy="1120320"/>
          <wp:effectExtent l="0" t="0" r="7620" b="3810"/>
          <wp:wrapNone/>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21440" cy="1120320"/>
                  </a:xfrm>
                  <a:prstGeom prst="rect">
                    <a:avLst/>
                  </a:prstGeom>
                  <a:ln/>
                </pic:spPr>
              </pic:pic>
            </a:graphicData>
          </a:graphic>
        </wp:anchor>
      </w:drawing>
    </w:r>
  </w:p>
  <w:p w14:paraId="60C97C44" w14:textId="37CEB478" w:rsidR="006A7717" w:rsidRDefault="006A7717"/>
  <w:p w14:paraId="2CB1174B" w14:textId="7FE5FEB2" w:rsidR="006A7717" w:rsidRDefault="00B90421">
    <w:r>
      <w:rPr>
        <w:noProof/>
      </w:rPr>
      <w:drawing>
        <wp:anchor distT="0" distB="0" distL="114300" distR="114300" simplePos="0" relativeHeight="251666432" behindDoc="0" locked="0" layoutInCell="1" allowOverlap="1" wp14:anchorId="353408A0" wp14:editId="677620F4">
          <wp:simplePos x="0" y="0"/>
          <wp:positionH relativeFrom="column">
            <wp:posOffset>3539759</wp:posOffset>
          </wp:positionH>
          <wp:positionV relativeFrom="paragraph">
            <wp:posOffset>156882</wp:posOffset>
          </wp:positionV>
          <wp:extent cx="2153492" cy="469425"/>
          <wp:effectExtent l="0" t="0" r="0" b="6985"/>
          <wp:wrapNone/>
          <wp:docPr id="3" name="Obraz 3"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Czcionka, Grafika,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8682" cy="4705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D762E0" w14:textId="305FAC5A" w:rsidR="006A7717" w:rsidRDefault="006A7717"/>
  <w:p w14:paraId="01F901EC" w14:textId="5F491BF1" w:rsidR="006A7717" w:rsidRDefault="006A7717"/>
  <w:p w14:paraId="48CB6658" w14:textId="77777777" w:rsidR="006A7717" w:rsidRDefault="006A7717"/>
  <w:p w14:paraId="3E220CDF" w14:textId="1B35F433" w:rsidR="006A7717" w:rsidRDefault="006A7717"/>
  <w:p w14:paraId="3B549BC2" w14:textId="77777777" w:rsidR="006A7717" w:rsidRDefault="006A7717"/>
  <w:p w14:paraId="37E825AA" w14:textId="3E1A2BE0" w:rsidR="006A7717" w:rsidRDefault="006A77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B221C"/>
    <w:multiLevelType w:val="hybridMultilevel"/>
    <w:tmpl w:val="6E8094D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64590339"/>
    <w:multiLevelType w:val="multilevel"/>
    <w:tmpl w:val="94448358"/>
    <w:lvl w:ilvl="0">
      <w:start w:val="1"/>
      <w:numFmt w:val="decimal"/>
      <w:pStyle w:val="Listapunktow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8617230"/>
    <w:multiLevelType w:val="hybridMultilevel"/>
    <w:tmpl w:val="C0F61202"/>
    <w:lvl w:ilvl="0" w:tplc="2084CA58">
      <w:start w:val="1"/>
      <w:numFmt w:val="bullet"/>
      <w:lvlText w:val=""/>
      <w:lvlJc w:val="left"/>
      <w:pPr>
        <w:ind w:left="1440" w:hanging="360"/>
      </w:pPr>
      <w:rPr>
        <w:rFonts w:ascii="Symbol" w:hAnsi="Symbol"/>
      </w:rPr>
    </w:lvl>
    <w:lvl w:ilvl="1" w:tplc="4D0AE4C0">
      <w:start w:val="1"/>
      <w:numFmt w:val="bullet"/>
      <w:lvlText w:val=""/>
      <w:lvlJc w:val="left"/>
      <w:pPr>
        <w:ind w:left="1440" w:hanging="360"/>
      </w:pPr>
      <w:rPr>
        <w:rFonts w:ascii="Symbol" w:hAnsi="Symbol"/>
      </w:rPr>
    </w:lvl>
    <w:lvl w:ilvl="2" w:tplc="36129C40">
      <w:start w:val="1"/>
      <w:numFmt w:val="bullet"/>
      <w:lvlText w:val=""/>
      <w:lvlJc w:val="left"/>
      <w:pPr>
        <w:ind w:left="1440" w:hanging="360"/>
      </w:pPr>
      <w:rPr>
        <w:rFonts w:ascii="Symbol" w:hAnsi="Symbol"/>
      </w:rPr>
    </w:lvl>
    <w:lvl w:ilvl="3" w:tplc="DF58C64E">
      <w:start w:val="1"/>
      <w:numFmt w:val="bullet"/>
      <w:lvlText w:val=""/>
      <w:lvlJc w:val="left"/>
      <w:pPr>
        <w:ind w:left="1440" w:hanging="360"/>
      </w:pPr>
      <w:rPr>
        <w:rFonts w:ascii="Symbol" w:hAnsi="Symbol"/>
      </w:rPr>
    </w:lvl>
    <w:lvl w:ilvl="4" w:tplc="35FC9226">
      <w:start w:val="1"/>
      <w:numFmt w:val="bullet"/>
      <w:lvlText w:val=""/>
      <w:lvlJc w:val="left"/>
      <w:pPr>
        <w:ind w:left="1440" w:hanging="360"/>
      </w:pPr>
      <w:rPr>
        <w:rFonts w:ascii="Symbol" w:hAnsi="Symbol"/>
      </w:rPr>
    </w:lvl>
    <w:lvl w:ilvl="5" w:tplc="4798E7FA">
      <w:start w:val="1"/>
      <w:numFmt w:val="bullet"/>
      <w:lvlText w:val=""/>
      <w:lvlJc w:val="left"/>
      <w:pPr>
        <w:ind w:left="1440" w:hanging="360"/>
      </w:pPr>
      <w:rPr>
        <w:rFonts w:ascii="Symbol" w:hAnsi="Symbol"/>
      </w:rPr>
    </w:lvl>
    <w:lvl w:ilvl="6" w:tplc="F2C055FA">
      <w:start w:val="1"/>
      <w:numFmt w:val="bullet"/>
      <w:lvlText w:val=""/>
      <w:lvlJc w:val="left"/>
      <w:pPr>
        <w:ind w:left="1440" w:hanging="360"/>
      </w:pPr>
      <w:rPr>
        <w:rFonts w:ascii="Symbol" w:hAnsi="Symbol"/>
      </w:rPr>
    </w:lvl>
    <w:lvl w:ilvl="7" w:tplc="AE14EA52">
      <w:start w:val="1"/>
      <w:numFmt w:val="bullet"/>
      <w:lvlText w:val=""/>
      <w:lvlJc w:val="left"/>
      <w:pPr>
        <w:ind w:left="1440" w:hanging="360"/>
      </w:pPr>
      <w:rPr>
        <w:rFonts w:ascii="Symbol" w:hAnsi="Symbol"/>
      </w:rPr>
    </w:lvl>
    <w:lvl w:ilvl="8" w:tplc="E666711C">
      <w:start w:val="1"/>
      <w:numFmt w:val="bullet"/>
      <w:lvlText w:val=""/>
      <w:lvlJc w:val="left"/>
      <w:pPr>
        <w:ind w:left="1440" w:hanging="360"/>
      </w:pPr>
      <w:rPr>
        <w:rFonts w:ascii="Symbol" w:hAnsi="Symbol"/>
      </w:rPr>
    </w:lvl>
  </w:abstractNum>
  <w:num w:numId="1" w16cid:durableId="820464084">
    <w:abstractNumId w:val="1"/>
  </w:num>
  <w:num w:numId="2" w16cid:durableId="1585340621">
    <w:abstractNumId w:val="2"/>
  </w:num>
  <w:num w:numId="3" w16cid:durableId="1615861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17"/>
    <w:rsid w:val="0001041A"/>
    <w:rsid w:val="0001162E"/>
    <w:rsid w:val="00015155"/>
    <w:rsid w:val="00036BF8"/>
    <w:rsid w:val="0008017D"/>
    <w:rsid w:val="0009342E"/>
    <w:rsid w:val="000A0975"/>
    <w:rsid w:val="000A18C1"/>
    <w:rsid w:val="000A5F5A"/>
    <w:rsid w:val="000B32C2"/>
    <w:rsid w:val="000B51CC"/>
    <w:rsid w:val="000C2652"/>
    <w:rsid w:val="000E0963"/>
    <w:rsid w:val="000E0FB9"/>
    <w:rsid w:val="000E1214"/>
    <w:rsid w:val="001012B0"/>
    <w:rsid w:val="00103655"/>
    <w:rsid w:val="001148D1"/>
    <w:rsid w:val="0012059D"/>
    <w:rsid w:val="001354EA"/>
    <w:rsid w:val="00143C51"/>
    <w:rsid w:val="00144A1A"/>
    <w:rsid w:val="00145DC6"/>
    <w:rsid w:val="00150001"/>
    <w:rsid w:val="00153792"/>
    <w:rsid w:val="001619C3"/>
    <w:rsid w:val="00171637"/>
    <w:rsid w:val="0019660A"/>
    <w:rsid w:val="001B7591"/>
    <w:rsid w:val="001D7B6B"/>
    <w:rsid w:val="001E2891"/>
    <w:rsid w:val="001E58C3"/>
    <w:rsid w:val="001E6BB7"/>
    <w:rsid w:val="001F200D"/>
    <w:rsid w:val="001F2379"/>
    <w:rsid w:val="001F46E5"/>
    <w:rsid w:val="001F6308"/>
    <w:rsid w:val="0020298F"/>
    <w:rsid w:val="00205413"/>
    <w:rsid w:val="00205548"/>
    <w:rsid w:val="00214344"/>
    <w:rsid w:val="00223F60"/>
    <w:rsid w:val="0024505A"/>
    <w:rsid w:val="00247404"/>
    <w:rsid w:val="00254493"/>
    <w:rsid w:val="00256AE9"/>
    <w:rsid w:val="00281364"/>
    <w:rsid w:val="00284799"/>
    <w:rsid w:val="002922F1"/>
    <w:rsid w:val="00293BE8"/>
    <w:rsid w:val="00293E8F"/>
    <w:rsid w:val="002A7899"/>
    <w:rsid w:val="002B5892"/>
    <w:rsid w:val="002B6219"/>
    <w:rsid w:val="002C62E5"/>
    <w:rsid w:val="002F45BD"/>
    <w:rsid w:val="00305C73"/>
    <w:rsid w:val="00311C36"/>
    <w:rsid w:val="00332BA1"/>
    <w:rsid w:val="00341401"/>
    <w:rsid w:val="003420F8"/>
    <w:rsid w:val="00342D97"/>
    <w:rsid w:val="00345F3B"/>
    <w:rsid w:val="0035566D"/>
    <w:rsid w:val="003575AC"/>
    <w:rsid w:val="00374349"/>
    <w:rsid w:val="00385901"/>
    <w:rsid w:val="003A60C2"/>
    <w:rsid w:val="003D073C"/>
    <w:rsid w:val="003D1209"/>
    <w:rsid w:val="003D69F5"/>
    <w:rsid w:val="003E196C"/>
    <w:rsid w:val="003E734E"/>
    <w:rsid w:val="003F0FAA"/>
    <w:rsid w:val="00406825"/>
    <w:rsid w:val="004208FA"/>
    <w:rsid w:val="00430E43"/>
    <w:rsid w:val="00432748"/>
    <w:rsid w:val="004467A8"/>
    <w:rsid w:val="00471D35"/>
    <w:rsid w:val="004870D5"/>
    <w:rsid w:val="004B0BEC"/>
    <w:rsid w:val="004B4212"/>
    <w:rsid w:val="004B6CB0"/>
    <w:rsid w:val="004D3CD1"/>
    <w:rsid w:val="004D5091"/>
    <w:rsid w:val="004D711A"/>
    <w:rsid w:val="004D796E"/>
    <w:rsid w:val="004E4933"/>
    <w:rsid w:val="004F1269"/>
    <w:rsid w:val="00500C46"/>
    <w:rsid w:val="005064B6"/>
    <w:rsid w:val="005232D2"/>
    <w:rsid w:val="0052380F"/>
    <w:rsid w:val="00534284"/>
    <w:rsid w:val="00543134"/>
    <w:rsid w:val="00546C76"/>
    <w:rsid w:val="0055042E"/>
    <w:rsid w:val="00562F55"/>
    <w:rsid w:val="005724D1"/>
    <w:rsid w:val="00574C68"/>
    <w:rsid w:val="005A2DFA"/>
    <w:rsid w:val="005A6123"/>
    <w:rsid w:val="005B5516"/>
    <w:rsid w:val="005E4C04"/>
    <w:rsid w:val="005E5B1E"/>
    <w:rsid w:val="005F3205"/>
    <w:rsid w:val="005F39B9"/>
    <w:rsid w:val="005F7301"/>
    <w:rsid w:val="005F7445"/>
    <w:rsid w:val="0060387E"/>
    <w:rsid w:val="00607492"/>
    <w:rsid w:val="00607B4C"/>
    <w:rsid w:val="006163AD"/>
    <w:rsid w:val="00620C60"/>
    <w:rsid w:val="0062729D"/>
    <w:rsid w:val="006343DF"/>
    <w:rsid w:val="006424C8"/>
    <w:rsid w:val="00652A6D"/>
    <w:rsid w:val="0066584F"/>
    <w:rsid w:val="00685740"/>
    <w:rsid w:val="00686065"/>
    <w:rsid w:val="006A3978"/>
    <w:rsid w:val="006A73B4"/>
    <w:rsid w:val="006A7717"/>
    <w:rsid w:val="006B300B"/>
    <w:rsid w:val="006C575F"/>
    <w:rsid w:val="006D50B8"/>
    <w:rsid w:val="006D7660"/>
    <w:rsid w:val="006E601B"/>
    <w:rsid w:val="006F4AE6"/>
    <w:rsid w:val="00702BED"/>
    <w:rsid w:val="00712EF9"/>
    <w:rsid w:val="00715B06"/>
    <w:rsid w:val="007177B8"/>
    <w:rsid w:val="00725300"/>
    <w:rsid w:val="0073476C"/>
    <w:rsid w:val="007432DF"/>
    <w:rsid w:val="00746F80"/>
    <w:rsid w:val="00766698"/>
    <w:rsid w:val="0076762C"/>
    <w:rsid w:val="00770051"/>
    <w:rsid w:val="0078686C"/>
    <w:rsid w:val="00793240"/>
    <w:rsid w:val="00796A11"/>
    <w:rsid w:val="007A4FE9"/>
    <w:rsid w:val="007B4CDE"/>
    <w:rsid w:val="007C39E3"/>
    <w:rsid w:val="007D1666"/>
    <w:rsid w:val="007E6A79"/>
    <w:rsid w:val="00812D88"/>
    <w:rsid w:val="00822CEA"/>
    <w:rsid w:val="008236EB"/>
    <w:rsid w:val="00823ADA"/>
    <w:rsid w:val="008356C8"/>
    <w:rsid w:val="00860093"/>
    <w:rsid w:val="00861FE6"/>
    <w:rsid w:val="00862961"/>
    <w:rsid w:val="00874710"/>
    <w:rsid w:val="00875C09"/>
    <w:rsid w:val="00876FCB"/>
    <w:rsid w:val="00892EA5"/>
    <w:rsid w:val="008965AA"/>
    <w:rsid w:val="008A5A8F"/>
    <w:rsid w:val="008B21CE"/>
    <w:rsid w:val="008B259C"/>
    <w:rsid w:val="008C5796"/>
    <w:rsid w:val="008C5B07"/>
    <w:rsid w:val="008D6E12"/>
    <w:rsid w:val="008E1AE0"/>
    <w:rsid w:val="0090578C"/>
    <w:rsid w:val="0091745A"/>
    <w:rsid w:val="00924857"/>
    <w:rsid w:val="009251F4"/>
    <w:rsid w:val="0092688F"/>
    <w:rsid w:val="00951352"/>
    <w:rsid w:val="00965989"/>
    <w:rsid w:val="009917A7"/>
    <w:rsid w:val="0099292F"/>
    <w:rsid w:val="009A1BBE"/>
    <w:rsid w:val="009B1B77"/>
    <w:rsid w:val="009C6BB1"/>
    <w:rsid w:val="009D06FE"/>
    <w:rsid w:val="009E45D6"/>
    <w:rsid w:val="009F1F5B"/>
    <w:rsid w:val="009F5EE6"/>
    <w:rsid w:val="00A16313"/>
    <w:rsid w:val="00A31FE9"/>
    <w:rsid w:val="00A34DBF"/>
    <w:rsid w:val="00A4115F"/>
    <w:rsid w:val="00A43723"/>
    <w:rsid w:val="00A63298"/>
    <w:rsid w:val="00A80519"/>
    <w:rsid w:val="00A927DB"/>
    <w:rsid w:val="00A94A1C"/>
    <w:rsid w:val="00AA3A39"/>
    <w:rsid w:val="00AB6F72"/>
    <w:rsid w:val="00AB7A56"/>
    <w:rsid w:val="00AC1067"/>
    <w:rsid w:val="00AC5959"/>
    <w:rsid w:val="00AD777D"/>
    <w:rsid w:val="00AF046E"/>
    <w:rsid w:val="00AF1F51"/>
    <w:rsid w:val="00B116D9"/>
    <w:rsid w:val="00B11A1E"/>
    <w:rsid w:val="00B11E25"/>
    <w:rsid w:val="00B12D5E"/>
    <w:rsid w:val="00B13586"/>
    <w:rsid w:val="00B2465D"/>
    <w:rsid w:val="00B36324"/>
    <w:rsid w:val="00B46E3B"/>
    <w:rsid w:val="00B54299"/>
    <w:rsid w:val="00B62008"/>
    <w:rsid w:val="00B620B8"/>
    <w:rsid w:val="00B72F6F"/>
    <w:rsid w:val="00B86341"/>
    <w:rsid w:val="00B90421"/>
    <w:rsid w:val="00B93580"/>
    <w:rsid w:val="00B94352"/>
    <w:rsid w:val="00B95EE4"/>
    <w:rsid w:val="00BB094F"/>
    <w:rsid w:val="00BB3790"/>
    <w:rsid w:val="00BB40CA"/>
    <w:rsid w:val="00BB41B5"/>
    <w:rsid w:val="00BC3E36"/>
    <w:rsid w:val="00BC7176"/>
    <w:rsid w:val="00BD6E2A"/>
    <w:rsid w:val="00BF20E2"/>
    <w:rsid w:val="00BF2DEE"/>
    <w:rsid w:val="00BF304B"/>
    <w:rsid w:val="00BF4DFC"/>
    <w:rsid w:val="00C05578"/>
    <w:rsid w:val="00C059E2"/>
    <w:rsid w:val="00C063E3"/>
    <w:rsid w:val="00C10BBC"/>
    <w:rsid w:val="00C207E7"/>
    <w:rsid w:val="00C22868"/>
    <w:rsid w:val="00C2689B"/>
    <w:rsid w:val="00C3531D"/>
    <w:rsid w:val="00C47375"/>
    <w:rsid w:val="00C51FF2"/>
    <w:rsid w:val="00C640EC"/>
    <w:rsid w:val="00C6473F"/>
    <w:rsid w:val="00C70795"/>
    <w:rsid w:val="00C75CFF"/>
    <w:rsid w:val="00C8084E"/>
    <w:rsid w:val="00C97208"/>
    <w:rsid w:val="00CB1E3E"/>
    <w:rsid w:val="00CC1075"/>
    <w:rsid w:val="00CC3AE2"/>
    <w:rsid w:val="00CC5465"/>
    <w:rsid w:val="00CE01DA"/>
    <w:rsid w:val="00CE5A60"/>
    <w:rsid w:val="00CE6673"/>
    <w:rsid w:val="00CF0957"/>
    <w:rsid w:val="00D00056"/>
    <w:rsid w:val="00D24DBD"/>
    <w:rsid w:val="00D33813"/>
    <w:rsid w:val="00D3715D"/>
    <w:rsid w:val="00D3723B"/>
    <w:rsid w:val="00D519B4"/>
    <w:rsid w:val="00D55F53"/>
    <w:rsid w:val="00D6645B"/>
    <w:rsid w:val="00D70074"/>
    <w:rsid w:val="00D80217"/>
    <w:rsid w:val="00D8094B"/>
    <w:rsid w:val="00D82A7B"/>
    <w:rsid w:val="00D91FDB"/>
    <w:rsid w:val="00DA0359"/>
    <w:rsid w:val="00DA0EC7"/>
    <w:rsid w:val="00DA5E1D"/>
    <w:rsid w:val="00DB355F"/>
    <w:rsid w:val="00DC024B"/>
    <w:rsid w:val="00DC3106"/>
    <w:rsid w:val="00DC5F81"/>
    <w:rsid w:val="00DC7398"/>
    <w:rsid w:val="00DD7657"/>
    <w:rsid w:val="00DE05B4"/>
    <w:rsid w:val="00DE3EB3"/>
    <w:rsid w:val="00E02AEA"/>
    <w:rsid w:val="00E05E3C"/>
    <w:rsid w:val="00E06BEF"/>
    <w:rsid w:val="00E3352E"/>
    <w:rsid w:val="00E47AEB"/>
    <w:rsid w:val="00E531D5"/>
    <w:rsid w:val="00E63DE4"/>
    <w:rsid w:val="00E7311E"/>
    <w:rsid w:val="00EA1A25"/>
    <w:rsid w:val="00EA6BA6"/>
    <w:rsid w:val="00EA70E7"/>
    <w:rsid w:val="00EB42C6"/>
    <w:rsid w:val="00EC005C"/>
    <w:rsid w:val="00EC46B4"/>
    <w:rsid w:val="00ED2160"/>
    <w:rsid w:val="00EE08A1"/>
    <w:rsid w:val="00EF1129"/>
    <w:rsid w:val="00EF581E"/>
    <w:rsid w:val="00F12775"/>
    <w:rsid w:val="00F14CF5"/>
    <w:rsid w:val="00F31558"/>
    <w:rsid w:val="00F31F4D"/>
    <w:rsid w:val="00F320B6"/>
    <w:rsid w:val="00F35E59"/>
    <w:rsid w:val="00F43152"/>
    <w:rsid w:val="00F45B09"/>
    <w:rsid w:val="00F5504A"/>
    <w:rsid w:val="00F600DB"/>
    <w:rsid w:val="00F67CFA"/>
    <w:rsid w:val="00F850F4"/>
    <w:rsid w:val="00F93406"/>
    <w:rsid w:val="00F94A07"/>
    <w:rsid w:val="00FB32DF"/>
    <w:rsid w:val="00FB7130"/>
    <w:rsid w:val="00FC1ABA"/>
    <w:rsid w:val="00FD371F"/>
    <w:rsid w:val="00FF07EE"/>
    <w:rsid w:val="00FF564D"/>
    <w:rsid w:val="00FF59D1"/>
    <w:rsid w:val="13BF50D4"/>
    <w:rsid w:val="165FC6E2"/>
    <w:rsid w:val="1CB039FA"/>
    <w:rsid w:val="263BCEA5"/>
    <w:rsid w:val="2AF1BB80"/>
    <w:rsid w:val="2D3494A8"/>
    <w:rsid w:val="2D6451F8"/>
    <w:rsid w:val="2E5FFCA2"/>
    <w:rsid w:val="321A58CF"/>
    <w:rsid w:val="3A5C944A"/>
    <w:rsid w:val="430F9B01"/>
    <w:rsid w:val="43512252"/>
    <w:rsid w:val="466AAA42"/>
    <w:rsid w:val="4E3A01C1"/>
    <w:rsid w:val="50298F02"/>
    <w:rsid w:val="535F0D5D"/>
    <w:rsid w:val="59C3212A"/>
    <w:rsid w:val="5B88C085"/>
    <w:rsid w:val="5DC1BC54"/>
    <w:rsid w:val="5ED7BA58"/>
    <w:rsid w:val="66B68D95"/>
    <w:rsid w:val="6C411225"/>
    <w:rsid w:val="6F3A7752"/>
    <w:rsid w:val="74305752"/>
    <w:rsid w:val="794327BD"/>
    <w:rsid w:val="7FBED20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98773"/>
  <w15:docId w15:val="{E652FD10-1DBC-48CA-A12C-3B034D39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161616"/>
        <w:lang w:val="pl-PL" w:eastAsia="pl-PL"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391"/>
    <w:pPr>
      <w:spacing w:line="300" w:lineRule="exact"/>
    </w:pPr>
  </w:style>
  <w:style w:type="paragraph" w:styleId="Nagwek1">
    <w:name w:val="heading 1"/>
    <w:basedOn w:val="Normalny"/>
    <w:next w:val="Normalny"/>
    <w:link w:val="Nagwek1Znak"/>
    <w:uiPriority w:val="9"/>
    <w:qFormat/>
    <w:rsid w:val="00231524"/>
    <w:pPr>
      <w:keepNext/>
      <w:keepLines/>
      <w:spacing w:before="24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uiPriority w:val="9"/>
    <w:semiHidden/>
    <w:unhideWhenUsed/>
    <w:qFormat/>
    <w:rsid w:val="00263BB5"/>
    <w:pPr>
      <w:keepNext/>
      <w:keepLines/>
      <w:spacing w:before="40"/>
      <w:outlineLvl w:val="1"/>
    </w:pPr>
    <w:rPr>
      <w:rFonts w:asciiTheme="majorHAnsi" w:eastAsiaTheme="majorEastAsia" w:hAnsiTheme="majorHAnsi" w:cstheme="majorBidi"/>
      <w:color w:val="0068BF"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customStyle="1" w:styleId="BIK-Zwrotgrzecznociowy">
    <w:name w:val="BIK - Zwrot grzecznościowy"/>
    <w:basedOn w:val="BIK-Trepisma-odstp"/>
    <w:next w:val="BIK-Trepisma-odstp"/>
    <w:autoRedefine/>
    <w:qFormat/>
    <w:rsid w:val="00BB3391"/>
    <w:pPr>
      <w:keepLines/>
      <w:spacing w:before="400"/>
    </w:pPr>
    <w:rPr>
      <w:rFonts w:cs="Verdana"/>
    </w:rPr>
  </w:style>
  <w:style w:type="paragraph" w:customStyle="1" w:styleId="LukImiiNazwwisko">
    <w:name w:val="Luk_Imię i Nazwwisko"/>
    <w:basedOn w:val="LucInstytut"/>
    <w:rsid w:val="00D005B3"/>
    <w:rPr>
      <w:b/>
    </w:rPr>
  </w:style>
  <w:style w:type="paragraph" w:customStyle="1" w:styleId="BIK-Miasto-data">
    <w:name w:val="BIK - Miasto - data"/>
    <w:basedOn w:val="BIK-Trepisma-odstp"/>
    <w:next w:val="BIK-Adresat"/>
    <w:autoRedefine/>
    <w:qFormat/>
    <w:rsid w:val="00CE03AC"/>
    <w:pPr>
      <w:spacing w:after="160"/>
    </w:pPr>
  </w:style>
  <w:style w:type="paragraph" w:customStyle="1" w:styleId="LucInstytut">
    <w:name w:val="Luc_Instytut"/>
    <w:basedOn w:val="BIK-Zwrotgrzecznociowy"/>
    <w:rsid w:val="00D005B3"/>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K-Zpowaaniem">
    <w:name w:val="BIK - Z poważaniem"/>
    <w:basedOn w:val="BIK-Trepisma-odstp"/>
    <w:next w:val="BIK-ImiiNazwisko"/>
    <w:autoRedefine/>
    <w:qFormat/>
    <w:rsid w:val="00BB3391"/>
    <w:pPr>
      <w:keepLines/>
      <w:spacing w:before="900" w:after="600"/>
    </w:pPr>
  </w:style>
  <w:style w:type="paragraph" w:styleId="Bezodstpw">
    <w:name w:val="No Spacing"/>
    <w:aliases w:val="Luc_Bez odstępów"/>
    <w:basedOn w:val="Normalny"/>
    <w:autoRedefine/>
    <w:uiPriority w:val="1"/>
    <w:rsid w:val="00821F16"/>
  </w:style>
  <w:style w:type="paragraph" w:styleId="Tekstpodstawowy">
    <w:name w:val="Body Text"/>
    <w:aliases w:val="22SniezkaGr Tekst podstawowy"/>
    <w:basedOn w:val="Normalny"/>
    <w:link w:val="TekstpodstawowyZnak"/>
    <w:autoRedefine/>
    <w:uiPriority w:val="99"/>
    <w:unhideWhenUsed/>
    <w:rsid w:val="006F72EF"/>
    <w:pPr>
      <w:spacing w:after="240"/>
    </w:pPr>
  </w:style>
  <w:style w:type="character" w:customStyle="1" w:styleId="TekstpodstawowyZnak">
    <w:name w:val="Tekst podstawowy Znak"/>
    <w:aliases w:val="22SniezkaGr Tekst podstawowy Znak"/>
    <w:basedOn w:val="Domylnaczcionkaakapitu"/>
    <w:link w:val="Tekstpodstawowy"/>
    <w:uiPriority w:val="99"/>
    <w:rsid w:val="006F72EF"/>
    <w:rPr>
      <w:color w:val="000000" w:themeColor="text1"/>
      <w:spacing w:val="4"/>
      <w:sz w:val="18"/>
      <w:lang w:val="en-US"/>
    </w:rPr>
  </w:style>
  <w:style w:type="paragraph" w:customStyle="1" w:styleId="KRUKSA-rdtytu">
    <w:name w:val="KRUK_SA - Śródtytuł"/>
    <w:basedOn w:val="BIK-Trepisma-odstp"/>
    <w:next w:val="BIK-Trepisma-odstp"/>
    <w:autoRedefine/>
    <w:rsid w:val="007A002C"/>
    <w:rPr>
      <w:b/>
      <w:color w:val="000000" w:themeColor="text1"/>
    </w:rPr>
  </w:style>
  <w:style w:type="paragraph" w:customStyle="1" w:styleId="BIK-ImiiNazwisko">
    <w:name w:val="BIK  - Imię i Nazwisko"/>
    <w:basedOn w:val="BIK-Trepisma-odstp"/>
    <w:autoRedefine/>
    <w:qFormat/>
    <w:rsid w:val="00F21E8C"/>
    <w:pPr>
      <w:spacing w:after="0"/>
    </w:pPr>
    <w:rPr>
      <w:b/>
    </w:rPr>
  </w:style>
  <w:style w:type="character" w:customStyle="1" w:styleId="TekstpodstawowyZnak1">
    <w:name w:val="Tekst podstawowy Znak1"/>
    <w:aliases w:val="SniezkaGr Tekst podstawowy Znak1"/>
    <w:basedOn w:val="Domylnaczcionkaakapitu"/>
    <w:uiPriority w:val="99"/>
    <w:semiHidden/>
    <w:rsid w:val="00E86BFC"/>
    <w:rPr>
      <w:color w:val="000000" w:themeColor="text1"/>
      <w:spacing w:val="4"/>
      <w:sz w:val="18"/>
      <w:lang w:val="en-US"/>
    </w:rPr>
  </w:style>
  <w:style w:type="paragraph" w:customStyle="1" w:styleId="BIK-Trepisma-odstp">
    <w:name w:val="BIK - Treść pisma - odstęp"/>
    <w:basedOn w:val="Normalny"/>
    <w:autoRedefine/>
    <w:qFormat/>
    <w:rsid w:val="00372135"/>
    <w:pPr>
      <w:spacing w:after="300"/>
    </w:pPr>
    <w:rPr>
      <w:color w:val="161616" w:themeColor="text2"/>
    </w:rPr>
  </w:style>
  <w:style w:type="paragraph" w:customStyle="1" w:styleId="BIK-Stopka">
    <w:name w:val="BIK - Stopka"/>
    <w:basedOn w:val="BIK-Trepisma-odstp"/>
    <w:autoRedefine/>
    <w:qFormat/>
    <w:rsid w:val="00BB3391"/>
    <w:pPr>
      <w:widowControl w:val="0"/>
      <w:spacing w:after="0" w:line="220" w:lineRule="exact"/>
      <w:contextualSpacing/>
    </w:pPr>
    <w:rPr>
      <w:noProof/>
      <w:color w:val="9E9E9E"/>
      <w:sz w:val="16"/>
    </w:rPr>
  </w:style>
  <w:style w:type="paragraph" w:customStyle="1" w:styleId="BIK-Adresat">
    <w:name w:val="BIK - Adresat"/>
    <w:basedOn w:val="BIK-Miasto-data"/>
    <w:autoRedefine/>
    <w:qFormat/>
    <w:rsid w:val="005468AD"/>
    <w:pPr>
      <w:spacing w:after="0"/>
    </w:pPr>
    <w:rPr>
      <w:b/>
    </w:rPr>
  </w:style>
  <w:style w:type="character" w:styleId="Pogrubienie">
    <w:name w:val="Strong"/>
    <w:basedOn w:val="Domylnaczcionkaakapitu"/>
    <w:uiPriority w:val="22"/>
    <w:qFormat/>
    <w:rsid w:val="00BB3391"/>
    <w:rPr>
      <w:b/>
      <w:bCs/>
      <w:noProof w:val="0"/>
      <w:lang w:val="pl-PL"/>
    </w:rPr>
  </w:style>
  <w:style w:type="paragraph" w:customStyle="1" w:styleId="BIK-Adresat-Adres">
    <w:name w:val="BIK - Adresat - Adres"/>
    <w:basedOn w:val="BIK-Adresat"/>
    <w:autoRedefine/>
    <w:qFormat/>
    <w:rsid w:val="00BB3391"/>
    <w:rPr>
      <w:b w:val="0"/>
    </w:rPr>
  </w:style>
  <w:style w:type="paragraph" w:customStyle="1" w:styleId="BIK-Stanowisko">
    <w:name w:val="BIK - Stanowisko"/>
    <w:basedOn w:val="BIK-Trepisma-odstp"/>
    <w:autoRedefine/>
    <w:qFormat/>
    <w:rsid w:val="00BB3391"/>
    <w:pPr>
      <w:spacing w:after="0"/>
    </w:pPr>
  </w:style>
  <w:style w:type="paragraph" w:customStyle="1" w:styleId="BIK-Pagina">
    <w:name w:val="BIK - Pagina"/>
    <w:basedOn w:val="BIK-Trepisma-odstp"/>
    <w:autoRedefine/>
    <w:qFormat/>
    <w:rsid w:val="00BB3391"/>
    <w:pPr>
      <w:widowControl w:val="0"/>
      <w:spacing w:after="0"/>
      <w:jc w:val="right"/>
    </w:pPr>
  </w:style>
  <w:style w:type="paragraph" w:styleId="Stopka">
    <w:name w:val="footer"/>
    <w:basedOn w:val="Normalny"/>
    <w:link w:val="StopkaZnak"/>
    <w:uiPriority w:val="99"/>
    <w:unhideWhenUsed/>
    <w:rsid w:val="00C15FB1"/>
    <w:pPr>
      <w:tabs>
        <w:tab w:val="center" w:pos="4536"/>
        <w:tab w:val="right" w:pos="9072"/>
      </w:tabs>
      <w:spacing w:line="240" w:lineRule="auto"/>
    </w:pPr>
  </w:style>
  <w:style w:type="character" w:customStyle="1" w:styleId="StopkaZnak">
    <w:name w:val="Stopka Znak"/>
    <w:basedOn w:val="Domylnaczcionkaakapitu"/>
    <w:link w:val="Stopka"/>
    <w:uiPriority w:val="99"/>
    <w:rsid w:val="00C15FB1"/>
    <w:rPr>
      <w:color w:val="161616"/>
      <w:sz w:val="20"/>
    </w:rPr>
  </w:style>
  <w:style w:type="paragraph" w:customStyle="1" w:styleId="BIKNagwek1">
    <w:name w:val="BIK Nagłówek 1"/>
    <w:basedOn w:val="Nagwek1"/>
    <w:rsid w:val="00F85535"/>
    <w:pPr>
      <w:keepNext w:val="0"/>
      <w:keepLines w:val="0"/>
      <w:spacing w:before="0" w:line="240" w:lineRule="auto"/>
    </w:pPr>
    <w:rPr>
      <w:rFonts w:ascii="Times New Roman" w:eastAsia="Times New Roman" w:hAnsi="Times New Roman" w:cs="Times New Roman"/>
      <w:b/>
      <w:i/>
      <w:sz w:val="36"/>
      <w:szCs w:val="36"/>
    </w:rPr>
  </w:style>
  <w:style w:type="character" w:customStyle="1" w:styleId="Nagwekwiadomoci-etykieta">
    <w:name w:val="Nagłówek wiadomości - etykieta"/>
    <w:rsid w:val="00A350A7"/>
    <w:rPr>
      <w:rFonts w:ascii="Arial" w:hAnsi="Arial"/>
      <w:b/>
      <w:spacing w:val="-4"/>
      <w:sz w:val="18"/>
      <w:vertAlign w:val="baseline"/>
    </w:rPr>
  </w:style>
  <w:style w:type="paragraph" w:customStyle="1" w:styleId="StylBIKsubowagwka">
    <w:name w:val="Styl BIK służbowa główka"/>
    <w:basedOn w:val="Normalny"/>
    <w:link w:val="StylBIKsubowagwkaZnak"/>
    <w:rsid w:val="00A350A7"/>
    <w:pPr>
      <w:keepLines/>
      <w:spacing w:line="415" w:lineRule="atLeast"/>
    </w:pPr>
    <w:rPr>
      <w:rFonts w:eastAsia="Times New Roman" w:cs="Times New Roman"/>
      <w:b/>
      <w:bCs/>
      <w:color w:val="auto"/>
      <w:spacing w:val="-5"/>
      <w:sz w:val="24"/>
    </w:rPr>
  </w:style>
  <w:style w:type="paragraph" w:customStyle="1" w:styleId="StylStBIKsubowagwka">
    <w:name w:val="Styl StBIK służbowa główka"/>
    <w:basedOn w:val="StylBIKsubowagwka"/>
    <w:link w:val="StylStBIKsubowagwkaZnak"/>
    <w:rsid w:val="00A350A7"/>
    <w:rPr>
      <w:bCs w:val="0"/>
    </w:rPr>
  </w:style>
  <w:style w:type="character" w:customStyle="1" w:styleId="StylBIKsubowagwkaZnak">
    <w:name w:val="Styl BIK służbowa główka Znak"/>
    <w:basedOn w:val="Domylnaczcionkaakapitu"/>
    <w:link w:val="StylBIKsubowagwka"/>
    <w:rsid w:val="00A350A7"/>
    <w:rPr>
      <w:rFonts w:eastAsia="Times New Roman" w:cs="Times New Roman"/>
      <w:b/>
      <w:bCs/>
      <w:spacing w:val="-5"/>
      <w:sz w:val="24"/>
      <w:szCs w:val="20"/>
    </w:rPr>
  </w:style>
  <w:style w:type="character" w:customStyle="1" w:styleId="StylStBIKsubowagwkaZnak">
    <w:name w:val="Styl StBIK służbowa główka Znak"/>
    <w:basedOn w:val="StylBIKsubowagwkaZnak"/>
    <w:link w:val="StylStBIKsubowagwka"/>
    <w:rsid w:val="00A350A7"/>
    <w:rPr>
      <w:rFonts w:eastAsia="Times New Roman" w:cs="Times New Roman"/>
      <w:b/>
      <w:bCs w:val="0"/>
      <w:spacing w:val="-5"/>
      <w:sz w:val="24"/>
      <w:szCs w:val="20"/>
    </w:rPr>
  </w:style>
  <w:style w:type="paragraph" w:styleId="Akapitzlist">
    <w:name w:val="List Paragraph"/>
    <w:basedOn w:val="Normalny"/>
    <w:uiPriority w:val="34"/>
    <w:qFormat/>
    <w:rsid w:val="00A350A7"/>
    <w:pPr>
      <w:spacing w:line="240" w:lineRule="auto"/>
      <w:ind w:left="720"/>
      <w:contextualSpacing/>
    </w:pPr>
    <w:rPr>
      <w:rFonts w:eastAsia="Times New Roman" w:cs="Times New Roman"/>
      <w:color w:val="auto"/>
      <w:sz w:val="23"/>
      <w:szCs w:val="24"/>
    </w:rPr>
  </w:style>
  <w:style w:type="character" w:styleId="Hipercze">
    <w:name w:val="Hyperlink"/>
    <w:uiPriority w:val="99"/>
    <w:rsid w:val="002B3FE4"/>
    <w:rPr>
      <w:color w:val="0000FF"/>
      <w:u w:val="single"/>
    </w:rPr>
  </w:style>
  <w:style w:type="paragraph" w:customStyle="1" w:styleId="Default">
    <w:name w:val="Default"/>
    <w:rsid w:val="002B3FE4"/>
    <w:pPr>
      <w:autoSpaceDE w:val="0"/>
      <w:autoSpaceDN w:val="0"/>
      <w:adjustRightInd w:val="0"/>
      <w:spacing w:line="240" w:lineRule="auto"/>
    </w:pPr>
    <w:rPr>
      <w:rFonts w:ascii="HelveticaNeueLT Pro 45 Lt" w:eastAsia="Times New Roman" w:hAnsi="HelveticaNeueLT Pro 45 Lt" w:cs="HelveticaNeueLT Pro 45 Lt"/>
      <w:color w:val="000000"/>
      <w:sz w:val="24"/>
      <w:szCs w:val="24"/>
    </w:rPr>
  </w:style>
  <w:style w:type="paragraph" w:styleId="Nagwek">
    <w:name w:val="header"/>
    <w:basedOn w:val="Normalny"/>
    <w:link w:val="NagwekZnak"/>
    <w:uiPriority w:val="99"/>
    <w:unhideWhenUsed/>
    <w:rsid w:val="004A2397"/>
    <w:pPr>
      <w:tabs>
        <w:tab w:val="center" w:pos="4536"/>
        <w:tab w:val="right" w:pos="9072"/>
      </w:tabs>
      <w:spacing w:line="240" w:lineRule="auto"/>
    </w:pPr>
  </w:style>
  <w:style w:type="character" w:customStyle="1" w:styleId="NagwekZnak">
    <w:name w:val="Nagłówek Znak"/>
    <w:basedOn w:val="Domylnaczcionkaakapitu"/>
    <w:link w:val="Nagwek"/>
    <w:uiPriority w:val="99"/>
    <w:rsid w:val="004A2397"/>
    <w:rPr>
      <w:color w:val="161616"/>
      <w:sz w:val="20"/>
    </w:rPr>
  </w:style>
  <w:style w:type="character" w:customStyle="1" w:styleId="Nagwek2Znak">
    <w:name w:val="Nagłówek 2 Znak"/>
    <w:basedOn w:val="Domylnaczcionkaakapitu"/>
    <w:link w:val="Nagwek2"/>
    <w:uiPriority w:val="9"/>
    <w:semiHidden/>
    <w:rsid w:val="00263BB5"/>
    <w:rPr>
      <w:rFonts w:asciiTheme="majorHAnsi" w:eastAsiaTheme="majorEastAsia" w:hAnsiTheme="majorHAnsi" w:cstheme="majorBidi"/>
      <w:color w:val="0068BF" w:themeColor="accent1" w:themeShade="BF"/>
      <w:sz w:val="26"/>
      <w:szCs w:val="26"/>
    </w:rPr>
  </w:style>
  <w:style w:type="character" w:customStyle="1" w:styleId="Nierozpoznanawzmianka1">
    <w:name w:val="Nierozpoznana wzmianka1"/>
    <w:basedOn w:val="Domylnaczcionkaakapitu"/>
    <w:uiPriority w:val="99"/>
    <w:semiHidden/>
    <w:unhideWhenUsed/>
    <w:rsid w:val="00263BB5"/>
    <w:rPr>
      <w:color w:val="605E5C"/>
      <w:shd w:val="clear" w:color="auto" w:fill="E1DFDD"/>
    </w:rPr>
  </w:style>
  <w:style w:type="paragraph" w:styleId="Tekstdymka">
    <w:name w:val="Balloon Text"/>
    <w:basedOn w:val="Normalny"/>
    <w:link w:val="TekstdymkaZnak"/>
    <w:uiPriority w:val="99"/>
    <w:semiHidden/>
    <w:unhideWhenUsed/>
    <w:rsid w:val="0048408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08C"/>
    <w:rPr>
      <w:rFonts w:ascii="Tahoma" w:hAnsi="Tahoma" w:cs="Tahoma"/>
      <w:color w:val="161616"/>
      <w:sz w:val="16"/>
      <w:szCs w:val="16"/>
    </w:rPr>
  </w:style>
  <w:style w:type="paragraph" w:styleId="Poprawka">
    <w:name w:val="Revision"/>
    <w:hidden/>
    <w:uiPriority w:val="99"/>
    <w:semiHidden/>
    <w:rsid w:val="00EA3A41"/>
    <w:pPr>
      <w:spacing w:line="240" w:lineRule="auto"/>
    </w:pPr>
  </w:style>
  <w:style w:type="character" w:styleId="Odwoaniedokomentarza">
    <w:name w:val="annotation reference"/>
    <w:basedOn w:val="Domylnaczcionkaakapitu"/>
    <w:uiPriority w:val="99"/>
    <w:semiHidden/>
    <w:unhideWhenUsed/>
    <w:rsid w:val="005450F2"/>
    <w:rPr>
      <w:sz w:val="16"/>
      <w:szCs w:val="16"/>
    </w:rPr>
  </w:style>
  <w:style w:type="paragraph" w:styleId="Tekstkomentarza">
    <w:name w:val="annotation text"/>
    <w:basedOn w:val="Normalny"/>
    <w:link w:val="TekstkomentarzaZnak"/>
    <w:uiPriority w:val="99"/>
    <w:unhideWhenUsed/>
    <w:rsid w:val="005450F2"/>
    <w:pPr>
      <w:spacing w:line="240" w:lineRule="auto"/>
    </w:pPr>
  </w:style>
  <w:style w:type="character" w:customStyle="1" w:styleId="TekstkomentarzaZnak">
    <w:name w:val="Tekst komentarza Znak"/>
    <w:basedOn w:val="Domylnaczcionkaakapitu"/>
    <w:link w:val="Tekstkomentarza"/>
    <w:uiPriority w:val="99"/>
    <w:rsid w:val="005450F2"/>
    <w:rPr>
      <w:color w:val="161616"/>
      <w:sz w:val="20"/>
      <w:szCs w:val="20"/>
    </w:rPr>
  </w:style>
  <w:style w:type="paragraph" w:styleId="Tematkomentarza">
    <w:name w:val="annotation subject"/>
    <w:basedOn w:val="Tekstkomentarza"/>
    <w:next w:val="Tekstkomentarza"/>
    <w:link w:val="TematkomentarzaZnak"/>
    <w:uiPriority w:val="99"/>
    <w:semiHidden/>
    <w:unhideWhenUsed/>
    <w:rsid w:val="005450F2"/>
    <w:rPr>
      <w:b/>
      <w:bCs/>
    </w:rPr>
  </w:style>
  <w:style w:type="character" w:customStyle="1" w:styleId="TematkomentarzaZnak">
    <w:name w:val="Temat komentarza Znak"/>
    <w:basedOn w:val="TekstkomentarzaZnak"/>
    <w:link w:val="Tematkomentarza"/>
    <w:uiPriority w:val="99"/>
    <w:semiHidden/>
    <w:rsid w:val="005450F2"/>
    <w:rPr>
      <w:b/>
      <w:bCs/>
      <w:color w:val="161616"/>
      <w:sz w:val="20"/>
      <w:szCs w:val="20"/>
    </w:rPr>
  </w:style>
  <w:style w:type="paragraph" w:styleId="Tekstprzypisukocowego">
    <w:name w:val="endnote text"/>
    <w:basedOn w:val="Normalny"/>
    <w:link w:val="TekstprzypisukocowegoZnak"/>
    <w:uiPriority w:val="99"/>
    <w:semiHidden/>
    <w:unhideWhenUsed/>
    <w:rsid w:val="006A6EA2"/>
    <w:pPr>
      <w:spacing w:line="240" w:lineRule="auto"/>
    </w:pPr>
  </w:style>
  <w:style w:type="character" w:customStyle="1" w:styleId="TekstprzypisukocowegoZnak">
    <w:name w:val="Tekst przypisu końcowego Znak"/>
    <w:basedOn w:val="Domylnaczcionkaakapitu"/>
    <w:link w:val="Tekstprzypisukocowego"/>
    <w:uiPriority w:val="99"/>
    <w:semiHidden/>
    <w:rsid w:val="006A6EA2"/>
    <w:rPr>
      <w:color w:val="161616"/>
      <w:sz w:val="20"/>
      <w:szCs w:val="20"/>
    </w:rPr>
  </w:style>
  <w:style w:type="character" w:styleId="Odwoanieprzypisukocowego">
    <w:name w:val="endnote reference"/>
    <w:basedOn w:val="Domylnaczcionkaakapitu"/>
    <w:uiPriority w:val="99"/>
    <w:semiHidden/>
    <w:unhideWhenUsed/>
    <w:rsid w:val="006A6EA2"/>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character" w:styleId="Nierozpoznanawzmianka">
    <w:name w:val="Unresolved Mention"/>
    <w:basedOn w:val="Domylnaczcionkaakapitu"/>
    <w:uiPriority w:val="99"/>
    <w:semiHidden/>
    <w:unhideWhenUsed/>
    <w:rsid w:val="00D33813"/>
    <w:rPr>
      <w:color w:val="605E5C"/>
      <w:shd w:val="clear" w:color="auto" w:fill="E1DFDD"/>
    </w:rPr>
  </w:style>
  <w:style w:type="paragraph" w:styleId="NormalnyWeb">
    <w:name w:val="Normal (Web)"/>
    <w:basedOn w:val="Normalny"/>
    <w:uiPriority w:val="99"/>
    <w:semiHidden/>
    <w:unhideWhenUsed/>
    <w:rsid w:val="0092688F"/>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9199">
      <w:bodyDiv w:val="1"/>
      <w:marLeft w:val="0"/>
      <w:marRight w:val="0"/>
      <w:marTop w:val="0"/>
      <w:marBottom w:val="0"/>
      <w:divBdr>
        <w:top w:val="none" w:sz="0" w:space="0" w:color="auto"/>
        <w:left w:val="none" w:sz="0" w:space="0" w:color="auto"/>
        <w:bottom w:val="none" w:sz="0" w:space="0" w:color="auto"/>
        <w:right w:val="none" w:sz="0" w:space="0" w:color="auto"/>
      </w:divBdr>
    </w:div>
    <w:div w:id="1067994970">
      <w:bodyDiv w:val="1"/>
      <w:marLeft w:val="0"/>
      <w:marRight w:val="0"/>
      <w:marTop w:val="0"/>
      <w:marBottom w:val="0"/>
      <w:divBdr>
        <w:top w:val="none" w:sz="0" w:space="0" w:color="auto"/>
        <w:left w:val="none" w:sz="0" w:space="0" w:color="auto"/>
        <w:bottom w:val="none" w:sz="0" w:space="0" w:color="auto"/>
        <w:right w:val="none" w:sz="0" w:space="0" w:color="auto"/>
      </w:divBdr>
    </w:div>
    <w:div w:id="1079137432">
      <w:bodyDiv w:val="1"/>
      <w:marLeft w:val="0"/>
      <w:marRight w:val="0"/>
      <w:marTop w:val="0"/>
      <w:marBottom w:val="0"/>
      <w:divBdr>
        <w:top w:val="none" w:sz="0" w:space="0" w:color="auto"/>
        <w:left w:val="none" w:sz="0" w:space="0" w:color="auto"/>
        <w:bottom w:val="none" w:sz="0" w:space="0" w:color="auto"/>
        <w:right w:val="none" w:sz="0" w:space="0" w:color="auto"/>
      </w:divBdr>
    </w:div>
    <w:div w:id="1365012616">
      <w:bodyDiv w:val="1"/>
      <w:marLeft w:val="0"/>
      <w:marRight w:val="0"/>
      <w:marTop w:val="0"/>
      <w:marBottom w:val="0"/>
      <w:divBdr>
        <w:top w:val="none" w:sz="0" w:space="0" w:color="auto"/>
        <w:left w:val="none" w:sz="0" w:space="0" w:color="auto"/>
        <w:bottom w:val="none" w:sz="0" w:space="0" w:color="auto"/>
        <w:right w:val="none" w:sz="0" w:space="0" w:color="auto"/>
      </w:divBdr>
    </w:div>
    <w:div w:id="1631738358">
      <w:bodyDiv w:val="1"/>
      <w:marLeft w:val="0"/>
      <w:marRight w:val="0"/>
      <w:marTop w:val="0"/>
      <w:marBottom w:val="0"/>
      <w:divBdr>
        <w:top w:val="none" w:sz="0" w:space="0" w:color="auto"/>
        <w:left w:val="none" w:sz="0" w:space="0" w:color="auto"/>
        <w:bottom w:val="none" w:sz="0" w:space="0" w:color="auto"/>
        <w:right w:val="none" w:sz="0" w:space="0" w:color="auto"/>
      </w:divBdr>
    </w:div>
    <w:div w:id="1933926408">
      <w:bodyDiv w:val="1"/>
      <w:marLeft w:val="0"/>
      <w:marRight w:val="0"/>
      <w:marTop w:val="0"/>
      <w:marBottom w:val="0"/>
      <w:divBdr>
        <w:top w:val="none" w:sz="0" w:space="0" w:color="auto"/>
        <w:left w:val="none" w:sz="0" w:space="0" w:color="auto"/>
        <w:bottom w:val="none" w:sz="0" w:space="0" w:color="auto"/>
        <w:right w:val="none" w:sz="0" w:space="0" w:color="auto"/>
      </w:divBdr>
    </w:div>
    <w:div w:id="2131823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a.bik.pl/analizy-rynkowe"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ikhub.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k.pl/klienci-indywidualni/alerty-bik?utm_source=gazeta.pl&amp;utm_medium=artykul&amp;utm_campaign=alerty" TargetMode="External"/><Relationship Id="rId5" Type="http://schemas.openxmlformats.org/officeDocument/2006/relationships/settings" Target="settings.xml"/><Relationship Id="rId15" Type="http://schemas.openxmlformats.org/officeDocument/2006/relationships/hyperlink" Target="mailto:diana.borowiecka@bik.pl" TargetMode="External"/><Relationship Id="rId10" Type="http://schemas.openxmlformats.org/officeDocument/2006/relationships/hyperlink" Target="https://www.bik.pl/moj-bik"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bik.pl" TargetMode="External"/><Relationship Id="rId14" Type="http://schemas.openxmlformats.org/officeDocument/2006/relationships/hyperlink" Target="mailto:aleksandra.stankiewicz-billewicz@bik.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BIK_SA - kolory - Word">
      <a:dk1>
        <a:srgbClr val="000000"/>
      </a:dk1>
      <a:lt1>
        <a:srgbClr val="FFFFFF"/>
      </a:lt1>
      <a:dk2>
        <a:srgbClr val="161616"/>
      </a:dk2>
      <a:lt2>
        <a:srgbClr val="FFFFFF"/>
      </a:lt2>
      <a:accent1>
        <a:srgbClr val="008CFF"/>
      </a:accent1>
      <a:accent2>
        <a:srgbClr val="0041E1"/>
      </a:accent2>
      <a:accent3>
        <a:srgbClr val="0014AA"/>
      </a:accent3>
      <a:accent4>
        <a:srgbClr val="000A6E"/>
      </a:accent4>
      <a:accent5>
        <a:srgbClr val="5AD7FF"/>
      </a:accent5>
      <a:accent6>
        <a:srgbClr val="C8C8C8"/>
      </a:accent6>
      <a:hlink>
        <a:srgbClr val="0000FF"/>
      </a:hlink>
      <a:folHlink>
        <a:srgbClr val="800080"/>
      </a:folHlink>
    </a:clrScheme>
    <a:fontScheme name="BIK_SA - Fonty - Word">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E77g1gr3heDG11vej/gw3EeMg==">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27B57A-701D-49B3-9EC4-02111200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1567</Words>
  <Characters>9403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Biuro Informacji Kredytowej S.A.</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Krzyśpiak Katarzyna</dc:creator>
  <cp:keywords/>
  <cp:lastModifiedBy>Stankiewicz-Billewicz Aleksandra</cp:lastModifiedBy>
  <cp:revision>7</cp:revision>
  <cp:lastPrinted>2023-08-23T12:03:00Z</cp:lastPrinted>
  <dcterms:created xsi:type="dcterms:W3CDTF">2023-09-05T12:11:00Z</dcterms:created>
  <dcterms:modified xsi:type="dcterms:W3CDTF">2023-09-19T05:41:00Z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47a98884-07cc-4311-9b83-7c4c77d0d957</vt:lpwstr>
  </property>
  <property fmtid="{D5CDD505-2E9C-101B-9397-08002B2CF9AE}" pid="3" name="bjSaver">
    <vt:lpwstr>0HCT74yt1GSU3tsbIV9HGFPYHbfLce85</vt:lpwstr>
  </property>
  <property fmtid="{D5CDD505-2E9C-101B-9397-08002B2CF9AE}" pid="4" name="bjDocumentLabelXML">
    <vt:lpwstr>&lt;?xml version="1.0" encoding="us-ascii"?&gt;&lt;sisl xmlns:xsi="http://www.w3.org/2001/XMLSchema-instance" xmlns:xsd="http://www.w3.org/2001/XMLSchema" sislVersion="0" policy="88413b39-65eb-4ae7-a910-008744c3d581"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Jawne</vt:lpwstr>
  </property>
  <property fmtid="{D5CDD505-2E9C-101B-9397-08002B2CF9AE}" pid="7" name="MSIP_Label_ac629e51-1593-4f13-81fd-d0c874f55d21_Enabled">
    <vt:lpwstr>true</vt:lpwstr>
  </property>
  <property fmtid="{D5CDD505-2E9C-101B-9397-08002B2CF9AE}" pid="8" name="MSIP_Label_ac629e51-1593-4f13-81fd-d0c874f55d21_SetDate">
    <vt:lpwstr>2023-07-26T16:37:49Z</vt:lpwstr>
  </property>
  <property fmtid="{D5CDD505-2E9C-101B-9397-08002B2CF9AE}" pid="9" name="MSIP_Label_ac629e51-1593-4f13-81fd-d0c874f55d21_Method">
    <vt:lpwstr>Privileged</vt:lpwstr>
  </property>
  <property fmtid="{D5CDD505-2E9C-101B-9397-08002B2CF9AE}" pid="10" name="MSIP_Label_ac629e51-1593-4f13-81fd-d0c874f55d21_Name">
    <vt:lpwstr>Grupa BIK-Wewnętrzne</vt:lpwstr>
  </property>
  <property fmtid="{D5CDD505-2E9C-101B-9397-08002B2CF9AE}" pid="11" name="MSIP_Label_ac629e51-1593-4f13-81fd-d0c874f55d21_SiteId">
    <vt:lpwstr>f2871815-01ea-45c0-a64b-82e189df602c</vt:lpwstr>
  </property>
  <property fmtid="{D5CDD505-2E9C-101B-9397-08002B2CF9AE}" pid="12" name="MSIP_Label_ac629e51-1593-4f13-81fd-d0c874f55d21_ActionId">
    <vt:lpwstr>cf395a5e-011c-46f5-93f3-7ce0755e90b5</vt:lpwstr>
  </property>
  <property fmtid="{D5CDD505-2E9C-101B-9397-08002B2CF9AE}" pid="13" name="MSIP_Label_ac629e51-1593-4f13-81fd-d0c874f55d21_ContentBits">
    <vt:lpwstr>2</vt:lpwstr>
  </property>
  <property fmtid="{D5CDD505-2E9C-101B-9397-08002B2CF9AE}" pid="14" name="MSIP_Label_ea60d57e-af5b-4752-ac57-3e4f28ca11dc_Enabled">
    <vt:lpwstr>true</vt:lpwstr>
  </property>
  <property fmtid="{D5CDD505-2E9C-101B-9397-08002B2CF9AE}" pid="15" name="MSIP_Label_ea60d57e-af5b-4752-ac57-3e4f28ca11dc_SetDate">
    <vt:lpwstr>2023-08-25T10:11:49Z</vt:lpwstr>
  </property>
  <property fmtid="{D5CDD505-2E9C-101B-9397-08002B2CF9AE}" pid="16" name="MSIP_Label_ea60d57e-af5b-4752-ac57-3e4f28ca11dc_Method">
    <vt:lpwstr>Standard</vt:lpwstr>
  </property>
  <property fmtid="{D5CDD505-2E9C-101B-9397-08002B2CF9AE}" pid="17" name="MSIP_Label_ea60d57e-af5b-4752-ac57-3e4f28ca11dc_Name">
    <vt:lpwstr>ea60d57e-af5b-4752-ac57-3e4f28ca11dc</vt:lpwstr>
  </property>
  <property fmtid="{D5CDD505-2E9C-101B-9397-08002B2CF9AE}" pid="18" name="MSIP_Label_ea60d57e-af5b-4752-ac57-3e4f28ca11dc_SiteId">
    <vt:lpwstr>36da45f1-dd2c-4d1f-af13-5abe46b99921</vt:lpwstr>
  </property>
  <property fmtid="{D5CDD505-2E9C-101B-9397-08002B2CF9AE}" pid="19" name="MSIP_Label_ea60d57e-af5b-4752-ac57-3e4f28ca11dc_ActionId">
    <vt:lpwstr>5fbdc309-4bc2-4d84-9e46-30dd3d50b540</vt:lpwstr>
  </property>
  <property fmtid="{D5CDD505-2E9C-101B-9397-08002B2CF9AE}" pid="20" name="MSIP_Label_ea60d57e-af5b-4752-ac57-3e4f28ca11dc_ContentBits">
    <vt:lpwstr>0</vt:lpwstr>
  </property>
</Properties>
</file>