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3D50" w14:textId="40053EE7" w:rsidR="003B1DAE" w:rsidRDefault="009967C2">
      <w:pPr>
        <w:tabs>
          <w:tab w:val="left" w:pos="905"/>
          <w:tab w:val="right" w:pos="9298"/>
        </w:tabs>
        <w:spacing w:after="0" w:line="360" w:lineRule="auto"/>
        <w:jc w:val="right"/>
        <w:rPr>
          <w:rFonts w:ascii="Tahoma" w:eastAsia="Tahoma" w:hAnsi="Tahoma" w:cs="Tahoma"/>
          <w:color w:val="808080"/>
          <w:sz w:val="20"/>
          <w:szCs w:val="20"/>
          <w:highlight w:val="white"/>
        </w:rPr>
      </w:pPr>
      <w:r>
        <w:rPr>
          <w:rFonts w:ascii="Tahoma" w:eastAsia="Tahoma" w:hAnsi="Tahoma" w:cs="Tahoma"/>
          <w:color w:val="808080"/>
          <w:sz w:val="20"/>
          <w:szCs w:val="20"/>
        </w:rPr>
        <w:tab/>
      </w:r>
      <w:r>
        <w:rPr>
          <w:rFonts w:ascii="Tahoma" w:eastAsia="Tahoma" w:hAnsi="Tahoma" w:cs="Tahoma"/>
          <w:color w:val="808080"/>
          <w:sz w:val="20"/>
          <w:szCs w:val="20"/>
        </w:rPr>
        <w:tab/>
        <w:t xml:space="preserve">Warszawa, </w:t>
      </w:r>
      <w:r w:rsidR="004571FF">
        <w:rPr>
          <w:rFonts w:ascii="Tahoma" w:eastAsia="Tahoma" w:hAnsi="Tahoma" w:cs="Tahoma"/>
          <w:color w:val="808080"/>
          <w:sz w:val="20"/>
          <w:szCs w:val="20"/>
        </w:rPr>
        <w:t>28</w:t>
      </w:r>
      <w:r w:rsidR="003841EF">
        <w:rPr>
          <w:rFonts w:ascii="Tahoma" w:eastAsia="Tahoma" w:hAnsi="Tahoma" w:cs="Tahoma"/>
          <w:color w:val="808080"/>
          <w:sz w:val="20"/>
          <w:szCs w:val="20"/>
        </w:rPr>
        <w:t xml:space="preserve"> </w:t>
      </w:r>
      <w:r w:rsidR="00B87263">
        <w:rPr>
          <w:rFonts w:ascii="Tahoma" w:eastAsia="Tahoma" w:hAnsi="Tahoma" w:cs="Tahoma"/>
          <w:color w:val="808080"/>
          <w:sz w:val="20"/>
          <w:szCs w:val="20"/>
        </w:rPr>
        <w:t>września</w:t>
      </w:r>
      <w:r w:rsidR="00E74C2B">
        <w:rPr>
          <w:rFonts w:ascii="Tahoma" w:eastAsia="Tahoma" w:hAnsi="Tahoma" w:cs="Tahoma"/>
          <w:color w:val="808080"/>
          <w:sz w:val="20"/>
          <w:szCs w:val="20"/>
          <w:highlight w:val="white"/>
        </w:rPr>
        <w:t xml:space="preserve"> </w:t>
      </w:r>
      <w:r w:rsidR="00B456AB">
        <w:rPr>
          <w:rFonts w:ascii="Tahoma" w:eastAsia="Tahoma" w:hAnsi="Tahoma" w:cs="Tahoma"/>
          <w:color w:val="808080"/>
          <w:sz w:val="20"/>
          <w:szCs w:val="20"/>
          <w:highlight w:val="white"/>
        </w:rPr>
        <w:t>2023</w:t>
      </w:r>
      <w:r>
        <w:rPr>
          <w:rFonts w:ascii="Tahoma" w:eastAsia="Tahoma" w:hAnsi="Tahoma" w:cs="Tahoma"/>
          <w:color w:val="808080"/>
          <w:sz w:val="20"/>
          <w:szCs w:val="20"/>
          <w:highlight w:val="white"/>
        </w:rPr>
        <w:t xml:space="preserve"> r.</w:t>
      </w:r>
    </w:p>
    <w:p w14:paraId="7F210525" w14:textId="77777777" w:rsidR="003B1DAE" w:rsidRDefault="009967C2">
      <w:pPr>
        <w:spacing w:line="360" w:lineRule="auto"/>
        <w:jc w:val="center"/>
        <w:rPr>
          <w:rFonts w:ascii="Tahoma" w:eastAsia="Tahoma" w:hAnsi="Tahoma" w:cs="Tahoma"/>
          <w:b/>
          <w:color w:val="FFC000"/>
        </w:rPr>
      </w:pPr>
      <w:r>
        <w:rPr>
          <w:noProof/>
        </w:rPr>
        <w:drawing>
          <wp:anchor distT="0" distB="0" distL="114300" distR="114300" simplePos="0" relativeHeight="251658240" behindDoc="0" locked="0" layoutInCell="1" hidden="0" allowOverlap="1" wp14:anchorId="74ABE772" wp14:editId="01DB0664">
            <wp:simplePos x="0" y="0"/>
            <wp:positionH relativeFrom="column">
              <wp:posOffset>4765040</wp:posOffset>
            </wp:positionH>
            <wp:positionV relativeFrom="paragraph">
              <wp:posOffset>27305</wp:posOffset>
            </wp:positionV>
            <wp:extent cx="290830" cy="290830"/>
            <wp:effectExtent l="0" t="0" r="0" b="0"/>
            <wp:wrapNone/>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90830" cy="2908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A90D51D" wp14:editId="314C8883">
            <wp:simplePos x="0" y="0"/>
            <wp:positionH relativeFrom="column">
              <wp:posOffset>4370705</wp:posOffset>
            </wp:positionH>
            <wp:positionV relativeFrom="paragraph">
              <wp:posOffset>27305</wp:posOffset>
            </wp:positionV>
            <wp:extent cx="262890" cy="262890"/>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62890" cy="2628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01DE54D" wp14:editId="75F2A166">
            <wp:simplePos x="0" y="0"/>
            <wp:positionH relativeFrom="column">
              <wp:posOffset>5180965</wp:posOffset>
            </wp:positionH>
            <wp:positionV relativeFrom="paragraph">
              <wp:posOffset>41275</wp:posOffset>
            </wp:positionV>
            <wp:extent cx="248920" cy="248920"/>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48920" cy="248920"/>
                    </a:xfrm>
                    <a:prstGeom prst="rect">
                      <a:avLst/>
                    </a:prstGeom>
                    <a:ln/>
                  </pic:spPr>
                </pic:pic>
              </a:graphicData>
            </a:graphic>
          </wp:anchor>
        </w:drawing>
      </w:r>
    </w:p>
    <w:p w14:paraId="19929DEF" w14:textId="77777777" w:rsidR="0049557E" w:rsidRDefault="0049557E"/>
    <w:tbl>
      <w:tblPr>
        <w:tblStyle w:val="a6"/>
        <w:tblW w:w="10277"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159"/>
        <w:gridCol w:w="3118"/>
      </w:tblGrid>
      <w:tr w:rsidR="003B1DAE" w14:paraId="2D6F86A2" w14:textId="77777777">
        <w:tc>
          <w:tcPr>
            <w:tcW w:w="7159" w:type="dxa"/>
          </w:tcPr>
          <w:p w14:paraId="30CF498A" w14:textId="400E8C9C" w:rsidR="003B1DAE" w:rsidRPr="00482DF1" w:rsidRDefault="009967C2">
            <w:pPr>
              <w:spacing w:line="360" w:lineRule="auto"/>
              <w:rPr>
                <w:rFonts w:ascii="Tahoma" w:eastAsia="Tahoma" w:hAnsi="Tahoma" w:cs="Tahoma"/>
                <w:b/>
                <w:color w:val="7F7F7F"/>
                <w:sz w:val="24"/>
                <w:szCs w:val="24"/>
              </w:rPr>
            </w:pPr>
            <w:bookmarkStart w:id="0" w:name="_Hlk145512980"/>
            <w:r w:rsidRPr="00482DF1">
              <w:rPr>
                <w:rFonts w:ascii="Tahoma" w:eastAsia="Tahoma" w:hAnsi="Tahoma" w:cs="Tahoma"/>
                <w:b/>
                <w:color w:val="7F7F7F"/>
                <w:sz w:val="24"/>
                <w:szCs w:val="24"/>
              </w:rPr>
              <w:t>#Budimex #</w:t>
            </w:r>
            <w:r w:rsidR="00DD2AAC" w:rsidRPr="00482DF1">
              <w:rPr>
                <w:rFonts w:ascii="Tahoma" w:eastAsia="Tahoma" w:hAnsi="Tahoma" w:cs="Tahoma"/>
                <w:b/>
                <w:color w:val="7F7F7F"/>
                <w:sz w:val="24"/>
                <w:szCs w:val="24"/>
              </w:rPr>
              <w:t xml:space="preserve">BudowaMuzeum </w:t>
            </w:r>
            <w:r w:rsidR="00CB4A4E" w:rsidRPr="00482DF1">
              <w:rPr>
                <w:rFonts w:ascii="Tahoma" w:eastAsia="Tahoma" w:hAnsi="Tahoma" w:cs="Tahoma"/>
                <w:b/>
                <w:color w:val="7F7F7F"/>
                <w:sz w:val="24"/>
                <w:szCs w:val="24"/>
              </w:rPr>
              <w:t>#</w:t>
            </w:r>
            <w:r w:rsidR="00DD2AAC" w:rsidRPr="00482DF1">
              <w:rPr>
                <w:rFonts w:ascii="Tahoma" w:eastAsia="Tahoma" w:hAnsi="Tahoma" w:cs="Tahoma"/>
                <w:b/>
                <w:color w:val="7F7F7F"/>
                <w:sz w:val="24"/>
                <w:szCs w:val="24"/>
              </w:rPr>
              <w:t>Warszawa</w:t>
            </w:r>
          </w:p>
          <w:p w14:paraId="1B44F898" w14:textId="77777777" w:rsidR="003B1DAE" w:rsidRPr="00482DF1" w:rsidRDefault="003B1DAE">
            <w:pPr>
              <w:spacing w:line="360" w:lineRule="auto"/>
              <w:jc w:val="both"/>
              <w:rPr>
                <w:rFonts w:ascii="Tahoma" w:eastAsia="Tahoma" w:hAnsi="Tahoma" w:cs="Tahoma"/>
                <w:b/>
                <w:color w:val="7F7F7F"/>
                <w:sz w:val="24"/>
                <w:szCs w:val="24"/>
              </w:rPr>
            </w:pPr>
          </w:p>
          <w:p w14:paraId="269B2110" w14:textId="77777777" w:rsidR="00DD2AAC" w:rsidRPr="00482DF1" w:rsidRDefault="00DD2AAC" w:rsidP="00B87263">
            <w:pPr>
              <w:pBdr>
                <w:bottom w:val="single" w:sz="6" w:space="1" w:color="auto"/>
              </w:pBdr>
              <w:spacing w:line="360" w:lineRule="auto"/>
              <w:jc w:val="both"/>
              <w:rPr>
                <w:rFonts w:ascii="Tahoma" w:eastAsia="Tahoma" w:hAnsi="Tahoma" w:cs="Tahoma"/>
                <w:b/>
                <w:bCs/>
                <w:color w:val="FFC000"/>
                <w:sz w:val="24"/>
                <w:szCs w:val="24"/>
              </w:rPr>
            </w:pPr>
            <w:r w:rsidRPr="00482DF1">
              <w:rPr>
                <w:rFonts w:ascii="Tahoma" w:eastAsia="Tahoma" w:hAnsi="Tahoma" w:cs="Tahoma"/>
                <w:b/>
                <w:bCs/>
                <w:color w:val="FFC000"/>
                <w:sz w:val="24"/>
                <w:szCs w:val="24"/>
              </w:rPr>
              <w:t>Budimex zakończył budowę Muzeum Historii Polski</w:t>
            </w:r>
          </w:p>
          <w:p w14:paraId="2DC5D8F1" w14:textId="3C902A65" w:rsidR="00026D83" w:rsidRPr="00482DF1" w:rsidRDefault="00DD2AAC" w:rsidP="00B87263">
            <w:pPr>
              <w:pBdr>
                <w:bottom w:val="single" w:sz="6" w:space="1" w:color="auto"/>
              </w:pBdr>
              <w:spacing w:line="360" w:lineRule="auto"/>
              <w:jc w:val="both"/>
              <w:rPr>
                <w:rFonts w:ascii="Tahoma" w:eastAsia="Tahoma" w:hAnsi="Tahoma" w:cs="Tahoma"/>
                <w:b/>
                <w:bCs/>
                <w:color w:val="747678"/>
                <w:sz w:val="18"/>
                <w:szCs w:val="18"/>
              </w:rPr>
            </w:pPr>
            <w:r w:rsidRPr="00482DF1">
              <w:rPr>
                <w:rFonts w:ascii="Tahoma" w:eastAsia="Tahoma" w:hAnsi="Tahoma" w:cs="Tahoma"/>
                <w:b/>
                <w:bCs/>
                <w:color w:val="747678"/>
                <w:sz w:val="18"/>
                <w:szCs w:val="18"/>
              </w:rPr>
              <w:t xml:space="preserve">Budimex wybudował największe w Polsce, i jednocześnie jedno </w:t>
            </w:r>
            <w:r w:rsidRPr="00482DF1">
              <w:rPr>
                <w:rFonts w:ascii="Tahoma" w:eastAsia="Tahoma" w:hAnsi="Tahoma" w:cs="Tahoma"/>
                <w:b/>
                <w:bCs/>
                <w:color w:val="747678"/>
                <w:sz w:val="18"/>
                <w:szCs w:val="18"/>
              </w:rPr>
              <w:br/>
              <w:t>z najnowocześniejszych w Europie</w:t>
            </w:r>
            <w:r w:rsidR="00A8462E">
              <w:rPr>
                <w:rFonts w:ascii="Tahoma" w:eastAsia="Tahoma" w:hAnsi="Tahoma" w:cs="Tahoma"/>
                <w:b/>
                <w:bCs/>
                <w:color w:val="747678"/>
                <w:sz w:val="18"/>
                <w:szCs w:val="18"/>
              </w:rPr>
              <w:t>,</w:t>
            </w:r>
            <w:r w:rsidR="003F0A93">
              <w:rPr>
                <w:rFonts w:ascii="Tahoma" w:eastAsia="Tahoma" w:hAnsi="Tahoma" w:cs="Tahoma"/>
                <w:b/>
                <w:bCs/>
                <w:color w:val="747678"/>
                <w:sz w:val="18"/>
                <w:szCs w:val="18"/>
              </w:rPr>
              <w:t xml:space="preserve"> </w:t>
            </w:r>
            <w:r w:rsidRPr="00482DF1">
              <w:rPr>
                <w:rFonts w:ascii="Tahoma" w:eastAsia="Tahoma" w:hAnsi="Tahoma" w:cs="Tahoma"/>
                <w:b/>
                <w:bCs/>
                <w:color w:val="747678"/>
                <w:sz w:val="18"/>
                <w:szCs w:val="18"/>
              </w:rPr>
              <w:t xml:space="preserve">muzeum. Nowa siedziba Muzeum Historii Polski ma ponad 44 tys. m2 powierzchni i składa się z </w:t>
            </w:r>
            <w:r w:rsidR="009F7D0F" w:rsidRPr="00482DF1">
              <w:rPr>
                <w:rFonts w:ascii="Tahoma" w:eastAsia="Tahoma" w:hAnsi="Tahoma" w:cs="Tahoma"/>
                <w:b/>
                <w:bCs/>
                <w:color w:val="747678"/>
                <w:sz w:val="18"/>
                <w:szCs w:val="18"/>
              </w:rPr>
              <w:t xml:space="preserve">6 </w:t>
            </w:r>
            <w:r w:rsidRPr="00482DF1">
              <w:rPr>
                <w:rFonts w:ascii="Tahoma" w:eastAsia="Tahoma" w:hAnsi="Tahoma" w:cs="Tahoma"/>
                <w:b/>
                <w:bCs/>
                <w:color w:val="747678"/>
                <w:sz w:val="18"/>
                <w:szCs w:val="18"/>
              </w:rPr>
              <w:t xml:space="preserve">kondygnacji. </w:t>
            </w:r>
            <w:r w:rsidR="00482DF1" w:rsidRPr="00482DF1">
              <w:rPr>
                <w:rFonts w:ascii="Tahoma" w:eastAsia="Tahoma" w:hAnsi="Tahoma" w:cs="Tahoma"/>
                <w:b/>
                <w:bCs/>
                <w:color w:val="747678"/>
                <w:sz w:val="18"/>
                <w:szCs w:val="18"/>
              </w:rPr>
              <w:t xml:space="preserve"> </w:t>
            </w:r>
            <w:r w:rsidR="00026D83" w:rsidRPr="00482DF1">
              <w:rPr>
                <w:rFonts w:ascii="Tahoma" w:eastAsia="Tahoma" w:hAnsi="Tahoma" w:cs="Tahoma"/>
                <w:b/>
                <w:bCs/>
                <w:color w:val="747678"/>
                <w:sz w:val="18"/>
                <w:szCs w:val="18"/>
              </w:rPr>
              <w:t xml:space="preserve">Inwestorem </w:t>
            </w:r>
            <w:r w:rsidR="00482DF1" w:rsidRPr="00482DF1">
              <w:rPr>
                <w:rFonts w:ascii="Tahoma" w:eastAsia="Tahoma" w:hAnsi="Tahoma" w:cs="Tahoma"/>
                <w:b/>
                <w:bCs/>
                <w:color w:val="747678"/>
                <w:sz w:val="18"/>
                <w:szCs w:val="18"/>
              </w:rPr>
              <w:t>jest</w:t>
            </w:r>
            <w:r w:rsidR="00026D83" w:rsidRPr="00482DF1">
              <w:rPr>
                <w:rFonts w:ascii="Tahoma" w:eastAsia="Tahoma" w:hAnsi="Tahoma" w:cs="Tahoma"/>
                <w:b/>
                <w:bCs/>
                <w:color w:val="747678"/>
                <w:sz w:val="18"/>
                <w:szCs w:val="18"/>
              </w:rPr>
              <w:t xml:space="preserve"> Muzeum Historii Polski i Ministerstwo Kultury i Dziedzictwa Narodowego. </w:t>
            </w:r>
          </w:p>
          <w:p w14:paraId="667DE096" w14:textId="77777777" w:rsidR="00026D83" w:rsidRPr="00482DF1" w:rsidRDefault="00026D83" w:rsidP="00B87263">
            <w:pPr>
              <w:pBdr>
                <w:bottom w:val="single" w:sz="6" w:space="1" w:color="auto"/>
              </w:pBdr>
              <w:spacing w:line="360" w:lineRule="auto"/>
              <w:jc w:val="both"/>
              <w:rPr>
                <w:rFonts w:ascii="Tahoma" w:eastAsia="Tahoma" w:hAnsi="Tahoma" w:cs="Tahoma"/>
                <w:b/>
                <w:bCs/>
                <w:color w:val="747678"/>
                <w:sz w:val="18"/>
                <w:szCs w:val="18"/>
              </w:rPr>
            </w:pPr>
          </w:p>
          <w:p w14:paraId="038DF745" w14:textId="1006D3B6" w:rsidR="00DD2AAC" w:rsidRPr="000034BA" w:rsidRDefault="00DD2AAC" w:rsidP="00DD2AAC">
            <w:pPr>
              <w:pBdr>
                <w:bottom w:val="single" w:sz="6" w:space="1" w:color="auto"/>
              </w:pBdr>
              <w:spacing w:line="360" w:lineRule="auto"/>
              <w:jc w:val="both"/>
              <w:rPr>
                <w:rFonts w:ascii="Tahoma" w:eastAsia="Tahoma" w:hAnsi="Tahoma" w:cs="Tahoma"/>
                <w:b/>
                <w:bCs/>
                <w:color w:val="747678"/>
                <w:sz w:val="18"/>
                <w:szCs w:val="18"/>
              </w:rPr>
            </w:pPr>
            <w:r w:rsidRPr="00482DF1">
              <w:rPr>
                <w:rFonts w:ascii="Tahoma" w:eastAsia="Tahoma" w:hAnsi="Tahoma" w:cs="Tahoma"/>
                <w:color w:val="747678"/>
                <w:sz w:val="18"/>
                <w:szCs w:val="18"/>
              </w:rPr>
              <w:t>Na 8 700 m2 przestrzeni wystawowej pomieści się kilka tysięcy eksponatów ukazujących ponad 1000-letnią historię naszego kraju. Konstrukcja o szerokości 100 i długości 200 metrów została wykonana tak, aby zapewnić najwyższy poziom bezpieczeństwa zarówno zwiedzającym, jak i przechowywanym tu zbiorom</w:t>
            </w:r>
            <w:r w:rsidRPr="00482DF1">
              <w:rPr>
                <w:rFonts w:ascii="Tahoma" w:eastAsia="Tahoma" w:hAnsi="Tahoma" w:cs="Tahoma"/>
                <w:b/>
                <w:bCs/>
                <w:color w:val="747678"/>
                <w:sz w:val="18"/>
                <w:szCs w:val="18"/>
              </w:rPr>
              <w:t xml:space="preserve">. </w:t>
            </w:r>
            <w:r w:rsidR="000034BA">
              <w:rPr>
                <w:rFonts w:ascii="Tahoma" w:eastAsia="Tahoma" w:hAnsi="Tahoma" w:cs="Tahoma"/>
                <w:b/>
                <w:bCs/>
                <w:color w:val="747678"/>
                <w:sz w:val="18"/>
                <w:szCs w:val="18"/>
              </w:rPr>
              <w:t xml:space="preserve"> </w:t>
            </w:r>
            <w:r w:rsidRPr="00482DF1">
              <w:rPr>
                <w:rFonts w:ascii="Tahoma" w:eastAsia="Tahoma" w:hAnsi="Tahoma" w:cs="Tahoma"/>
                <w:color w:val="747678"/>
                <w:sz w:val="18"/>
                <w:szCs w:val="18"/>
              </w:rPr>
              <w:t xml:space="preserve">W pracach trwających </w:t>
            </w:r>
            <w:r w:rsidR="009F7D0F" w:rsidRPr="00482DF1">
              <w:rPr>
                <w:rFonts w:ascii="Tahoma" w:eastAsia="Tahoma" w:hAnsi="Tahoma" w:cs="Tahoma"/>
                <w:color w:val="747678"/>
                <w:sz w:val="18"/>
                <w:szCs w:val="18"/>
              </w:rPr>
              <w:t>63 miesiące</w:t>
            </w:r>
            <w:r w:rsidRPr="00482DF1">
              <w:rPr>
                <w:rFonts w:ascii="Tahoma" w:eastAsia="Tahoma" w:hAnsi="Tahoma" w:cs="Tahoma"/>
                <w:color w:val="747678"/>
                <w:sz w:val="18"/>
                <w:szCs w:val="18"/>
              </w:rPr>
              <w:t xml:space="preserve"> </w:t>
            </w:r>
            <w:r w:rsidR="006803FA">
              <w:rPr>
                <w:rFonts w:ascii="Tahoma" w:eastAsia="Tahoma" w:hAnsi="Tahoma" w:cs="Tahoma"/>
                <w:color w:val="747678"/>
                <w:sz w:val="18"/>
                <w:szCs w:val="18"/>
              </w:rPr>
              <w:t>były zaangażowane</w:t>
            </w:r>
            <w:r w:rsidR="009F7D0F" w:rsidRPr="00482DF1">
              <w:rPr>
                <w:rFonts w:ascii="Tahoma" w:eastAsia="Tahoma" w:hAnsi="Tahoma" w:cs="Tahoma"/>
                <w:color w:val="747678"/>
                <w:sz w:val="18"/>
                <w:szCs w:val="18"/>
              </w:rPr>
              <w:t xml:space="preserve"> tysiące ludzi i jednostek sprzętowych.</w:t>
            </w:r>
            <w:r w:rsidRPr="00482DF1">
              <w:rPr>
                <w:rFonts w:ascii="Tahoma" w:eastAsia="Tahoma" w:hAnsi="Tahoma" w:cs="Tahoma"/>
                <w:color w:val="747678"/>
                <w:sz w:val="18"/>
                <w:szCs w:val="18"/>
              </w:rPr>
              <w:t xml:space="preserve"> Wartość kontraktu to </w:t>
            </w:r>
            <w:r w:rsidR="009F7D0F" w:rsidRPr="00482DF1">
              <w:rPr>
                <w:rFonts w:ascii="Tahoma" w:eastAsia="Tahoma" w:hAnsi="Tahoma" w:cs="Tahoma"/>
                <w:color w:val="747678"/>
                <w:sz w:val="18"/>
                <w:szCs w:val="18"/>
              </w:rPr>
              <w:t>ponad 0,</w:t>
            </w:r>
            <w:r w:rsidR="006803FA">
              <w:rPr>
                <w:rFonts w:ascii="Tahoma" w:eastAsia="Tahoma" w:hAnsi="Tahoma" w:cs="Tahoma"/>
                <w:color w:val="747678"/>
                <w:sz w:val="18"/>
                <w:szCs w:val="18"/>
              </w:rPr>
              <w:t>7</w:t>
            </w:r>
            <w:r w:rsidR="009F7D0F" w:rsidRPr="00482DF1">
              <w:rPr>
                <w:rFonts w:ascii="Tahoma" w:eastAsia="Tahoma" w:hAnsi="Tahoma" w:cs="Tahoma"/>
                <w:color w:val="747678"/>
                <w:sz w:val="18"/>
                <w:szCs w:val="18"/>
              </w:rPr>
              <w:t xml:space="preserve"> mld zł.</w:t>
            </w:r>
          </w:p>
          <w:p w14:paraId="7853CEE8" w14:textId="77777777"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p>
          <w:p w14:paraId="42358701" w14:textId="12E50998"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r w:rsidRPr="00482DF1">
              <w:rPr>
                <w:rFonts w:ascii="Tahoma" w:eastAsia="Tahoma" w:hAnsi="Tahoma" w:cs="Tahoma"/>
                <w:color w:val="747678"/>
                <w:sz w:val="18"/>
                <w:szCs w:val="18"/>
              </w:rPr>
              <w:t>Muzeum Historii Polski (MHP) mieszczące się w samym sercu Warszawy – na Cytadeli Warszawskiej – rocznie ma odwiedzać ok. 500 tyś. zwiedzających. Poza multimedialną wystawą stałą (7 300 m2) oraz czasową (1 400 m2)</w:t>
            </w:r>
            <w:r w:rsidR="006803FA">
              <w:rPr>
                <w:rFonts w:ascii="Tahoma" w:eastAsia="Tahoma" w:hAnsi="Tahoma" w:cs="Tahoma"/>
                <w:color w:val="747678"/>
                <w:sz w:val="18"/>
                <w:szCs w:val="18"/>
              </w:rPr>
              <w:t>,</w:t>
            </w:r>
            <w:r w:rsidRPr="00482DF1">
              <w:rPr>
                <w:rFonts w:ascii="Tahoma" w:eastAsia="Tahoma" w:hAnsi="Tahoma" w:cs="Tahoma"/>
                <w:color w:val="747678"/>
                <w:sz w:val="18"/>
                <w:szCs w:val="18"/>
              </w:rPr>
              <w:t xml:space="preserve"> do dyspozycji gości będzie audytorium na ok. 600 osób oraz sala kinowa </w:t>
            </w:r>
            <w:r w:rsidR="006803FA">
              <w:rPr>
                <w:rFonts w:ascii="Tahoma" w:eastAsia="Tahoma" w:hAnsi="Tahoma" w:cs="Tahoma"/>
                <w:color w:val="747678"/>
                <w:sz w:val="18"/>
                <w:szCs w:val="18"/>
              </w:rPr>
              <w:t>na</w:t>
            </w:r>
            <w:r w:rsidRPr="00482DF1">
              <w:rPr>
                <w:rFonts w:ascii="Tahoma" w:eastAsia="Tahoma" w:hAnsi="Tahoma" w:cs="Tahoma"/>
                <w:color w:val="747678"/>
                <w:sz w:val="18"/>
                <w:szCs w:val="18"/>
              </w:rPr>
              <w:t xml:space="preserve"> ok. 150 miejsc. Dwukondygnacyjny garaż pomieści jednocześnie blisko 700 samochodów. To nie wszystkie prace, jakie wykonał generalny wykonawca. Budimex zagospodarował ponad 30 ha przestrzeni zielonej, która została przygotowana tak, aby spełniać funkcje rekreacyjne i wypoczynkowe, z których mogą korzystać także mieszkańcy stolicy. Budynek posiada także taras na dachu. Roztacza się z niego rozległy widok </w:t>
            </w:r>
            <w:r w:rsidRPr="00482DF1">
              <w:rPr>
                <w:rFonts w:ascii="Tahoma" w:eastAsia="Tahoma" w:hAnsi="Tahoma" w:cs="Tahoma"/>
                <w:color w:val="747678"/>
                <w:sz w:val="18"/>
                <w:szCs w:val="18"/>
              </w:rPr>
              <w:br/>
              <w:t>na Warszawę w każdym kierunku.</w:t>
            </w:r>
          </w:p>
          <w:p w14:paraId="1A88FA6C" w14:textId="77777777"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p>
          <w:p w14:paraId="13FBB889" w14:textId="74FF1B97"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r w:rsidRPr="00482DF1">
              <w:rPr>
                <w:rFonts w:ascii="Tahoma" w:eastAsia="Tahoma" w:hAnsi="Tahoma" w:cs="Tahoma"/>
                <w:color w:val="747678"/>
                <w:sz w:val="18"/>
                <w:szCs w:val="18"/>
              </w:rPr>
              <w:t xml:space="preserve">Budowa od samego początku była niezwykle wymagająca. </w:t>
            </w:r>
            <w:r w:rsidR="006803FA" w:rsidRPr="00482DF1">
              <w:rPr>
                <w:rFonts w:ascii="Tahoma" w:eastAsia="Tahoma" w:hAnsi="Tahoma" w:cs="Tahoma"/>
                <w:i/>
                <w:color w:val="747678"/>
                <w:sz w:val="18"/>
                <w:szCs w:val="18"/>
              </w:rPr>
              <w:t xml:space="preserve">– </w:t>
            </w:r>
            <w:r w:rsidRPr="00482DF1">
              <w:rPr>
                <w:rFonts w:ascii="Tahoma" w:eastAsia="Tahoma" w:hAnsi="Tahoma" w:cs="Tahoma"/>
                <w:i/>
                <w:color w:val="747678"/>
                <w:sz w:val="18"/>
                <w:szCs w:val="18"/>
              </w:rPr>
              <w:t xml:space="preserve">Z uwagi na to, że Cytadela Warszawska od zawsze była terenem wojskowym, na którym składowano broń musieliśmy zapewnić odpowiedni nadzór saperski oraz archeologiczny. </w:t>
            </w:r>
            <w:r w:rsidR="0036652F" w:rsidRPr="00482DF1">
              <w:rPr>
                <w:rFonts w:ascii="Tahoma" w:eastAsia="Tahoma" w:hAnsi="Tahoma" w:cs="Tahoma"/>
                <w:i/>
                <w:color w:val="747678"/>
                <w:sz w:val="18"/>
                <w:szCs w:val="18"/>
              </w:rPr>
              <w:t>Niektóre z</w:t>
            </w:r>
            <w:r w:rsidRPr="00482DF1">
              <w:rPr>
                <w:rFonts w:ascii="Tahoma" w:eastAsia="Tahoma" w:hAnsi="Tahoma" w:cs="Tahoma"/>
                <w:i/>
                <w:color w:val="747678"/>
                <w:sz w:val="18"/>
                <w:szCs w:val="18"/>
              </w:rPr>
              <w:t>nalezione podczas prac przedmioty zasiliły zbiory Muzeum, zaś niewypały zostały rozbrojone</w:t>
            </w:r>
            <w:r w:rsidR="006803FA">
              <w:rPr>
                <w:rFonts w:ascii="Tahoma" w:eastAsia="Tahoma" w:hAnsi="Tahoma" w:cs="Tahoma"/>
                <w:i/>
                <w:color w:val="747678"/>
                <w:sz w:val="18"/>
                <w:szCs w:val="18"/>
              </w:rPr>
              <w:t xml:space="preserve"> </w:t>
            </w:r>
            <w:r w:rsidRPr="00482DF1">
              <w:rPr>
                <w:rFonts w:ascii="Tahoma" w:eastAsia="Tahoma" w:hAnsi="Tahoma" w:cs="Tahoma"/>
                <w:i/>
                <w:color w:val="747678"/>
                <w:sz w:val="18"/>
                <w:szCs w:val="18"/>
              </w:rPr>
              <w:t>–</w:t>
            </w:r>
            <w:r w:rsidRPr="00482DF1">
              <w:rPr>
                <w:rFonts w:ascii="Tahoma" w:eastAsia="Tahoma" w:hAnsi="Tahoma" w:cs="Tahoma"/>
                <w:color w:val="747678"/>
                <w:sz w:val="18"/>
                <w:szCs w:val="18"/>
              </w:rPr>
              <w:t xml:space="preserve"> mówi </w:t>
            </w:r>
            <w:r w:rsidR="009F7D0F" w:rsidRPr="00482DF1">
              <w:rPr>
                <w:rFonts w:ascii="Tahoma" w:eastAsia="Tahoma" w:hAnsi="Tahoma" w:cs="Tahoma"/>
                <w:color w:val="747678"/>
                <w:sz w:val="18"/>
                <w:szCs w:val="18"/>
              </w:rPr>
              <w:t>Artur Popko</w:t>
            </w:r>
            <w:r w:rsidR="006803FA">
              <w:rPr>
                <w:rFonts w:ascii="Tahoma" w:eastAsia="Tahoma" w:hAnsi="Tahoma" w:cs="Tahoma"/>
                <w:color w:val="747678"/>
                <w:sz w:val="18"/>
                <w:szCs w:val="18"/>
              </w:rPr>
              <w:t xml:space="preserve">, </w:t>
            </w:r>
            <w:r w:rsidR="009F7D0F" w:rsidRPr="00482DF1">
              <w:rPr>
                <w:rFonts w:ascii="Tahoma" w:eastAsia="Tahoma" w:hAnsi="Tahoma" w:cs="Tahoma"/>
                <w:color w:val="747678"/>
                <w:sz w:val="18"/>
                <w:szCs w:val="18"/>
              </w:rPr>
              <w:t>Prezes</w:t>
            </w:r>
            <w:r w:rsidRPr="00482DF1">
              <w:rPr>
                <w:rFonts w:ascii="Tahoma" w:eastAsia="Tahoma" w:hAnsi="Tahoma" w:cs="Tahoma"/>
                <w:color w:val="747678"/>
                <w:sz w:val="18"/>
                <w:szCs w:val="18"/>
              </w:rPr>
              <w:t xml:space="preserve"> Budimex</w:t>
            </w:r>
            <w:r w:rsidR="006803FA">
              <w:rPr>
                <w:rFonts w:ascii="Tahoma" w:eastAsia="Tahoma" w:hAnsi="Tahoma" w:cs="Tahoma"/>
                <w:color w:val="747678"/>
                <w:sz w:val="18"/>
                <w:szCs w:val="18"/>
              </w:rPr>
              <w:t xml:space="preserve"> S.A</w:t>
            </w:r>
            <w:r w:rsidRPr="00482DF1">
              <w:rPr>
                <w:rFonts w:ascii="Tahoma" w:eastAsia="Tahoma" w:hAnsi="Tahoma" w:cs="Tahoma"/>
                <w:color w:val="747678"/>
                <w:sz w:val="18"/>
                <w:szCs w:val="18"/>
              </w:rPr>
              <w:t>.</w:t>
            </w:r>
          </w:p>
          <w:p w14:paraId="3AE31532" w14:textId="77777777"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p>
          <w:p w14:paraId="34B0E632" w14:textId="77777777" w:rsidR="00DD2AAC" w:rsidRPr="00482DF1" w:rsidRDefault="00DD2AAC" w:rsidP="00DD2AAC">
            <w:pPr>
              <w:pBdr>
                <w:bottom w:val="single" w:sz="6" w:space="1" w:color="auto"/>
              </w:pBdr>
              <w:spacing w:line="360" w:lineRule="auto"/>
              <w:jc w:val="both"/>
              <w:rPr>
                <w:rFonts w:ascii="Tahoma" w:eastAsia="Tahoma" w:hAnsi="Tahoma" w:cs="Tahoma"/>
                <w:b/>
                <w:color w:val="747678"/>
                <w:sz w:val="18"/>
                <w:szCs w:val="18"/>
              </w:rPr>
            </w:pPr>
            <w:r w:rsidRPr="00482DF1">
              <w:rPr>
                <w:rFonts w:ascii="Tahoma" w:eastAsia="Tahoma" w:hAnsi="Tahoma" w:cs="Tahoma"/>
                <w:b/>
                <w:color w:val="747678"/>
                <w:sz w:val="18"/>
                <w:szCs w:val="18"/>
              </w:rPr>
              <w:t xml:space="preserve">Najwyższe standardy bezpieczeństwa </w:t>
            </w:r>
          </w:p>
          <w:p w14:paraId="017BED80" w14:textId="65A4E200"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r w:rsidRPr="00482DF1">
              <w:rPr>
                <w:rFonts w:ascii="Tahoma" w:eastAsia="Tahoma" w:hAnsi="Tahoma" w:cs="Tahoma"/>
                <w:color w:val="747678"/>
                <w:sz w:val="18"/>
                <w:szCs w:val="18"/>
              </w:rPr>
              <w:t>Z uwagi na to, że</w:t>
            </w:r>
            <w:r w:rsidR="006803FA">
              <w:rPr>
                <w:rFonts w:ascii="Tahoma" w:eastAsia="Tahoma" w:hAnsi="Tahoma" w:cs="Tahoma"/>
                <w:color w:val="747678"/>
                <w:sz w:val="18"/>
                <w:szCs w:val="18"/>
              </w:rPr>
              <w:t xml:space="preserve"> to</w:t>
            </w:r>
            <w:r w:rsidRPr="00482DF1">
              <w:rPr>
                <w:rFonts w:ascii="Tahoma" w:eastAsia="Tahoma" w:hAnsi="Tahoma" w:cs="Tahoma"/>
                <w:color w:val="747678"/>
                <w:sz w:val="18"/>
                <w:szCs w:val="18"/>
              </w:rPr>
              <w:t xml:space="preserve"> miejsce jest niezwykle ważne dla polskiego dziedzictwa narodowego, składowane eksponaty muszą być odpowiednio zabezpieczone. </w:t>
            </w:r>
            <w:r w:rsidRPr="00482DF1">
              <w:rPr>
                <w:rFonts w:ascii="Tahoma" w:eastAsia="Tahoma" w:hAnsi="Tahoma" w:cs="Tahoma"/>
                <w:color w:val="747678"/>
                <w:sz w:val="18"/>
                <w:szCs w:val="18"/>
              </w:rPr>
              <w:br/>
            </w:r>
            <w:r w:rsidRPr="00482DF1">
              <w:rPr>
                <w:rFonts w:ascii="Tahoma" w:eastAsia="Tahoma" w:hAnsi="Tahoma" w:cs="Tahoma"/>
                <w:i/>
                <w:color w:val="747678"/>
                <w:sz w:val="18"/>
                <w:szCs w:val="18"/>
              </w:rPr>
              <w:lastRenderedPageBreak/>
              <w:t xml:space="preserve">– To dlatego konstrukcja budynku jest odporna na nawet najbardziej ekstremalne zagrożenia. Nad bezpieczeństwem zwiedzających oraz kilku tysięcy zabytków </w:t>
            </w:r>
            <w:r w:rsidRPr="00482DF1">
              <w:rPr>
                <w:rFonts w:ascii="Tahoma" w:eastAsia="Tahoma" w:hAnsi="Tahoma" w:cs="Tahoma"/>
                <w:i/>
                <w:color w:val="747678"/>
                <w:sz w:val="18"/>
                <w:szCs w:val="18"/>
              </w:rPr>
              <w:br/>
              <w:t>i obiektów muzealnych czuwa</w:t>
            </w:r>
            <w:r w:rsidR="006803FA">
              <w:rPr>
                <w:rFonts w:ascii="Tahoma" w:eastAsia="Tahoma" w:hAnsi="Tahoma" w:cs="Tahoma"/>
                <w:i/>
                <w:color w:val="747678"/>
                <w:sz w:val="18"/>
                <w:szCs w:val="18"/>
              </w:rPr>
              <w:t>,</w:t>
            </w:r>
            <w:r w:rsidR="0036652F" w:rsidRPr="00482DF1">
              <w:rPr>
                <w:rFonts w:ascii="Tahoma" w:eastAsia="Tahoma" w:hAnsi="Tahoma" w:cs="Tahoma"/>
                <w:i/>
                <w:color w:val="747678"/>
                <w:sz w:val="18"/>
                <w:szCs w:val="18"/>
              </w:rPr>
              <w:t xml:space="preserve"> obok systemu BMS</w:t>
            </w:r>
            <w:r w:rsidR="006803FA">
              <w:rPr>
                <w:rFonts w:ascii="Tahoma" w:eastAsia="Tahoma" w:hAnsi="Tahoma" w:cs="Tahoma"/>
                <w:i/>
                <w:color w:val="747678"/>
                <w:sz w:val="18"/>
                <w:szCs w:val="18"/>
              </w:rPr>
              <w:t>,</w:t>
            </w:r>
            <w:r w:rsidRPr="00482DF1">
              <w:rPr>
                <w:rFonts w:ascii="Tahoma" w:eastAsia="Tahoma" w:hAnsi="Tahoma" w:cs="Tahoma"/>
                <w:i/>
                <w:color w:val="747678"/>
                <w:sz w:val="18"/>
                <w:szCs w:val="18"/>
              </w:rPr>
              <w:t xml:space="preserve"> system </w:t>
            </w:r>
            <w:r w:rsidR="0036652F" w:rsidRPr="00482DF1">
              <w:rPr>
                <w:rFonts w:ascii="Tahoma" w:eastAsia="Tahoma" w:hAnsi="Tahoma" w:cs="Tahoma"/>
                <w:i/>
                <w:color w:val="747678"/>
                <w:sz w:val="18"/>
                <w:szCs w:val="18"/>
              </w:rPr>
              <w:t>monitoringu konstrukcji</w:t>
            </w:r>
            <w:r w:rsidRPr="00482DF1">
              <w:rPr>
                <w:rFonts w:ascii="Tahoma" w:eastAsia="Tahoma" w:hAnsi="Tahoma" w:cs="Tahoma"/>
                <w:i/>
                <w:color w:val="747678"/>
                <w:sz w:val="18"/>
                <w:szCs w:val="18"/>
              </w:rPr>
              <w:t>, który jest wyposażony w inteligentny moduł odpowiedzialny za przewidywanie wystąpienia możliwych awarii oraz</w:t>
            </w:r>
            <w:r w:rsidR="003F0A93">
              <w:rPr>
                <w:rFonts w:ascii="Tahoma" w:eastAsia="Tahoma" w:hAnsi="Tahoma" w:cs="Tahoma"/>
                <w:i/>
                <w:color w:val="747678"/>
                <w:sz w:val="18"/>
                <w:szCs w:val="18"/>
              </w:rPr>
              <w:t xml:space="preserve"> </w:t>
            </w:r>
            <w:r w:rsidRPr="00482DF1">
              <w:rPr>
                <w:rFonts w:ascii="Tahoma" w:eastAsia="Tahoma" w:hAnsi="Tahoma" w:cs="Tahoma"/>
                <w:i/>
                <w:color w:val="747678"/>
                <w:sz w:val="18"/>
                <w:szCs w:val="18"/>
              </w:rPr>
              <w:t>ich automatyczne zgłaszani</w:t>
            </w:r>
            <w:r w:rsidR="006803FA">
              <w:rPr>
                <w:rFonts w:ascii="Tahoma" w:eastAsia="Tahoma" w:hAnsi="Tahoma" w:cs="Tahoma"/>
                <w:i/>
                <w:color w:val="747678"/>
                <w:sz w:val="18"/>
                <w:szCs w:val="18"/>
              </w:rPr>
              <w:t>e</w:t>
            </w:r>
            <w:r w:rsidRPr="00482DF1">
              <w:rPr>
                <w:rFonts w:ascii="Tahoma" w:eastAsia="Tahoma" w:hAnsi="Tahoma" w:cs="Tahoma"/>
                <w:i/>
                <w:color w:val="747678"/>
                <w:sz w:val="18"/>
                <w:szCs w:val="18"/>
              </w:rPr>
              <w:t xml:space="preserve"> służbom technicznym – </w:t>
            </w:r>
            <w:r w:rsidRPr="00482DF1">
              <w:rPr>
                <w:rFonts w:ascii="Tahoma" w:eastAsia="Tahoma" w:hAnsi="Tahoma" w:cs="Tahoma"/>
                <w:color w:val="747678"/>
                <w:sz w:val="18"/>
                <w:szCs w:val="18"/>
              </w:rPr>
              <w:t xml:space="preserve">tłumaczy </w:t>
            </w:r>
            <w:r w:rsidR="009F7D0F" w:rsidRPr="00482DF1">
              <w:rPr>
                <w:rFonts w:ascii="Tahoma" w:eastAsia="Tahoma" w:hAnsi="Tahoma" w:cs="Tahoma"/>
                <w:color w:val="747678"/>
                <w:sz w:val="18"/>
                <w:szCs w:val="18"/>
              </w:rPr>
              <w:t>Daniel Tymiński</w:t>
            </w:r>
            <w:r w:rsidR="006803FA">
              <w:rPr>
                <w:rFonts w:ascii="Tahoma" w:eastAsia="Tahoma" w:hAnsi="Tahoma" w:cs="Tahoma"/>
                <w:color w:val="747678"/>
                <w:sz w:val="18"/>
                <w:szCs w:val="18"/>
              </w:rPr>
              <w:t xml:space="preserve">, </w:t>
            </w:r>
            <w:r w:rsidR="009F7D0F" w:rsidRPr="00482DF1">
              <w:rPr>
                <w:rFonts w:ascii="Tahoma" w:eastAsia="Tahoma" w:hAnsi="Tahoma" w:cs="Tahoma"/>
                <w:color w:val="747678"/>
                <w:sz w:val="18"/>
                <w:szCs w:val="18"/>
              </w:rPr>
              <w:t>Dyrektor Kontraktu</w:t>
            </w:r>
            <w:r w:rsidR="006803FA">
              <w:rPr>
                <w:rFonts w:ascii="Tahoma" w:eastAsia="Tahoma" w:hAnsi="Tahoma" w:cs="Tahoma"/>
                <w:color w:val="747678"/>
                <w:sz w:val="18"/>
                <w:szCs w:val="18"/>
              </w:rPr>
              <w:t xml:space="preserve"> w</w:t>
            </w:r>
            <w:r w:rsidR="009F7D0F" w:rsidRPr="00482DF1">
              <w:rPr>
                <w:rFonts w:ascii="Tahoma" w:eastAsia="Tahoma" w:hAnsi="Tahoma" w:cs="Tahoma"/>
                <w:color w:val="747678"/>
                <w:sz w:val="18"/>
                <w:szCs w:val="18"/>
              </w:rPr>
              <w:t xml:space="preserve"> Budimex</w:t>
            </w:r>
            <w:r w:rsidR="006803FA">
              <w:rPr>
                <w:rFonts w:ascii="Tahoma" w:eastAsia="Tahoma" w:hAnsi="Tahoma" w:cs="Tahoma"/>
                <w:color w:val="747678"/>
                <w:sz w:val="18"/>
                <w:szCs w:val="18"/>
              </w:rPr>
              <w:t xml:space="preserve"> S.A</w:t>
            </w:r>
            <w:r w:rsidRPr="00482DF1">
              <w:rPr>
                <w:rFonts w:ascii="Tahoma" w:eastAsia="Tahoma" w:hAnsi="Tahoma" w:cs="Tahoma"/>
                <w:color w:val="747678"/>
                <w:sz w:val="18"/>
                <w:szCs w:val="18"/>
              </w:rPr>
              <w:t xml:space="preserve">. </w:t>
            </w:r>
          </w:p>
          <w:p w14:paraId="431D60B1" w14:textId="77777777"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p>
          <w:p w14:paraId="0A52F91B" w14:textId="25201B91"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r w:rsidRPr="00482DF1">
              <w:rPr>
                <w:rFonts w:ascii="Tahoma" w:eastAsia="Tahoma" w:hAnsi="Tahoma" w:cs="Tahoma"/>
                <w:color w:val="747678"/>
                <w:sz w:val="18"/>
                <w:szCs w:val="18"/>
              </w:rPr>
              <w:t xml:space="preserve">Przed pożarem obiekt będzie chronić nowoczesna instalacja, przetwarzająca wodę </w:t>
            </w:r>
            <w:r w:rsidRPr="00482DF1">
              <w:rPr>
                <w:rFonts w:ascii="Tahoma" w:eastAsia="Tahoma" w:hAnsi="Tahoma" w:cs="Tahoma"/>
                <w:color w:val="747678"/>
                <w:sz w:val="18"/>
                <w:szCs w:val="18"/>
              </w:rPr>
              <w:br/>
              <w:t>w mgłę wodną. Zastosowanie takiego rozwiązania znacznie ogranicza rozprzestrzenianie się ognia oraz ułatwia akcję ratownikom i umożliwia szybk</w:t>
            </w:r>
            <w:r w:rsidR="00167E49">
              <w:rPr>
                <w:rFonts w:ascii="Tahoma" w:eastAsia="Tahoma" w:hAnsi="Tahoma" w:cs="Tahoma"/>
                <w:color w:val="747678"/>
                <w:sz w:val="18"/>
                <w:szCs w:val="18"/>
              </w:rPr>
              <w:t>ą</w:t>
            </w:r>
            <w:r w:rsidRPr="00482DF1">
              <w:rPr>
                <w:rFonts w:ascii="Tahoma" w:eastAsia="Tahoma" w:hAnsi="Tahoma" w:cs="Tahoma"/>
                <w:color w:val="747678"/>
                <w:sz w:val="18"/>
                <w:szCs w:val="18"/>
              </w:rPr>
              <w:t xml:space="preserve"> ewakuację ludzi. Budynek posiada też nowoczesną instalację wentylacji mechanicznej. Zapewnia ona mikroklimat, dzięki któremu możliwe jest zachowanie wymaganych parametrów dla wystaw czy też magazynowanych dóbr historycznych.</w:t>
            </w:r>
            <w:r w:rsidR="009F7D0F" w:rsidRPr="00482DF1">
              <w:t xml:space="preserve"> </w:t>
            </w:r>
            <w:r w:rsidR="009F7D0F" w:rsidRPr="00482DF1">
              <w:rPr>
                <w:rFonts w:ascii="Tahoma" w:eastAsia="Tahoma" w:hAnsi="Tahoma" w:cs="Tahoma"/>
                <w:color w:val="747678"/>
                <w:sz w:val="18"/>
                <w:szCs w:val="18"/>
              </w:rPr>
              <w:t>Specjalne przegrody i podziemny bunkier mają chronić eksponaty przed ew. zniszczeniami. Instalacja przeciwpożarowa oparta na mgle wodnej i ‎gaszeniu gazem to tylko niektóre z nowoczesnych rozwiązań, jakie zastosowano przy budowie. ‎</w:t>
            </w:r>
          </w:p>
          <w:p w14:paraId="36D140CB" w14:textId="78FC1AE5"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p>
          <w:p w14:paraId="14AF74EB" w14:textId="77777777" w:rsidR="00DD2AAC" w:rsidRPr="00482DF1" w:rsidRDefault="00DD2AAC" w:rsidP="00DD2AAC">
            <w:pPr>
              <w:pBdr>
                <w:bottom w:val="single" w:sz="6" w:space="1" w:color="auto"/>
              </w:pBdr>
              <w:spacing w:line="360" w:lineRule="auto"/>
              <w:jc w:val="both"/>
              <w:rPr>
                <w:rFonts w:ascii="Tahoma" w:eastAsia="Tahoma" w:hAnsi="Tahoma" w:cs="Tahoma"/>
                <w:b/>
                <w:color w:val="747678"/>
                <w:sz w:val="18"/>
                <w:szCs w:val="18"/>
              </w:rPr>
            </w:pPr>
            <w:r w:rsidRPr="00482DF1">
              <w:rPr>
                <w:rFonts w:ascii="Tahoma" w:eastAsia="Tahoma" w:hAnsi="Tahoma" w:cs="Tahoma"/>
                <w:b/>
                <w:color w:val="747678"/>
                <w:sz w:val="18"/>
                <w:szCs w:val="18"/>
              </w:rPr>
              <w:t>Nowoczesny wygląd</w:t>
            </w:r>
          </w:p>
          <w:p w14:paraId="2A2509FA" w14:textId="5BCE44A5"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r w:rsidRPr="00482DF1">
              <w:rPr>
                <w:rFonts w:ascii="Tahoma" w:eastAsia="Tahoma" w:hAnsi="Tahoma" w:cs="Tahoma"/>
                <w:color w:val="747678"/>
                <w:sz w:val="18"/>
                <w:szCs w:val="18"/>
              </w:rPr>
              <w:t xml:space="preserve">Generalny wykonawca zadbał także o wizualne walory Muzeum. Do wykończenia przestronnych wnętrz budynku użyto 12 000 m2 okładzin fornirowanych i drewnianych oraz kamienia. Elewacja zewnętrzna pokryta jest szkłem i ponad 10 000 m2 marmuru portugalskiego. </w:t>
            </w:r>
            <w:r w:rsidRPr="00482DF1">
              <w:rPr>
                <w:rFonts w:ascii="Tahoma" w:eastAsia="Tahoma" w:hAnsi="Tahoma" w:cs="Tahoma"/>
                <w:i/>
                <w:color w:val="747678"/>
                <w:sz w:val="18"/>
                <w:szCs w:val="18"/>
              </w:rPr>
              <w:t>– Tu warto dodać, że muzeum jest jedynym obiektem w Polsce posiadającym elewacje wentylowaną w postaci kamienia z marmuru –</w:t>
            </w:r>
            <w:r w:rsidRPr="00482DF1">
              <w:rPr>
                <w:rFonts w:ascii="Tahoma" w:eastAsia="Tahoma" w:hAnsi="Tahoma" w:cs="Tahoma"/>
                <w:color w:val="747678"/>
                <w:sz w:val="18"/>
                <w:szCs w:val="18"/>
              </w:rPr>
              <w:t xml:space="preserve"> mówi </w:t>
            </w:r>
            <w:r w:rsidR="009F7D0F" w:rsidRPr="00482DF1">
              <w:rPr>
                <w:rFonts w:ascii="Tahoma" w:eastAsia="Tahoma" w:hAnsi="Tahoma" w:cs="Tahoma"/>
                <w:color w:val="747678"/>
                <w:sz w:val="18"/>
                <w:szCs w:val="18"/>
              </w:rPr>
              <w:t>Daniel Tymiński</w:t>
            </w:r>
            <w:r w:rsidR="00167E49">
              <w:rPr>
                <w:rFonts w:ascii="Tahoma" w:eastAsia="Tahoma" w:hAnsi="Tahoma" w:cs="Tahoma"/>
                <w:color w:val="747678"/>
                <w:sz w:val="18"/>
                <w:szCs w:val="18"/>
              </w:rPr>
              <w:t>.</w:t>
            </w:r>
            <w:r w:rsidRPr="00482DF1">
              <w:rPr>
                <w:rFonts w:ascii="Tahoma" w:eastAsia="Tahoma" w:hAnsi="Tahoma" w:cs="Tahoma"/>
                <w:color w:val="747678"/>
                <w:sz w:val="18"/>
                <w:szCs w:val="18"/>
              </w:rPr>
              <w:t xml:space="preserve">  </w:t>
            </w:r>
          </w:p>
          <w:p w14:paraId="19E9875D" w14:textId="63692DE9"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p>
          <w:p w14:paraId="2EFAB0A9" w14:textId="77777777" w:rsidR="00DD2AAC" w:rsidRPr="00482DF1" w:rsidRDefault="00DD2AAC" w:rsidP="00DD2AAC">
            <w:pPr>
              <w:pBdr>
                <w:bottom w:val="single" w:sz="6" w:space="1" w:color="auto"/>
              </w:pBdr>
              <w:spacing w:line="360" w:lineRule="auto"/>
              <w:jc w:val="both"/>
              <w:rPr>
                <w:rFonts w:ascii="Tahoma" w:eastAsia="Tahoma" w:hAnsi="Tahoma" w:cs="Tahoma"/>
                <w:b/>
                <w:color w:val="747678"/>
                <w:sz w:val="18"/>
                <w:szCs w:val="18"/>
              </w:rPr>
            </w:pPr>
            <w:r w:rsidRPr="00482DF1">
              <w:rPr>
                <w:rFonts w:ascii="Tahoma" w:eastAsia="Tahoma" w:hAnsi="Tahoma" w:cs="Tahoma"/>
                <w:b/>
                <w:color w:val="747678"/>
                <w:sz w:val="18"/>
                <w:szCs w:val="18"/>
              </w:rPr>
              <w:t xml:space="preserve">Innowacyjne rozwiązania akustyczne </w:t>
            </w:r>
          </w:p>
          <w:p w14:paraId="62580DDF" w14:textId="2204C081"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r w:rsidRPr="00482DF1">
              <w:rPr>
                <w:rFonts w:ascii="Tahoma" w:eastAsia="Tahoma" w:hAnsi="Tahoma" w:cs="Tahoma"/>
                <w:color w:val="747678"/>
                <w:sz w:val="18"/>
                <w:szCs w:val="18"/>
              </w:rPr>
              <w:t xml:space="preserve">Obiekt posiada innowacyjne rozwiązania akustyczne wykorzystujące teorie falowe traktujące wnętrza jako zespół rezonatorów, które zapewniają najwyższą jakość dźwięku. W sali </w:t>
            </w:r>
            <w:proofErr w:type="spellStart"/>
            <w:r w:rsidRPr="00482DF1">
              <w:rPr>
                <w:rFonts w:ascii="Tahoma" w:eastAsia="Tahoma" w:hAnsi="Tahoma" w:cs="Tahoma"/>
                <w:color w:val="747678"/>
                <w:sz w:val="18"/>
                <w:szCs w:val="18"/>
              </w:rPr>
              <w:t>kinowo-teatralnej</w:t>
            </w:r>
            <w:proofErr w:type="spellEnd"/>
            <w:r w:rsidRPr="00482DF1">
              <w:rPr>
                <w:rFonts w:ascii="Tahoma" w:eastAsia="Tahoma" w:hAnsi="Tahoma" w:cs="Tahoma"/>
                <w:color w:val="747678"/>
                <w:sz w:val="18"/>
                <w:szCs w:val="18"/>
              </w:rPr>
              <w:t xml:space="preserve"> została zastosowana konstrukcja </w:t>
            </w:r>
            <w:r w:rsidR="00167E49">
              <w:rPr>
                <w:rFonts w:ascii="Tahoma" w:eastAsia="Tahoma" w:hAnsi="Tahoma" w:cs="Tahoma"/>
                <w:color w:val="747678"/>
                <w:sz w:val="18"/>
                <w:szCs w:val="18"/>
              </w:rPr>
              <w:t>„</w:t>
            </w:r>
            <w:r w:rsidRPr="00482DF1">
              <w:rPr>
                <w:rFonts w:ascii="Tahoma" w:eastAsia="Tahoma" w:hAnsi="Tahoma" w:cs="Tahoma"/>
                <w:color w:val="747678"/>
                <w:sz w:val="18"/>
                <w:szCs w:val="18"/>
              </w:rPr>
              <w:t xml:space="preserve">pudełka </w:t>
            </w:r>
            <w:r w:rsidRPr="00482DF1">
              <w:rPr>
                <w:rFonts w:ascii="Tahoma" w:eastAsia="Tahoma" w:hAnsi="Tahoma" w:cs="Tahoma"/>
                <w:color w:val="747678"/>
                <w:sz w:val="18"/>
                <w:szCs w:val="18"/>
              </w:rPr>
              <w:br/>
              <w:t>w pudełku" – jej bryła jest całkowicie oddzielona od pozostałej konstrukcji budynku, co zapewnia wyjątkowe wyciszenie oraz akustykę. Dzięki specjalnej konstrukcji w sali widowiskowej, bez nagłośnienia, będą mogły odbywać się konferencj</w:t>
            </w:r>
            <w:r w:rsidR="00167E49">
              <w:rPr>
                <w:rFonts w:ascii="Tahoma" w:eastAsia="Tahoma" w:hAnsi="Tahoma" w:cs="Tahoma"/>
                <w:color w:val="747678"/>
                <w:sz w:val="18"/>
                <w:szCs w:val="18"/>
              </w:rPr>
              <w:t>e</w:t>
            </w:r>
            <w:r w:rsidRPr="00482DF1">
              <w:rPr>
                <w:rFonts w:ascii="Tahoma" w:eastAsia="Tahoma" w:hAnsi="Tahoma" w:cs="Tahoma"/>
                <w:color w:val="747678"/>
                <w:sz w:val="18"/>
                <w:szCs w:val="18"/>
              </w:rPr>
              <w:t xml:space="preserve"> i wykłady, seanse wideo, spektakle, a nawet koncerty. </w:t>
            </w:r>
            <w:r w:rsidRPr="00482DF1">
              <w:rPr>
                <w:rFonts w:ascii="Tahoma" w:eastAsia="Tahoma" w:hAnsi="Tahoma" w:cs="Tahoma"/>
                <w:i/>
                <w:color w:val="747678"/>
                <w:sz w:val="18"/>
                <w:szCs w:val="18"/>
              </w:rPr>
              <w:t xml:space="preserve">– Innowacyjne zastosowanie paneli dźwiękowych sprawia, że jest to obecnie jedna z lepiej akustycznie wyposażonych </w:t>
            </w:r>
            <w:proofErr w:type="spellStart"/>
            <w:r w:rsidRPr="00482DF1">
              <w:rPr>
                <w:rFonts w:ascii="Tahoma" w:eastAsia="Tahoma" w:hAnsi="Tahoma" w:cs="Tahoma"/>
                <w:i/>
                <w:color w:val="747678"/>
                <w:sz w:val="18"/>
                <w:szCs w:val="18"/>
              </w:rPr>
              <w:t>sal</w:t>
            </w:r>
            <w:proofErr w:type="spellEnd"/>
            <w:r w:rsidRPr="00482DF1">
              <w:rPr>
                <w:rFonts w:ascii="Tahoma" w:eastAsia="Tahoma" w:hAnsi="Tahoma" w:cs="Tahoma"/>
                <w:i/>
                <w:color w:val="747678"/>
                <w:sz w:val="18"/>
                <w:szCs w:val="18"/>
              </w:rPr>
              <w:t xml:space="preserve"> w Polsce i Europie –</w:t>
            </w:r>
            <w:r w:rsidRPr="00482DF1">
              <w:rPr>
                <w:rFonts w:ascii="Tahoma" w:eastAsia="Tahoma" w:hAnsi="Tahoma" w:cs="Tahoma"/>
                <w:color w:val="747678"/>
                <w:sz w:val="18"/>
                <w:szCs w:val="18"/>
              </w:rPr>
              <w:t xml:space="preserve"> tłumaczy </w:t>
            </w:r>
            <w:r w:rsidR="009F7D0F" w:rsidRPr="00482DF1">
              <w:rPr>
                <w:rFonts w:ascii="Tahoma" w:eastAsia="Tahoma" w:hAnsi="Tahoma" w:cs="Tahoma"/>
                <w:color w:val="747678"/>
                <w:sz w:val="18"/>
                <w:szCs w:val="18"/>
              </w:rPr>
              <w:t xml:space="preserve">Artur Popko. </w:t>
            </w:r>
            <w:r w:rsidRPr="00482DF1">
              <w:rPr>
                <w:rFonts w:ascii="Tahoma" w:eastAsia="Tahoma" w:hAnsi="Tahoma" w:cs="Tahoma"/>
                <w:color w:val="747678"/>
                <w:sz w:val="18"/>
                <w:szCs w:val="18"/>
              </w:rPr>
              <w:t xml:space="preserve"> </w:t>
            </w:r>
          </w:p>
          <w:p w14:paraId="671912FA" w14:textId="77777777"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p>
          <w:p w14:paraId="47FA0166" w14:textId="6D452566" w:rsidR="00DD2AAC" w:rsidRPr="00482DF1" w:rsidRDefault="00DD2AAC" w:rsidP="00DD2AAC">
            <w:pPr>
              <w:pBdr>
                <w:bottom w:val="single" w:sz="6" w:space="1" w:color="auto"/>
              </w:pBdr>
              <w:spacing w:line="360" w:lineRule="auto"/>
              <w:jc w:val="both"/>
              <w:rPr>
                <w:rFonts w:ascii="Tahoma" w:eastAsia="Tahoma" w:hAnsi="Tahoma" w:cs="Tahoma"/>
                <w:b/>
                <w:color w:val="747678"/>
                <w:sz w:val="18"/>
                <w:szCs w:val="18"/>
              </w:rPr>
            </w:pPr>
            <w:r w:rsidRPr="00482DF1">
              <w:rPr>
                <w:rFonts w:ascii="Tahoma" w:eastAsia="Tahoma" w:hAnsi="Tahoma" w:cs="Tahoma"/>
                <w:b/>
                <w:color w:val="747678"/>
                <w:sz w:val="18"/>
                <w:szCs w:val="18"/>
              </w:rPr>
              <w:t>Coś więcej niż muzeum</w:t>
            </w:r>
          </w:p>
          <w:p w14:paraId="5D147434" w14:textId="77777777"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r w:rsidRPr="00482DF1">
              <w:rPr>
                <w:rFonts w:ascii="Tahoma" w:eastAsia="Tahoma" w:hAnsi="Tahoma" w:cs="Tahoma"/>
                <w:color w:val="747678"/>
                <w:sz w:val="18"/>
                <w:szCs w:val="18"/>
              </w:rPr>
              <w:t xml:space="preserve">Funkcjonalność Muzeum Historii Polski wykracza poza tradycyjne funkcje tego typu placówek. Na terenie MHP wybudowano bowiem nie tylko pracownie konserwatorskie, laboratoria, magazyny, przestrzenie biurowe dla pracowników, ale i restauracje, kawiarnie, salę kinową, widowiskową oraz bibliotekę, zaś teren wokół budynku został </w:t>
            </w:r>
            <w:r w:rsidRPr="00482DF1">
              <w:rPr>
                <w:rFonts w:ascii="Tahoma" w:eastAsia="Tahoma" w:hAnsi="Tahoma" w:cs="Tahoma"/>
                <w:color w:val="747678"/>
                <w:sz w:val="18"/>
                <w:szCs w:val="18"/>
              </w:rPr>
              <w:lastRenderedPageBreak/>
              <w:t xml:space="preserve">wykonany tak, żeby przywrócić to usytuowane w sercu Warszawy miejsce mieszkańcom i włączyć je na stałe do tętniącej życiem tkanki miejskiej stolicy. </w:t>
            </w:r>
          </w:p>
          <w:p w14:paraId="74BADA09" w14:textId="77777777"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p>
          <w:p w14:paraId="3F4B81BB" w14:textId="51255A53"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r w:rsidRPr="00482DF1">
              <w:rPr>
                <w:rFonts w:ascii="Tahoma" w:eastAsia="Tahoma" w:hAnsi="Tahoma" w:cs="Tahoma"/>
                <w:color w:val="747678"/>
                <w:sz w:val="18"/>
                <w:szCs w:val="18"/>
              </w:rPr>
              <w:t>Muzeum Historii Polski to nie jedyny obiekt użyteczności publicznej, wybudowan</w:t>
            </w:r>
            <w:r w:rsidR="00167E49">
              <w:rPr>
                <w:rFonts w:ascii="Tahoma" w:eastAsia="Tahoma" w:hAnsi="Tahoma" w:cs="Tahoma"/>
                <w:color w:val="747678"/>
                <w:sz w:val="18"/>
                <w:szCs w:val="18"/>
              </w:rPr>
              <w:t>y</w:t>
            </w:r>
            <w:r w:rsidRPr="00482DF1">
              <w:rPr>
                <w:rFonts w:ascii="Tahoma" w:eastAsia="Tahoma" w:hAnsi="Tahoma" w:cs="Tahoma"/>
                <w:color w:val="747678"/>
                <w:sz w:val="18"/>
                <w:szCs w:val="18"/>
              </w:rPr>
              <w:t xml:space="preserve"> </w:t>
            </w:r>
            <w:r w:rsidRPr="00482DF1">
              <w:rPr>
                <w:rFonts w:ascii="Tahoma" w:eastAsia="Tahoma" w:hAnsi="Tahoma" w:cs="Tahoma"/>
                <w:color w:val="747678"/>
                <w:sz w:val="18"/>
                <w:szCs w:val="18"/>
              </w:rPr>
              <w:br/>
              <w:t>w ostatnim czasie przez Budimex. W sierpni</w:t>
            </w:r>
            <w:r w:rsidR="00167E49">
              <w:rPr>
                <w:rFonts w:ascii="Tahoma" w:eastAsia="Tahoma" w:hAnsi="Tahoma" w:cs="Tahoma"/>
                <w:color w:val="747678"/>
                <w:sz w:val="18"/>
                <w:szCs w:val="18"/>
              </w:rPr>
              <w:t>u</w:t>
            </w:r>
            <w:r w:rsidRPr="00482DF1">
              <w:rPr>
                <w:rFonts w:ascii="Tahoma" w:eastAsia="Tahoma" w:hAnsi="Tahoma" w:cs="Tahoma"/>
                <w:color w:val="747678"/>
                <w:sz w:val="18"/>
                <w:szCs w:val="18"/>
              </w:rPr>
              <w:t xml:space="preserve"> br., w Szczecinie, do użytku oddano zmodernizowany budynek Teatru Polskiego. Ten unikalny w skali europejskiej budynek posiada 5 nowoczesnych scen, mogących pomieścić łącznie blisko 1 000 widzów. W ramach projektu wybudowano także całkowicie nowy – położony 2 metry poniżej poziomu morza budynek – nowoczesną żelbetowo–szklaną konstrukcję wkomponowaną w nadodrzańską skarpę. </w:t>
            </w:r>
          </w:p>
          <w:p w14:paraId="4EBCC384" w14:textId="77777777"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p>
          <w:p w14:paraId="3AA57DF6" w14:textId="79712561" w:rsidR="00DD2AAC" w:rsidRPr="00482DF1" w:rsidRDefault="00DD2AAC" w:rsidP="00DD2AAC">
            <w:pPr>
              <w:pBdr>
                <w:bottom w:val="single" w:sz="6" w:space="1" w:color="auto"/>
              </w:pBdr>
              <w:spacing w:line="360" w:lineRule="auto"/>
              <w:jc w:val="both"/>
              <w:rPr>
                <w:rFonts w:ascii="Tahoma" w:eastAsia="Tahoma" w:hAnsi="Tahoma" w:cs="Tahoma"/>
                <w:color w:val="747678"/>
                <w:sz w:val="18"/>
                <w:szCs w:val="18"/>
              </w:rPr>
            </w:pPr>
            <w:r w:rsidRPr="00482DF1">
              <w:rPr>
                <w:rFonts w:ascii="Tahoma" w:eastAsia="Tahoma" w:hAnsi="Tahoma" w:cs="Tahoma"/>
                <w:color w:val="747678"/>
                <w:sz w:val="18"/>
                <w:szCs w:val="18"/>
              </w:rPr>
              <w:t xml:space="preserve">Z kolei we wrześniu br., wspólnie z inwestorem – Archiwami Państwowymi </w:t>
            </w:r>
            <w:r w:rsidRPr="00482DF1">
              <w:rPr>
                <w:rFonts w:ascii="Tahoma" w:eastAsia="Tahoma" w:hAnsi="Tahoma" w:cs="Tahoma"/>
                <w:color w:val="747678"/>
                <w:sz w:val="18"/>
                <w:szCs w:val="18"/>
              </w:rPr>
              <w:br/>
              <w:t>i Ministerstwem Kultury i Dziedzictwa Narodowego</w:t>
            </w:r>
            <w:r w:rsidR="00EE1F52">
              <w:rPr>
                <w:rFonts w:ascii="Tahoma" w:eastAsia="Tahoma" w:hAnsi="Tahoma" w:cs="Tahoma"/>
                <w:color w:val="747678"/>
                <w:sz w:val="18"/>
                <w:szCs w:val="18"/>
              </w:rPr>
              <w:t xml:space="preserve"> </w:t>
            </w:r>
            <w:r w:rsidR="00EE1F52">
              <w:t>–</w:t>
            </w:r>
            <w:r w:rsidRPr="00482DF1">
              <w:rPr>
                <w:rFonts w:ascii="Tahoma" w:eastAsia="Tahoma" w:hAnsi="Tahoma" w:cs="Tahoma"/>
                <w:color w:val="747678"/>
                <w:sz w:val="18"/>
                <w:szCs w:val="18"/>
              </w:rPr>
              <w:t xml:space="preserve"> do użytku oddano nowy gmach Archiwum Państwowego w Bydgoszczy. W obiekcie zastosowano nowoczesne rozwiązania architektoniczne, technologiczne i ‎informatyczne, dzięki którym zgromadzone na 30 km </w:t>
            </w:r>
            <w:r w:rsidR="00167E49">
              <w:rPr>
                <w:rFonts w:ascii="Tahoma" w:eastAsia="Tahoma" w:hAnsi="Tahoma" w:cs="Tahoma"/>
                <w:color w:val="747678"/>
                <w:sz w:val="18"/>
                <w:szCs w:val="18"/>
              </w:rPr>
              <w:t>akta</w:t>
            </w:r>
            <w:r w:rsidRPr="00482DF1">
              <w:rPr>
                <w:rFonts w:ascii="Tahoma" w:eastAsia="Tahoma" w:hAnsi="Tahoma" w:cs="Tahoma"/>
                <w:color w:val="747678"/>
                <w:sz w:val="18"/>
                <w:szCs w:val="18"/>
              </w:rPr>
              <w:t xml:space="preserve"> będą mogły być przechowywane w warunkach o odpowiedniej temperaturze oraz wilgotności.</w:t>
            </w:r>
          </w:p>
          <w:p w14:paraId="5D9AEC0C" w14:textId="77777777" w:rsidR="00734D0A" w:rsidRPr="00482DF1" w:rsidRDefault="00734D0A" w:rsidP="00734D0A">
            <w:pPr>
              <w:spacing w:line="360" w:lineRule="auto"/>
              <w:ind w:right="1"/>
              <w:jc w:val="both"/>
              <w:rPr>
                <w:rFonts w:ascii="Tahoma" w:eastAsia="Tahoma" w:hAnsi="Tahoma" w:cs="Tahoma"/>
                <w:color w:val="808080"/>
                <w:sz w:val="18"/>
                <w:szCs w:val="18"/>
              </w:rPr>
            </w:pPr>
            <w:bookmarkStart w:id="1" w:name="_heading=h.e0i1r2bc3d01" w:colFirst="0" w:colLast="0"/>
            <w:bookmarkEnd w:id="1"/>
          </w:p>
          <w:p w14:paraId="2DC5BB1C" w14:textId="36CFD13D" w:rsidR="00617FB9" w:rsidRPr="00482DF1" w:rsidRDefault="00617FB9" w:rsidP="00125D50">
            <w:pPr>
              <w:ind w:right="1"/>
              <w:jc w:val="both"/>
              <w:rPr>
                <w:rFonts w:ascii="Tahoma" w:eastAsia="Tahoma" w:hAnsi="Tahoma" w:cs="Tahoma"/>
                <w:color w:val="808080"/>
                <w:sz w:val="18"/>
                <w:szCs w:val="18"/>
              </w:rPr>
            </w:pPr>
            <w:r w:rsidRPr="00482DF1">
              <w:rPr>
                <w:rFonts w:ascii="Tahoma" w:eastAsia="Tahoma" w:hAnsi="Tahoma" w:cs="Tahoma"/>
                <w:b/>
                <w:bCs/>
                <w:iCs/>
                <w:color w:val="808080"/>
                <w:sz w:val="16"/>
                <w:szCs w:val="16"/>
              </w:rPr>
              <w:t>BUDIMEX SA</w:t>
            </w:r>
            <w:r w:rsidRPr="00482DF1">
              <w:rPr>
                <w:rFonts w:ascii="Tahoma" w:eastAsia="Tahoma" w:hAnsi="Tahoma" w:cs="Tahoma"/>
                <w:color w:val="808080"/>
                <w:sz w:val="16"/>
                <w:szCs w:val="16"/>
              </w:rPr>
              <w:t> </w:t>
            </w:r>
            <w:r w:rsidRPr="00482DF1">
              <w:rPr>
                <w:rFonts w:ascii="Tahoma" w:eastAsia="Tahoma" w:hAnsi="Tahoma" w:cs="Tahoma"/>
                <w:iCs/>
                <w:color w:val="808080"/>
                <w:sz w:val="16"/>
                <w:szCs w:val="16"/>
              </w:rPr>
              <w:t xml:space="preserve">jest spółką z ponad pięćdziesięcioletnią tradycją, która ma znaczący udział w rozwoju gospodarczym Polski. Naszą pracą podnosimy jakość życia milionów Polaków. W okresie 50 lat istnienia firmy zrealizowaliśmy tysiące nowoczesnych inwestycji infrastrukturalnych, kubaturowych i przemysłowych. Kultura innowacyjności, doskonalenie i kierowanie się zasadami zrównoważonego rozwoju pozwoliły nam zdobyć pozycję lidera polskiego rynku budowlanego. Jesteśmy obecni nie tylko na rynku polskim, ale też zagranicznym. Stopniowo zwiększamy swoje zaangażowanie w sektorze </w:t>
            </w:r>
            <w:proofErr w:type="spellStart"/>
            <w:r w:rsidRPr="00482DF1">
              <w:rPr>
                <w:rFonts w:ascii="Tahoma" w:eastAsia="Tahoma" w:hAnsi="Tahoma" w:cs="Tahoma"/>
                <w:iCs/>
                <w:color w:val="808080"/>
                <w:sz w:val="16"/>
                <w:szCs w:val="16"/>
              </w:rPr>
              <w:t>facility</w:t>
            </w:r>
            <w:proofErr w:type="spellEnd"/>
            <w:r w:rsidRPr="00482DF1">
              <w:rPr>
                <w:rFonts w:ascii="Tahoma" w:eastAsia="Tahoma" w:hAnsi="Tahoma" w:cs="Tahoma"/>
                <w:iCs/>
                <w:color w:val="808080"/>
                <w:sz w:val="16"/>
                <w:szCs w:val="16"/>
              </w:rPr>
              <w:t xml:space="preserve"> management (obsługa nieruchomości i obiektów infrastruktury) oraz gospodarki odpadami. Od 1995 roku nasza spółka notowana jest na warszawskiej GPW, a od roku 2011 wchodzi w skład indeksu najbardziej odpowiedzialnych spółek giełdowych. Jej inwestorem strategicznym jest hiszpańska firma o globalnym zasięgu – Ferrovial. W skład grupy wchodzą: Mostostal Kraków oraz </w:t>
            </w:r>
            <w:proofErr w:type="spellStart"/>
            <w:r w:rsidRPr="00482DF1">
              <w:rPr>
                <w:rFonts w:ascii="Tahoma" w:eastAsia="Tahoma" w:hAnsi="Tahoma" w:cs="Tahoma"/>
                <w:iCs/>
                <w:color w:val="808080"/>
                <w:sz w:val="16"/>
                <w:szCs w:val="16"/>
              </w:rPr>
              <w:t>FBSerwis</w:t>
            </w:r>
            <w:proofErr w:type="spellEnd"/>
            <w:r w:rsidRPr="00482DF1">
              <w:rPr>
                <w:rFonts w:ascii="Tahoma" w:eastAsia="Tahoma" w:hAnsi="Tahoma" w:cs="Tahoma"/>
                <w:iCs/>
                <w:color w:val="808080"/>
                <w:sz w:val="16"/>
                <w:szCs w:val="16"/>
              </w:rPr>
              <w:t>.</w:t>
            </w:r>
          </w:p>
          <w:p w14:paraId="15A7E4D6" w14:textId="77777777" w:rsidR="00617FB9" w:rsidRPr="00482DF1" w:rsidRDefault="00617FB9" w:rsidP="00125D50">
            <w:pPr>
              <w:spacing w:before="280"/>
              <w:jc w:val="both"/>
              <w:rPr>
                <w:rFonts w:ascii="Tahoma" w:eastAsia="Tahoma" w:hAnsi="Tahoma" w:cs="Tahoma"/>
                <w:color w:val="808080"/>
                <w:sz w:val="16"/>
                <w:szCs w:val="16"/>
              </w:rPr>
            </w:pPr>
            <w:r w:rsidRPr="00482DF1">
              <w:rPr>
                <w:rFonts w:ascii="Tahoma" w:eastAsia="Tahoma" w:hAnsi="Tahoma" w:cs="Tahoma"/>
                <w:iCs/>
                <w:color w:val="808080"/>
                <w:sz w:val="16"/>
                <w:szCs w:val="16"/>
              </w:rPr>
              <w:t>Jesteśmy jednym z sygnatariuszy Porozumienia dla Bezpieczeństwa w Budownictwie – inicjatywy utworzonej w 2010 r., zrzeszającej największych generalnych wykonawców w Polsce w celu podniesienia poziomu bezpieczeństwa pracy w branży budowlanej.</w:t>
            </w:r>
          </w:p>
          <w:p w14:paraId="3F31773A" w14:textId="002AC3E2" w:rsidR="003B1DAE" w:rsidRPr="00482DF1" w:rsidRDefault="00617FB9" w:rsidP="00F973E9">
            <w:pPr>
              <w:spacing w:before="280"/>
              <w:jc w:val="both"/>
              <w:rPr>
                <w:rFonts w:ascii="Tahoma" w:eastAsia="Tahoma" w:hAnsi="Tahoma" w:cs="Tahoma"/>
                <w:b/>
                <w:color w:val="FFC000"/>
              </w:rPr>
            </w:pPr>
            <w:r w:rsidRPr="00482DF1">
              <w:rPr>
                <w:rFonts w:ascii="Tahoma" w:eastAsia="Tahoma" w:hAnsi="Tahoma" w:cs="Tahoma"/>
                <w:iCs/>
                <w:color w:val="808080"/>
                <w:sz w:val="16"/>
                <w:szCs w:val="16"/>
              </w:rPr>
              <w:t>Więcej informacji jest dostępnych na </w:t>
            </w:r>
            <w:hyperlink r:id="rId15" w:history="1">
              <w:r w:rsidRPr="00482DF1">
                <w:rPr>
                  <w:rStyle w:val="Hipercze"/>
                  <w:rFonts w:ascii="Tahoma" w:eastAsia="Tahoma" w:hAnsi="Tahoma" w:cs="Tahoma"/>
                  <w:iCs/>
                  <w:sz w:val="16"/>
                  <w:szCs w:val="16"/>
                </w:rPr>
                <w:t>www.budimex.pl</w:t>
              </w:r>
            </w:hyperlink>
          </w:p>
        </w:tc>
        <w:tc>
          <w:tcPr>
            <w:tcW w:w="3118" w:type="dxa"/>
          </w:tcPr>
          <w:p w14:paraId="67B7D26C" w14:textId="77777777" w:rsidR="003B1DAE" w:rsidRDefault="003B1DAE">
            <w:pPr>
              <w:spacing w:line="360" w:lineRule="auto"/>
              <w:jc w:val="center"/>
              <w:rPr>
                <w:rFonts w:ascii="Tahoma" w:eastAsia="Tahoma" w:hAnsi="Tahoma" w:cs="Tahoma"/>
                <w:b/>
                <w:color w:val="FFC000"/>
              </w:rPr>
            </w:pPr>
          </w:p>
          <w:p w14:paraId="121057B9" w14:textId="77777777" w:rsidR="003B1DAE" w:rsidRDefault="003B1DAE">
            <w:pPr>
              <w:spacing w:line="360" w:lineRule="auto"/>
              <w:jc w:val="center"/>
              <w:rPr>
                <w:rFonts w:ascii="Tahoma" w:eastAsia="Tahoma" w:hAnsi="Tahoma" w:cs="Tahoma"/>
                <w:b/>
                <w:color w:val="FFC000"/>
              </w:rPr>
            </w:pPr>
          </w:p>
          <w:p w14:paraId="1802098F" w14:textId="77777777" w:rsidR="003B1DAE" w:rsidRDefault="003B1DAE">
            <w:pPr>
              <w:spacing w:line="360" w:lineRule="auto"/>
              <w:jc w:val="center"/>
              <w:rPr>
                <w:rFonts w:ascii="Tahoma" w:eastAsia="Tahoma" w:hAnsi="Tahoma" w:cs="Tahoma"/>
                <w:b/>
                <w:color w:val="FFC000"/>
              </w:rPr>
            </w:pPr>
          </w:p>
          <w:p w14:paraId="21357304" w14:textId="77777777" w:rsidR="003B1DAE" w:rsidRDefault="003B1DAE">
            <w:pPr>
              <w:spacing w:line="360" w:lineRule="auto"/>
              <w:jc w:val="center"/>
              <w:rPr>
                <w:rFonts w:ascii="Tahoma" w:eastAsia="Tahoma" w:hAnsi="Tahoma" w:cs="Tahoma"/>
                <w:b/>
                <w:color w:val="FFC000"/>
              </w:rPr>
            </w:pPr>
          </w:p>
          <w:p w14:paraId="1A8A1F8C" w14:textId="77777777" w:rsidR="003B1DAE" w:rsidRDefault="003B1DAE">
            <w:pPr>
              <w:spacing w:line="360" w:lineRule="auto"/>
              <w:jc w:val="center"/>
              <w:rPr>
                <w:rFonts w:ascii="Tahoma" w:eastAsia="Tahoma" w:hAnsi="Tahoma" w:cs="Tahoma"/>
                <w:b/>
                <w:color w:val="FFC000"/>
              </w:rPr>
            </w:pPr>
          </w:p>
          <w:p w14:paraId="3FE8EF16" w14:textId="77777777" w:rsidR="003B1DAE" w:rsidRDefault="003B1DAE">
            <w:pPr>
              <w:spacing w:line="360" w:lineRule="auto"/>
              <w:jc w:val="center"/>
              <w:rPr>
                <w:rFonts w:ascii="Tahoma" w:eastAsia="Tahoma" w:hAnsi="Tahoma" w:cs="Tahoma"/>
                <w:b/>
                <w:color w:val="FFC000"/>
              </w:rPr>
            </w:pPr>
          </w:p>
          <w:p w14:paraId="662905CB" w14:textId="77777777" w:rsidR="003B1DAE" w:rsidRDefault="003B1DAE">
            <w:pPr>
              <w:spacing w:after="120" w:line="360" w:lineRule="auto"/>
              <w:rPr>
                <w:rFonts w:ascii="Verdana" w:eastAsia="Verdana" w:hAnsi="Verdana" w:cs="Verdana"/>
                <w:b/>
                <w:color w:val="FFC000"/>
                <w:sz w:val="20"/>
                <w:szCs w:val="20"/>
              </w:rPr>
            </w:pPr>
          </w:p>
          <w:p w14:paraId="4ED01EAD" w14:textId="77777777" w:rsidR="003B1DAE" w:rsidRDefault="009967C2">
            <w:pPr>
              <w:spacing w:after="120" w:line="360" w:lineRule="auto"/>
              <w:rPr>
                <w:rFonts w:ascii="Verdana" w:eastAsia="Verdana" w:hAnsi="Verdana" w:cs="Verdana"/>
                <w:b/>
                <w:color w:val="FFC000"/>
                <w:sz w:val="20"/>
                <w:szCs w:val="20"/>
              </w:rPr>
            </w:pPr>
            <w:r>
              <w:rPr>
                <w:rFonts w:ascii="Verdana" w:eastAsia="Verdana" w:hAnsi="Verdana" w:cs="Verdana"/>
                <w:b/>
                <w:color w:val="FFC000"/>
                <w:sz w:val="20"/>
                <w:szCs w:val="20"/>
              </w:rPr>
              <w:t xml:space="preserve">Kontakt: </w:t>
            </w:r>
          </w:p>
          <w:p w14:paraId="2135BC33" w14:textId="77777777" w:rsidR="003B1DAE" w:rsidRDefault="009967C2">
            <w:pPr>
              <w:spacing w:after="120" w:line="360" w:lineRule="auto"/>
              <w:rPr>
                <w:rFonts w:ascii="Verdana" w:eastAsia="Verdana" w:hAnsi="Verdana" w:cs="Verdana"/>
                <w:color w:val="808080"/>
                <w:sz w:val="18"/>
                <w:szCs w:val="18"/>
              </w:rPr>
            </w:pPr>
            <w:r>
              <w:rPr>
                <w:rFonts w:ascii="Verdana" w:eastAsia="Verdana" w:hAnsi="Verdana" w:cs="Verdana"/>
                <w:color w:val="808080"/>
                <w:sz w:val="18"/>
                <w:szCs w:val="18"/>
              </w:rPr>
              <w:t>Michał Wrzosek Rzecznik Prasowy</w:t>
            </w:r>
          </w:p>
          <w:p w14:paraId="2581B2D7" w14:textId="77777777" w:rsidR="003B1DAE" w:rsidRDefault="009967C2">
            <w:pPr>
              <w:spacing w:line="360" w:lineRule="auto"/>
              <w:rPr>
                <w:rFonts w:ascii="Verdana" w:eastAsia="Verdana" w:hAnsi="Verdana" w:cs="Verdana"/>
                <w:color w:val="808080"/>
                <w:sz w:val="18"/>
                <w:szCs w:val="18"/>
              </w:rPr>
            </w:pPr>
            <w:r>
              <w:rPr>
                <w:rFonts w:ascii="Verdana" w:eastAsia="Verdana" w:hAnsi="Verdana" w:cs="Verdana"/>
                <w:color w:val="808080"/>
                <w:sz w:val="18"/>
                <w:szCs w:val="18"/>
              </w:rPr>
              <w:t xml:space="preserve">tel. (22) 62 36 164, 512 478 522, </w:t>
            </w:r>
          </w:p>
          <w:p w14:paraId="7BB6B26D" w14:textId="77777777" w:rsidR="003B1DAE" w:rsidRDefault="00EE1F52">
            <w:pPr>
              <w:spacing w:line="360" w:lineRule="auto"/>
              <w:rPr>
                <w:rFonts w:ascii="Verdana" w:eastAsia="Verdana" w:hAnsi="Verdana" w:cs="Verdana"/>
                <w:color w:val="808080"/>
                <w:sz w:val="18"/>
                <w:szCs w:val="18"/>
              </w:rPr>
            </w:pPr>
            <w:hyperlink r:id="rId16">
              <w:r w:rsidR="009967C2">
                <w:rPr>
                  <w:rFonts w:ascii="Verdana" w:eastAsia="Verdana" w:hAnsi="Verdana" w:cs="Verdana"/>
                  <w:color w:val="808080"/>
                  <w:sz w:val="18"/>
                  <w:szCs w:val="18"/>
                  <w:u w:val="single"/>
                </w:rPr>
                <w:t>michal.wrzosek@budimex.pl</w:t>
              </w:r>
            </w:hyperlink>
          </w:p>
          <w:p w14:paraId="2AE7F503" w14:textId="77777777" w:rsidR="003B1DAE" w:rsidRDefault="00EE1F52">
            <w:pPr>
              <w:spacing w:before="280" w:after="280" w:line="360" w:lineRule="auto"/>
              <w:jc w:val="both"/>
              <w:rPr>
                <w:rFonts w:ascii="Tahoma" w:eastAsia="Tahoma" w:hAnsi="Tahoma" w:cs="Tahoma"/>
                <w:color w:val="7F7F7F"/>
                <w:sz w:val="18"/>
                <w:szCs w:val="18"/>
              </w:rPr>
            </w:pPr>
            <w:hyperlink r:id="rId17">
              <w:r w:rsidR="009967C2">
                <w:rPr>
                  <w:rFonts w:ascii="Tahoma" w:eastAsia="Tahoma" w:hAnsi="Tahoma" w:cs="Tahoma"/>
                  <w:color w:val="7F7F7F"/>
                  <w:sz w:val="18"/>
                  <w:szCs w:val="18"/>
                  <w:u w:val="single"/>
                </w:rPr>
                <w:t>www.media.budimex.pl</w:t>
              </w:r>
            </w:hyperlink>
          </w:p>
          <w:p w14:paraId="1FAF3FD8" w14:textId="77777777" w:rsidR="003B1DAE" w:rsidRDefault="003B1DAE">
            <w:pPr>
              <w:spacing w:line="360" w:lineRule="auto"/>
              <w:jc w:val="center"/>
              <w:rPr>
                <w:rFonts w:ascii="Tahoma" w:eastAsia="Tahoma" w:hAnsi="Tahoma" w:cs="Tahoma"/>
                <w:b/>
                <w:color w:val="FFC000"/>
              </w:rPr>
            </w:pPr>
          </w:p>
          <w:p w14:paraId="21310D73" w14:textId="77777777" w:rsidR="003B1DAE" w:rsidRDefault="003B1DAE">
            <w:pPr>
              <w:spacing w:line="360" w:lineRule="auto"/>
              <w:jc w:val="center"/>
              <w:rPr>
                <w:rFonts w:ascii="Tahoma" w:eastAsia="Tahoma" w:hAnsi="Tahoma" w:cs="Tahoma"/>
                <w:b/>
                <w:color w:val="FFC000"/>
              </w:rPr>
            </w:pPr>
          </w:p>
          <w:p w14:paraId="71DDAF4B" w14:textId="77777777" w:rsidR="003B1DAE" w:rsidRDefault="003B1DAE">
            <w:pPr>
              <w:spacing w:line="360" w:lineRule="auto"/>
              <w:jc w:val="center"/>
              <w:rPr>
                <w:rFonts w:ascii="Tahoma" w:eastAsia="Tahoma" w:hAnsi="Tahoma" w:cs="Tahoma"/>
                <w:b/>
                <w:color w:val="FFC000"/>
              </w:rPr>
            </w:pPr>
          </w:p>
          <w:p w14:paraId="609ACB20" w14:textId="77777777" w:rsidR="003B1DAE" w:rsidRDefault="003B1DAE">
            <w:pPr>
              <w:spacing w:line="360" w:lineRule="auto"/>
              <w:jc w:val="center"/>
              <w:rPr>
                <w:rFonts w:ascii="Tahoma" w:eastAsia="Tahoma" w:hAnsi="Tahoma" w:cs="Tahoma"/>
                <w:b/>
                <w:color w:val="FFC000"/>
              </w:rPr>
            </w:pPr>
          </w:p>
        </w:tc>
      </w:tr>
      <w:bookmarkEnd w:id="0"/>
    </w:tbl>
    <w:p w14:paraId="2A8CBFEE" w14:textId="77777777" w:rsidR="003B1DAE" w:rsidRDefault="003B1DAE">
      <w:pPr>
        <w:spacing w:line="360" w:lineRule="auto"/>
        <w:ind w:right="1"/>
        <w:jc w:val="both"/>
        <w:rPr>
          <w:rFonts w:ascii="Tahoma" w:eastAsia="Tahoma" w:hAnsi="Tahoma" w:cs="Tahoma"/>
          <w:color w:val="808080"/>
          <w:sz w:val="18"/>
          <w:szCs w:val="18"/>
        </w:rPr>
      </w:pPr>
    </w:p>
    <w:sectPr w:rsidR="003B1DAE">
      <w:headerReference w:type="even" r:id="rId18"/>
      <w:headerReference w:type="default" r:id="rId19"/>
      <w:footerReference w:type="even" r:id="rId20"/>
      <w:footerReference w:type="default" r:id="rId21"/>
      <w:headerReference w:type="first" r:id="rId22"/>
      <w:footerReference w:type="first" r:id="rId23"/>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F602" w14:textId="77777777" w:rsidR="00C26153" w:rsidRDefault="00C26153">
      <w:pPr>
        <w:spacing w:after="0" w:line="240" w:lineRule="auto"/>
      </w:pPr>
      <w:r>
        <w:separator/>
      </w:r>
    </w:p>
  </w:endnote>
  <w:endnote w:type="continuationSeparator" w:id="0">
    <w:p w14:paraId="236C4A7E" w14:textId="77777777" w:rsidR="00C26153" w:rsidRDefault="00C2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47EC"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70EE"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4A64"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6E63" w14:textId="77777777" w:rsidR="00C26153" w:rsidRDefault="00C26153">
      <w:pPr>
        <w:spacing w:after="0" w:line="240" w:lineRule="auto"/>
      </w:pPr>
      <w:r>
        <w:separator/>
      </w:r>
    </w:p>
  </w:footnote>
  <w:footnote w:type="continuationSeparator" w:id="0">
    <w:p w14:paraId="4ED612B6" w14:textId="77777777" w:rsidR="00C26153" w:rsidRDefault="00C26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0B18"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9826" w14:textId="77777777" w:rsidR="003B1DAE" w:rsidRDefault="009967C2">
    <w:pPr>
      <w:pBdr>
        <w:top w:val="nil"/>
        <w:left w:val="nil"/>
        <w:bottom w:val="nil"/>
        <w:right w:val="nil"/>
        <w:between w:val="nil"/>
      </w:pBdr>
      <w:tabs>
        <w:tab w:val="center" w:pos="4536"/>
        <w:tab w:val="right" w:pos="9072"/>
        <w:tab w:val="left" w:pos="785"/>
        <w:tab w:val="left" w:pos="3828"/>
      </w:tabs>
      <w:spacing w:after="0" w:line="240" w:lineRule="auto"/>
      <w:rPr>
        <w:rFonts w:ascii="Tahoma" w:eastAsia="Tahoma" w:hAnsi="Tahoma" w:cs="Tahoma"/>
        <w:b/>
        <w:color w:val="808080"/>
        <w:sz w:val="28"/>
        <w:szCs w:val="28"/>
      </w:rPr>
    </w:pPr>
    <w:r>
      <w:rPr>
        <w:noProof/>
      </w:rPr>
      <w:drawing>
        <wp:anchor distT="0" distB="0" distL="114300" distR="114300" simplePos="0" relativeHeight="251658240" behindDoc="0" locked="0" layoutInCell="1" hidden="0" allowOverlap="1" wp14:anchorId="7C60455E" wp14:editId="145225DB">
          <wp:simplePos x="0" y="0"/>
          <wp:positionH relativeFrom="column">
            <wp:posOffset>761</wp:posOffset>
          </wp:positionH>
          <wp:positionV relativeFrom="paragraph">
            <wp:posOffset>693</wp:posOffset>
          </wp:positionV>
          <wp:extent cx="1396800" cy="478800"/>
          <wp:effectExtent l="0" t="0" r="0" b="0"/>
          <wp:wrapNone/>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6800" cy="478800"/>
                  </a:xfrm>
                  <a:prstGeom prst="rect">
                    <a:avLst/>
                  </a:prstGeom>
                  <a:ln/>
                </pic:spPr>
              </pic:pic>
            </a:graphicData>
          </a:graphic>
        </wp:anchor>
      </w:drawing>
    </w:r>
  </w:p>
  <w:p w14:paraId="7282C477" w14:textId="77777777" w:rsidR="003B1DAE" w:rsidRDefault="009967C2">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r>
      <w:rPr>
        <w:rFonts w:ascii="Tahoma" w:eastAsia="Tahoma" w:hAnsi="Tahoma" w:cs="Tahoma"/>
        <w:b/>
        <w:color w:val="808080"/>
        <w:sz w:val="28"/>
        <w:szCs w:val="28"/>
      </w:rPr>
      <w:t>Informacja prasowa</w:t>
    </w:r>
  </w:p>
  <w:p w14:paraId="1DB80131" w14:textId="77777777" w:rsidR="003B1DAE" w:rsidRDefault="003B1DAE">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D600"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639EB"/>
    <w:multiLevelType w:val="multilevel"/>
    <w:tmpl w:val="5B12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A94AF0"/>
    <w:multiLevelType w:val="multilevel"/>
    <w:tmpl w:val="4C548C0A"/>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4223005">
    <w:abstractNumId w:val="1"/>
  </w:num>
  <w:num w:numId="2" w16cid:durableId="1168908281">
    <w:abstractNumId w:val="2"/>
  </w:num>
  <w:num w:numId="3" w16cid:durableId="1362513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AE"/>
    <w:rsid w:val="000034BA"/>
    <w:rsid w:val="00025792"/>
    <w:rsid w:val="00026D83"/>
    <w:rsid w:val="00044F06"/>
    <w:rsid w:val="00045270"/>
    <w:rsid w:val="0005467F"/>
    <w:rsid w:val="00075A5D"/>
    <w:rsid w:val="000851A2"/>
    <w:rsid w:val="00087DBB"/>
    <w:rsid w:val="000B1755"/>
    <w:rsid w:val="000D15EA"/>
    <w:rsid w:val="000D3B26"/>
    <w:rsid w:val="000E1B21"/>
    <w:rsid w:val="000E432E"/>
    <w:rsid w:val="0011247D"/>
    <w:rsid w:val="00116246"/>
    <w:rsid w:val="00125D50"/>
    <w:rsid w:val="00167E49"/>
    <w:rsid w:val="00170C68"/>
    <w:rsid w:val="00172D1D"/>
    <w:rsid w:val="001746AB"/>
    <w:rsid w:val="0018791B"/>
    <w:rsid w:val="00192890"/>
    <w:rsid w:val="00195F51"/>
    <w:rsid w:val="001C6FB2"/>
    <w:rsid w:val="001C765C"/>
    <w:rsid w:val="001E2A10"/>
    <w:rsid w:val="001E3510"/>
    <w:rsid w:val="001F0F39"/>
    <w:rsid w:val="001F5C15"/>
    <w:rsid w:val="001F67DB"/>
    <w:rsid w:val="00203086"/>
    <w:rsid w:val="00206E7C"/>
    <w:rsid w:val="002342F3"/>
    <w:rsid w:val="00237B08"/>
    <w:rsid w:val="002541C4"/>
    <w:rsid w:val="0027391F"/>
    <w:rsid w:val="00285560"/>
    <w:rsid w:val="002911B6"/>
    <w:rsid w:val="002B0328"/>
    <w:rsid w:val="002E34D2"/>
    <w:rsid w:val="002E37BE"/>
    <w:rsid w:val="002F1071"/>
    <w:rsid w:val="00307758"/>
    <w:rsid w:val="00326F2D"/>
    <w:rsid w:val="00343058"/>
    <w:rsid w:val="00343C19"/>
    <w:rsid w:val="00360101"/>
    <w:rsid w:val="00365D17"/>
    <w:rsid w:val="0036652F"/>
    <w:rsid w:val="00382064"/>
    <w:rsid w:val="003841EF"/>
    <w:rsid w:val="00391521"/>
    <w:rsid w:val="00396AA9"/>
    <w:rsid w:val="003A4D98"/>
    <w:rsid w:val="003B1DAE"/>
    <w:rsid w:val="003C5333"/>
    <w:rsid w:val="003F0A93"/>
    <w:rsid w:val="00417411"/>
    <w:rsid w:val="00425428"/>
    <w:rsid w:val="00440954"/>
    <w:rsid w:val="00454DF7"/>
    <w:rsid w:val="0045650D"/>
    <w:rsid w:val="004571FF"/>
    <w:rsid w:val="00457AA5"/>
    <w:rsid w:val="00463DB1"/>
    <w:rsid w:val="00473F87"/>
    <w:rsid w:val="00482DF1"/>
    <w:rsid w:val="00482FFC"/>
    <w:rsid w:val="0048734C"/>
    <w:rsid w:val="0049557E"/>
    <w:rsid w:val="004A6EE5"/>
    <w:rsid w:val="004B3484"/>
    <w:rsid w:val="004B36C2"/>
    <w:rsid w:val="004B6F46"/>
    <w:rsid w:val="004D23DB"/>
    <w:rsid w:val="004D2CB9"/>
    <w:rsid w:val="004E13B4"/>
    <w:rsid w:val="004E4796"/>
    <w:rsid w:val="004F7FD5"/>
    <w:rsid w:val="0050639D"/>
    <w:rsid w:val="0054395F"/>
    <w:rsid w:val="00581480"/>
    <w:rsid w:val="00597E08"/>
    <w:rsid w:val="005C7B13"/>
    <w:rsid w:val="005D7BA2"/>
    <w:rsid w:val="005E5391"/>
    <w:rsid w:val="005E6E83"/>
    <w:rsid w:val="00602232"/>
    <w:rsid w:val="00617FB9"/>
    <w:rsid w:val="00621025"/>
    <w:rsid w:val="006230EB"/>
    <w:rsid w:val="006624BA"/>
    <w:rsid w:val="00664B42"/>
    <w:rsid w:val="006774E1"/>
    <w:rsid w:val="006803FA"/>
    <w:rsid w:val="00683A00"/>
    <w:rsid w:val="006944A4"/>
    <w:rsid w:val="006B23E5"/>
    <w:rsid w:val="00733A2E"/>
    <w:rsid w:val="00734D0A"/>
    <w:rsid w:val="00753410"/>
    <w:rsid w:val="007619F3"/>
    <w:rsid w:val="00764B40"/>
    <w:rsid w:val="007866B6"/>
    <w:rsid w:val="0079464C"/>
    <w:rsid w:val="007A0CF3"/>
    <w:rsid w:val="007B1336"/>
    <w:rsid w:val="007C63DE"/>
    <w:rsid w:val="007C6A6A"/>
    <w:rsid w:val="00800D2C"/>
    <w:rsid w:val="008121D0"/>
    <w:rsid w:val="00815A09"/>
    <w:rsid w:val="00815B55"/>
    <w:rsid w:val="00821277"/>
    <w:rsid w:val="00821D89"/>
    <w:rsid w:val="008363EC"/>
    <w:rsid w:val="00845EC4"/>
    <w:rsid w:val="00862E0C"/>
    <w:rsid w:val="008745A4"/>
    <w:rsid w:val="00876DE2"/>
    <w:rsid w:val="00885B0E"/>
    <w:rsid w:val="008A1719"/>
    <w:rsid w:val="008A79BD"/>
    <w:rsid w:val="008B2324"/>
    <w:rsid w:val="008B7319"/>
    <w:rsid w:val="00910344"/>
    <w:rsid w:val="009259BC"/>
    <w:rsid w:val="00930A84"/>
    <w:rsid w:val="0094259B"/>
    <w:rsid w:val="009462D1"/>
    <w:rsid w:val="00952E46"/>
    <w:rsid w:val="00984ECE"/>
    <w:rsid w:val="00994841"/>
    <w:rsid w:val="009967C2"/>
    <w:rsid w:val="009A2909"/>
    <w:rsid w:val="009B1449"/>
    <w:rsid w:val="009D43F4"/>
    <w:rsid w:val="009D5FA8"/>
    <w:rsid w:val="009D7093"/>
    <w:rsid w:val="009E3AFD"/>
    <w:rsid w:val="009F7D0F"/>
    <w:rsid w:val="00A058C5"/>
    <w:rsid w:val="00A132E1"/>
    <w:rsid w:val="00A4491D"/>
    <w:rsid w:val="00A51B54"/>
    <w:rsid w:val="00A751EB"/>
    <w:rsid w:val="00A8462E"/>
    <w:rsid w:val="00A90CED"/>
    <w:rsid w:val="00A96F60"/>
    <w:rsid w:val="00AA2306"/>
    <w:rsid w:val="00AB13B2"/>
    <w:rsid w:val="00AB41A5"/>
    <w:rsid w:val="00AD373B"/>
    <w:rsid w:val="00AD6A2F"/>
    <w:rsid w:val="00AE0702"/>
    <w:rsid w:val="00AE517C"/>
    <w:rsid w:val="00AF7CB0"/>
    <w:rsid w:val="00B01620"/>
    <w:rsid w:val="00B05C4A"/>
    <w:rsid w:val="00B070DA"/>
    <w:rsid w:val="00B12F71"/>
    <w:rsid w:val="00B13BDE"/>
    <w:rsid w:val="00B202B8"/>
    <w:rsid w:val="00B267EF"/>
    <w:rsid w:val="00B456AB"/>
    <w:rsid w:val="00B46EF9"/>
    <w:rsid w:val="00B54304"/>
    <w:rsid w:val="00B55183"/>
    <w:rsid w:val="00B57EEC"/>
    <w:rsid w:val="00B64BF4"/>
    <w:rsid w:val="00B738C4"/>
    <w:rsid w:val="00B87263"/>
    <w:rsid w:val="00BA7C09"/>
    <w:rsid w:val="00BB4675"/>
    <w:rsid w:val="00C26153"/>
    <w:rsid w:val="00C448E6"/>
    <w:rsid w:val="00C5373F"/>
    <w:rsid w:val="00C64A91"/>
    <w:rsid w:val="00C74D83"/>
    <w:rsid w:val="00C7678B"/>
    <w:rsid w:val="00CA3C4C"/>
    <w:rsid w:val="00CA61D7"/>
    <w:rsid w:val="00CB4A4E"/>
    <w:rsid w:val="00CF1029"/>
    <w:rsid w:val="00CF331B"/>
    <w:rsid w:val="00D0541E"/>
    <w:rsid w:val="00D203C5"/>
    <w:rsid w:val="00D40B49"/>
    <w:rsid w:val="00D431B3"/>
    <w:rsid w:val="00D62673"/>
    <w:rsid w:val="00D63FCB"/>
    <w:rsid w:val="00D67D0B"/>
    <w:rsid w:val="00D77591"/>
    <w:rsid w:val="00D940A2"/>
    <w:rsid w:val="00D97020"/>
    <w:rsid w:val="00DA0F61"/>
    <w:rsid w:val="00DA3BE0"/>
    <w:rsid w:val="00DB12FC"/>
    <w:rsid w:val="00DC033A"/>
    <w:rsid w:val="00DD2AAC"/>
    <w:rsid w:val="00DD67EE"/>
    <w:rsid w:val="00DE3C90"/>
    <w:rsid w:val="00DF25E5"/>
    <w:rsid w:val="00E075B9"/>
    <w:rsid w:val="00E162E5"/>
    <w:rsid w:val="00E31E81"/>
    <w:rsid w:val="00E41DD0"/>
    <w:rsid w:val="00E43C68"/>
    <w:rsid w:val="00E47C45"/>
    <w:rsid w:val="00E53EE2"/>
    <w:rsid w:val="00E71071"/>
    <w:rsid w:val="00E725B5"/>
    <w:rsid w:val="00E74C2B"/>
    <w:rsid w:val="00E75C19"/>
    <w:rsid w:val="00E8571A"/>
    <w:rsid w:val="00E8668D"/>
    <w:rsid w:val="00EA2FF8"/>
    <w:rsid w:val="00EB307C"/>
    <w:rsid w:val="00ED4BD3"/>
    <w:rsid w:val="00ED5AE6"/>
    <w:rsid w:val="00EE1F52"/>
    <w:rsid w:val="00EF4765"/>
    <w:rsid w:val="00F00688"/>
    <w:rsid w:val="00F0663D"/>
    <w:rsid w:val="00F1073B"/>
    <w:rsid w:val="00F70BEA"/>
    <w:rsid w:val="00F8068E"/>
    <w:rsid w:val="00F8462E"/>
    <w:rsid w:val="00F85CAE"/>
    <w:rsid w:val="00F973E9"/>
    <w:rsid w:val="00FB12A7"/>
    <w:rsid w:val="00FB2B85"/>
    <w:rsid w:val="00FB5804"/>
    <w:rsid w:val="00FD2F0C"/>
    <w:rsid w:val="00FE2B9F"/>
    <w:rsid w:val="00FE4A36"/>
    <w:rsid w:val="00FE5685"/>
    <w:rsid w:val="00FF1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B7E98"/>
  <w15:docId w15:val="{F2CC35BA-721A-4A98-AE1C-332947C9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560"/>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6"/>
    <w:pPr>
      <w:spacing w:after="0" w:line="240" w:lineRule="auto"/>
    </w:pPr>
    <w:tblPr>
      <w:tblStyleRowBandSize w:val="1"/>
      <w:tblStyleColBandSize w:val="1"/>
      <w:tblCellMar>
        <w:left w:w="255" w:type="dxa"/>
        <w:right w:w="108" w:type="dxa"/>
      </w:tblCellMar>
    </w:tblPr>
  </w:style>
  <w:style w:type="table" w:customStyle="1" w:styleId="a1">
    <w:basedOn w:val="TableNormal6"/>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4"/>
    <w:pPr>
      <w:spacing w:after="0" w:line="240" w:lineRule="auto"/>
    </w:pPr>
    <w:tblPr>
      <w:tblStyleRowBandSize w:val="1"/>
      <w:tblStyleColBandSize w:val="1"/>
      <w:tblCellMar>
        <w:left w:w="255" w:type="dxa"/>
        <w:right w:w="108" w:type="dxa"/>
      </w:tblCellMar>
    </w:tblPr>
  </w:style>
  <w:style w:type="table" w:customStyle="1" w:styleId="a3">
    <w:basedOn w:val="TableNormal3"/>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2"/>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1"/>
    <w:pPr>
      <w:spacing w:after="0" w:line="240" w:lineRule="auto"/>
    </w:pPr>
    <w:tblPr>
      <w:tblStyleRowBandSize w:val="1"/>
      <w:tblStyleColBandSize w:val="1"/>
      <w:tblCellMar>
        <w:left w:w="255" w:type="dxa"/>
        <w:right w:w="108" w:type="dxa"/>
      </w:tblCellMar>
    </w:tblPr>
  </w:style>
  <w:style w:type="table" w:customStyle="1" w:styleId="a6">
    <w:basedOn w:val="TableNormal0"/>
    <w:pPr>
      <w:spacing w:after="0" w:line="240" w:lineRule="auto"/>
    </w:pPr>
    <w:tblPr>
      <w:tblStyleRowBandSize w:val="1"/>
      <w:tblStyleColBandSize w:val="1"/>
      <w:tblCellMar>
        <w:left w:w="255" w:type="dxa"/>
        <w:right w:w="108" w:type="dxa"/>
      </w:tblCellMar>
    </w:tblPr>
  </w:style>
  <w:style w:type="character" w:styleId="Hipercze">
    <w:name w:val="Hyperlink"/>
    <w:basedOn w:val="Domylnaczcionkaakapitu"/>
    <w:uiPriority w:val="99"/>
    <w:unhideWhenUsed/>
    <w:rsid w:val="00617FB9"/>
    <w:rPr>
      <w:color w:val="0000FF" w:themeColor="hyperlink"/>
      <w:u w:val="single"/>
    </w:rPr>
  </w:style>
  <w:style w:type="paragraph" w:styleId="NormalnyWeb">
    <w:name w:val="Normal (Web)"/>
    <w:basedOn w:val="Normalny"/>
    <w:uiPriority w:val="99"/>
    <w:semiHidden/>
    <w:unhideWhenUsed/>
    <w:rsid w:val="00463DB1"/>
    <w:rPr>
      <w:rFonts w:ascii="Times New Roman" w:hAnsi="Times New Roman" w:cs="Times New Roman"/>
      <w:sz w:val="24"/>
      <w:szCs w:val="24"/>
    </w:rPr>
  </w:style>
  <w:style w:type="character" w:styleId="Uwydatnienie">
    <w:name w:val="Emphasis"/>
    <w:basedOn w:val="Domylnaczcionkaakapitu"/>
    <w:uiPriority w:val="20"/>
    <w:qFormat/>
    <w:rsid w:val="0049557E"/>
    <w:rPr>
      <w:i/>
      <w:iCs/>
    </w:rPr>
  </w:style>
  <w:style w:type="paragraph" w:styleId="Tekstprzypisukocowego">
    <w:name w:val="endnote text"/>
    <w:basedOn w:val="Normalny"/>
    <w:link w:val="TekstprzypisukocowegoZnak"/>
    <w:uiPriority w:val="99"/>
    <w:semiHidden/>
    <w:unhideWhenUsed/>
    <w:rsid w:val="00B12F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F71"/>
    <w:rPr>
      <w:sz w:val="20"/>
      <w:szCs w:val="20"/>
    </w:rPr>
  </w:style>
  <w:style w:type="character" w:styleId="Odwoanieprzypisukocowego">
    <w:name w:val="endnote reference"/>
    <w:basedOn w:val="Domylnaczcionkaakapitu"/>
    <w:uiPriority w:val="99"/>
    <w:semiHidden/>
    <w:unhideWhenUsed/>
    <w:rsid w:val="00B12F71"/>
    <w:rPr>
      <w:vertAlign w:val="superscript"/>
    </w:rPr>
  </w:style>
  <w:style w:type="paragraph" w:styleId="Poprawka">
    <w:name w:val="Revision"/>
    <w:hidden/>
    <w:uiPriority w:val="99"/>
    <w:semiHidden/>
    <w:rsid w:val="00E74C2B"/>
    <w:pPr>
      <w:spacing w:after="0" w:line="240" w:lineRule="auto"/>
    </w:pPr>
  </w:style>
  <w:style w:type="character" w:customStyle="1" w:styleId="Nierozpoznanawzmianka1">
    <w:name w:val="Nierozpoznana wzmianka1"/>
    <w:basedOn w:val="Domylnaczcionkaakapitu"/>
    <w:uiPriority w:val="99"/>
    <w:semiHidden/>
    <w:unhideWhenUsed/>
    <w:rsid w:val="00821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9102">
      <w:bodyDiv w:val="1"/>
      <w:marLeft w:val="0"/>
      <w:marRight w:val="0"/>
      <w:marTop w:val="0"/>
      <w:marBottom w:val="0"/>
      <w:divBdr>
        <w:top w:val="none" w:sz="0" w:space="0" w:color="auto"/>
        <w:left w:val="none" w:sz="0" w:space="0" w:color="auto"/>
        <w:bottom w:val="none" w:sz="0" w:space="0" w:color="auto"/>
        <w:right w:val="none" w:sz="0" w:space="0" w:color="auto"/>
      </w:divBdr>
    </w:div>
    <w:div w:id="102188668">
      <w:bodyDiv w:val="1"/>
      <w:marLeft w:val="0"/>
      <w:marRight w:val="0"/>
      <w:marTop w:val="0"/>
      <w:marBottom w:val="0"/>
      <w:divBdr>
        <w:top w:val="none" w:sz="0" w:space="0" w:color="auto"/>
        <w:left w:val="none" w:sz="0" w:space="0" w:color="auto"/>
        <w:bottom w:val="none" w:sz="0" w:space="0" w:color="auto"/>
        <w:right w:val="none" w:sz="0" w:space="0" w:color="auto"/>
      </w:divBdr>
    </w:div>
    <w:div w:id="537860120">
      <w:bodyDiv w:val="1"/>
      <w:marLeft w:val="0"/>
      <w:marRight w:val="0"/>
      <w:marTop w:val="0"/>
      <w:marBottom w:val="0"/>
      <w:divBdr>
        <w:top w:val="none" w:sz="0" w:space="0" w:color="auto"/>
        <w:left w:val="none" w:sz="0" w:space="0" w:color="auto"/>
        <w:bottom w:val="none" w:sz="0" w:space="0" w:color="auto"/>
        <w:right w:val="none" w:sz="0" w:space="0" w:color="auto"/>
      </w:divBdr>
    </w:div>
    <w:div w:id="541939076">
      <w:bodyDiv w:val="1"/>
      <w:marLeft w:val="0"/>
      <w:marRight w:val="0"/>
      <w:marTop w:val="0"/>
      <w:marBottom w:val="0"/>
      <w:divBdr>
        <w:top w:val="none" w:sz="0" w:space="0" w:color="auto"/>
        <w:left w:val="none" w:sz="0" w:space="0" w:color="auto"/>
        <w:bottom w:val="none" w:sz="0" w:space="0" w:color="auto"/>
        <w:right w:val="none" w:sz="0" w:space="0" w:color="auto"/>
      </w:divBdr>
    </w:div>
    <w:div w:id="557086440">
      <w:bodyDiv w:val="1"/>
      <w:marLeft w:val="0"/>
      <w:marRight w:val="0"/>
      <w:marTop w:val="0"/>
      <w:marBottom w:val="0"/>
      <w:divBdr>
        <w:top w:val="none" w:sz="0" w:space="0" w:color="auto"/>
        <w:left w:val="none" w:sz="0" w:space="0" w:color="auto"/>
        <w:bottom w:val="none" w:sz="0" w:space="0" w:color="auto"/>
        <w:right w:val="none" w:sz="0" w:space="0" w:color="auto"/>
      </w:divBdr>
      <w:divsChild>
        <w:div w:id="693729933">
          <w:marLeft w:val="0"/>
          <w:marRight w:val="0"/>
          <w:marTop w:val="0"/>
          <w:marBottom w:val="240"/>
          <w:divBdr>
            <w:top w:val="none" w:sz="0" w:space="0" w:color="auto"/>
            <w:left w:val="none" w:sz="0" w:space="0" w:color="auto"/>
            <w:bottom w:val="none" w:sz="0" w:space="0" w:color="auto"/>
            <w:right w:val="none" w:sz="0" w:space="0" w:color="auto"/>
          </w:divBdr>
        </w:div>
      </w:divsChild>
    </w:div>
    <w:div w:id="591859675">
      <w:bodyDiv w:val="1"/>
      <w:marLeft w:val="0"/>
      <w:marRight w:val="0"/>
      <w:marTop w:val="0"/>
      <w:marBottom w:val="0"/>
      <w:divBdr>
        <w:top w:val="none" w:sz="0" w:space="0" w:color="auto"/>
        <w:left w:val="none" w:sz="0" w:space="0" w:color="auto"/>
        <w:bottom w:val="none" w:sz="0" w:space="0" w:color="auto"/>
        <w:right w:val="none" w:sz="0" w:space="0" w:color="auto"/>
      </w:divBdr>
    </w:div>
    <w:div w:id="621694524">
      <w:bodyDiv w:val="1"/>
      <w:marLeft w:val="0"/>
      <w:marRight w:val="0"/>
      <w:marTop w:val="0"/>
      <w:marBottom w:val="0"/>
      <w:divBdr>
        <w:top w:val="none" w:sz="0" w:space="0" w:color="auto"/>
        <w:left w:val="none" w:sz="0" w:space="0" w:color="auto"/>
        <w:bottom w:val="none" w:sz="0" w:space="0" w:color="auto"/>
        <w:right w:val="none" w:sz="0" w:space="0" w:color="auto"/>
      </w:divBdr>
    </w:div>
    <w:div w:id="738141087">
      <w:bodyDiv w:val="1"/>
      <w:marLeft w:val="0"/>
      <w:marRight w:val="0"/>
      <w:marTop w:val="0"/>
      <w:marBottom w:val="0"/>
      <w:divBdr>
        <w:top w:val="none" w:sz="0" w:space="0" w:color="auto"/>
        <w:left w:val="none" w:sz="0" w:space="0" w:color="auto"/>
        <w:bottom w:val="none" w:sz="0" w:space="0" w:color="auto"/>
        <w:right w:val="none" w:sz="0" w:space="0" w:color="auto"/>
      </w:divBdr>
    </w:div>
    <w:div w:id="966665738">
      <w:bodyDiv w:val="1"/>
      <w:marLeft w:val="0"/>
      <w:marRight w:val="0"/>
      <w:marTop w:val="0"/>
      <w:marBottom w:val="0"/>
      <w:divBdr>
        <w:top w:val="none" w:sz="0" w:space="0" w:color="auto"/>
        <w:left w:val="none" w:sz="0" w:space="0" w:color="auto"/>
        <w:bottom w:val="none" w:sz="0" w:space="0" w:color="auto"/>
        <w:right w:val="none" w:sz="0" w:space="0" w:color="auto"/>
      </w:divBdr>
    </w:div>
    <w:div w:id="1040400261">
      <w:bodyDiv w:val="1"/>
      <w:marLeft w:val="0"/>
      <w:marRight w:val="0"/>
      <w:marTop w:val="0"/>
      <w:marBottom w:val="0"/>
      <w:divBdr>
        <w:top w:val="none" w:sz="0" w:space="0" w:color="auto"/>
        <w:left w:val="none" w:sz="0" w:space="0" w:color="auto"/>
        <w:bottom w:val="none" w:sz="0" w:space="0" w:color="auto"/>
        <w:right w:val="none" w:sz="0" w:space="0" w:color="auto"/>
      </w:divBdr>
    </w:div>
    <w:div w:id="1075861079">
      <w:bodyDiv w:val="1"/>
      <w:marLeft w:val="0"/>
      <w:marRight w:val="0"/>
      <w:marTop w:val="0"/>
      <w:marBottom w:val="0"/>
      <w:divBdr>
        <w:top w:val="none" w:sz="0" w:space="0" w:color="auto"/>
        <w:left w:val="none" w:sz="0" w:space="0" w:color="auto"/>
        <w:bottom w:val="none" w:sz="0" w:space="0" w:color="auto"/>
        <w:right w:val="none" w:sz="0" w:space="0" w:color="auto"/>
      </w:divBdr>
    </w:div>
    <w:div w:id="1374423656">
      <w:bodyDiv w:val="1"/>
      <w:marLeft w:val="0"/>
      <w:marRight w:val="0"/>
      <w:marTop w:val="0"/>
      <w:marBottom w:val="0"/>
      <w:divBdr>
        <w:top w:val="none" w:sz="0" w:space="0" w:color="auto"/>
        <w:left w:val="none" w:sz="0" w:space="0" w:color="auto"/>
        <w:bottom w:val="none" w:sz="0" w:space="0" w:color="auto"/>
        <w:right w:val="none" w:sz="0" w:space="0" w:color="auto"/>
      </w:divBdr>
    </w:div>
    <w:div w:id="1527254199">
      <w:bodyDiv w:val="1"/>
      <w:marLeft w:val="0"/>
      <w:marRight w:val="0"/>
      <w:marTop w:val="0"/>
      <w:marBottom w:val="0"/>
      <w:divBdr>
        <w:top w:val="none" w:sz="0" w:space="0" w:color="auto"/>
        <w:left w:val="none" w:sz="0" w:space="0" w:color="auto"/>
        <w:bottom w:val="none" w:sz="0" w:space="0" w:color="auto"/>
        <w:right w:val="none" w:sz="0" w:space="0" w:color="auto"/>
      </w:divBdr>
    </w:div>
    <w:div w:id="1969243139">
      <w:bodyDiv w:val="1"/>
      <w:marLeft w:val="0"/>
      <w:marRight w:val="0"/>
      <w:marTop w:val="0"/>
      <w:marBottom w:val="0"/>
      <w:divBdr>
        <w:top w:val="none" w:sz="0" w:space="0" w:color="auto"/>
        <w:left w:val="none" w:sz="0" w:space="0" w:color="auto"/>
        <w:bottom w:val="none" w:sz="0" w:space="0" w:color="auto"/>
        <w:right w:val="none" w:sz="0" w:space="0" w:color="auto"/>
      </w:divBdr>
    </w:div>
    <w:div w:id="198642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edia.budimex.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chal.wrzosek@budim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udimex.p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49C2C9159751B46A65AAFF155BEE7B3" ma:contentTypeVersion="16" ma:contentTypeDescription="Utwórz nowy dokument." ma:contentTypeScope="" ma:versionID="b0478f2703f3ca1a5170437ae3ab0cfe">
  <xsd:schema xmlns:xsd="http://www.w3.org/2001/XMLSchema" xmlns:xs="http://www.w3.org/2001/XMLSchema" xmlns:p="http://schemas.microsoft.com/office/2006/metadata/properties" xmlns:ns3="60f8d824-3a1b-4e30-b0d7-ad106b943563" xmlns:ns4="362bd224-3aa9-4c78-aac4-9f2084b957e5" targetNamespace="http://schemas.microsoft.com/office/2006/metadata/properties" ma:root="true" ma:fieldsID="625e0cfb20179754ab312d8b59b7c023" ns3:_="" ns4:_="">
    <xsd:import namespace="60f8d824-3a1b-4e30-b0d7-ad106b943563"/>
    <xsd:import namespace="362bd224-3aa9-4c78-aac4-9f2084b957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8d824-3a1b-4e30-b0d7-ad106b943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bd224-3aa9-4c78-aac4-9f2084b957e5"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SharingHintHash" ma:index="2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0f8d824-3a1b-4e30-b0d7-ad106b94356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go:gDocsCustomXmlDataStorage xmlns:go="http://customooxmlschemas.google.com/" xmlns:r="http://schemas.openxmlformats.org/officeDocument/2006/relationships">
  <go:docsCustomData xmlns:go="http://customooxmlschemas.google.com/" roundtripDataSignature="AMtx7mjv3XfVOTsnrrJMgr+04bwcsmgMmQ==">AMUW2mWYt16ubMZyE8Wtf8CF+UtafYBsC7aOFa7h+Y64RCObJN0iJqsvX7WfAKlGlRNg8VvVH/heBOMuOudwz6IkWrX+3+z8AA8BCUA8skPW3WO86Lr2evH2F/dN4jxiAz+u98gsxIbLEadMp/UBxoBMnBCK+35TjEXURRnhwfJl6dEBUsUuvc0bhX4ACn13VVbCSgu4A2dxhPv5LxscoE53y3eAG1y09IZgx7lmFhAaihi0uzquaC6EjuJKYNkmIKu+rx4yDrUMml23TIak+fZZyUxzRpLfIA==</go:docsCustomData>
</go:gDocsCustomXmlDataStorage>
</file>

<file path=customXml/itemProps1.xml><?xml version="1.0" encoding="utf-8"?>
<ds:datastoreItem xmlns:ds="http://schemas.openxmlformats.org/officeDocument/2006/customXml" ds:itemID="{3015360F-BFF4-4649-B34C-7E28CA12E7E1}">
  <ds:schemaRefs>
    <ds:schemaRef ds:uri="http://schemas.microsoft.com/sharepoint/v3/contenttype/forms"/>
  </ds:schemaRefs>
</ds:datastoreItem>
</file>

<file path=customXml/itemProps2.xml><?xml version="1.0" encoding="utf-8"?>
<ds:datastoreItem xmlns:ds="http://schemas.openxmlformats.org/officeDocument/2006/customXml" ds:itemID="{0E0D817D-5C7A-40A1-A7F6-716D65EB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8d824-3a1b-4e30-b0d7-ad106b943563"/>
    <ds:schemaRef ds:uri="362bd224-3aa9-4c78-aac4-9f2084b95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24CD1-32B9-434D-A4A5-A27A3E947DD3}">
  <ds:schemaRefs>
    <ds:schemaRef ds:uri="http://schemas.microsoft.com/office/2006/metadata/properties"/>
    <ds:schemaRef ds:uri="http://schemas.microsoft.com/office/infopath/2007/PartnerControls"/>
    <ds:schemaRef ds:uri="60f8d824-3a1b-4e30-b0d7-ad106b943563"/>
  </ds:schemaRefs>
</ds:datastoreItem>
</file>

<file path=customXml/itemProps4.xml><?xml version="1.0" encoding="utf-8"?>
<ds:datastoreItem xmlns:ds="http://schemas.openxmlformats.org/officeDocument/2006/customXml" ds:itemID="{816CA461-D5CE-4CF2-9E16-31A5924A1C24}">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b05923b3-4e86-4aa9-9018-d7e3c1e08536}" enabled="1" method="Standard" siteId="{66a13ed4-5c17-4ee8-ba28-778da8cdd7d4}" removed="0"/>
</clbl:labelList>
</file>

<file path=docProps/app.xml><?xml version="1.0" encoding="utf-8"?>
<Properties xmlns="http://schemas.openxmlformats.org/officeDocument/2006/extended-properties" xmlns:vt="http://schemas.openxmlformats.org/officeDocument/2006/docPropsVTypes">
  <Template>Normal.dotm</Template>
  <TotalTime>18</TotalTime>
  <Pages>3</Pages>
  <Words>1047</Words>
  <Characters>6282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Wójcik</dc:creator>
  <cp:lastModifiedBy>Noremberg, Robert</cp:lastModifiedBy>
  <cp:revision>3</cp:revision>
  <dcterms:created xsi:type="dcterms:W3CDTF">2023-09-28T14:55:00Z</dcterms:created>
  <dcterms:modified xsi:type="dcterms:W3CDTF">2023-09-28T15:07:00Z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5923b3-4e86-4aa9-9018-d7e3c1e08536_Enabled">
    <vt:lpwstr>true</vt:lpwstr>
  </property>
  <property fmtid="{D5CDD505-2E9C-101B-9397-08002B2CF9AE}" pid="3" name="MSIP_Label_b05923b3-4e86-4aa9-9018-d7e3c1e08536_SetDate">
    <vt:lpwstr>2022-11-24T09:42:54Z</vt:lpwstr>
  </property>
  <property fmtid="{D5CDD505-2E9C-101B-9397-08002B2CF9AE}" pid="4" name="MSIP_Label_b05923b3-4e86-4aa9-9018-d7e3c1e08536_Method">
    <vt:lpwstr>Standard</vt:lpwstr>
  </property>
  <property fmtid="{D5CDD505-2E9C-101B-9397-08002B2CF9AE}" pid="5" name="MSIP_Label_b05923b3-4e86-4aa9-9018-d7e3c1e08536_Name">
    <vt:lpwstr>Wewnętrzna 2</vt:lpwstr>
  </property>
  <property fmtid="{D5CDD505-2E9C-101B-9397-08002B2CF9AE}" pid="6" name="MSIP_Label_b05923b3-4e86-4aa9-9018-d7e3c1e08536_SiteId">
    <vt:lpwstr>66a13ed4-5c17-4ee8-ba28-778da8cdd7d4</vt:lpwstr>
  </property>
  <property fmtid="{D5CDD505-2E9C-101B-9397-08002B2CF9AE}" pid="7" name="MSIP_Label_b05923b3-4e86-4aa9-9018-d7e3c1e08536_ActionId">
    <vt:lpwstr>91135e52-3dc7-459e-a4e1-5b350c7b8d8c</vt:lpwstr>
  </property>
  <property fmtid="{D5CDD505-2E9C-101B-9397-08002B2CF9AE}" pid="8" name="MSIP_Label_b05923b3-4e86-4aa9-9018-d7e3c1e08536_ContentBits">
    <vt:lpwstr>0</vt:lpwstr>
  </property>
  <property fmtid="{D5CDD505-2E9C-101B-9397-08002B2CF9AE}" pid="9" name="ContentTypeId">
    <vt:lpwstr>0x010100349C2C9159751B46A65AAFF155BEE7B3</vt:lpwstr>
  </property>
</Properties>
</file>