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1EE" w14:textId="5B7A224B" w:rsidR="00E65D4D" w:rsidRPr="00E65D4D" w:rsidRDefault="5EDF06D3" w:rsidP="00E65D4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Materiał prasowy </w:t>
      </w:r>
      <w:r w:rsidR="143D0C0A" w:rsidRPr="58CF3CB4">
        <w:rPr>
          <w:rFonts w:ascii="Arial" w:hAnsi="Arial" w:cs="Arial"/>
          <w:color w:val="000000" w:themeColor="text1"/>
          <w:sz w:val="20"/>
          <w:szCs w:val="20"/>
        </w:rPr>
        <w:t>29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.0</w:t>
      </w:r>
      <w:r w:rsidR="73D5BE40" w:rsidRPr="58CF3CB4">
        <w:rPr>
          <w:rFonts w:ascii="Arial" w:hAnsi="Arial" w:cs="Arial"/>
          <w:color w:val="000000" w:themeColor="text1"/>
          <w:sz w:val="20"/>
          <w:szCs w:val="20"/>
        </w:rPr>
        <w:t>9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.2023</w:t>
      </w:r>
      <w:r w:rsidR="58354856" w:rsidRPr="58CF3CB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672A6659" w14:textId="77777777" w:rsidR="00E65D4D" w:rsidRPr="00E65D4D" w:rsidRDefault="00E65D4D" w:rsidP="00E65D4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9D6B04F" w14:textId="77777777" w:rsidR="00E65D4D" w:rsidRPr="00E65D4D" w:rsidRDefault="00E65D4D" w:rsidP="00E65D4D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65D4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D3DBC04" w14:textId="3F61C45C" w:rsidR="00E65D4D" w:rsidRPr="00E65D4D" w:rsidRDefault="5B02988B" w:rsidP="00E65D4D">
      <w:pPr>
        <w:shd w:val="clear" w:color="auto" w:fill="FEFEFE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58CF3C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Rynek kredytów hipotecznych </w:t>
      </w:r>
      <w:r w:rsidR="71D4BB13" w:rsidRPr="58CF3CB4">
        <w:rPr>
          <w:rFonts w:ascii="Arial" w:hAnsi="Arial" w:cs="Arial"/>
          <w:b/>
          <w:bCs/>
          <w:color w:val="000000" w:themeColor="text1"/>
          <w:sz w:val="24"/>
          <w:szCs w:val="24"/>
        </w:rPr>
        <w:t>pędzi w górę</w:t>
      </w:r>
      <w:r w:rsidR="2397957C" w:rsidRPr="58CF3CB4">
        <w:rPr>
          <w:rFonts w:ascii="Arial" w:hAnsi="Arial" w:cs="Arial"/>
          <w:b/>
          <w:bCs/>
          <w:color w:val="000000" w:themeColor="text1"/>
          <w:sz w:val="24"/>
          <w:szCs w:val="24"/>
        </w:rPr>
        <w:t>. Branża pośrednictwa finansowego w I</w:t>
      </w:r>
      <w:r w:rsidR="6834624A" w:rsidRPr="58CF3CB4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2397957C" w:rsidRPr="58CF3C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kw. 2023 roku</w:t>
      </w:r>
    </w:p>
    <w:p w14:paraId="0A37501D" w14:textId="77777777" w:rsidR="00E65D4D" w:rsidRPr="00E65D4D" w:rsidRDefault="00E65D4D" w:rsidP="58CF3CB4">
      <w:pPr>
        <w:shd w:val="clear" w:color="auto" w:fill="FFFFFF" w:themeFill="background1"/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32F3A80" w14:textId="77777777" w:rsidR="008D2E60" w:rsidRPr="008D2E60" w:rsidRDefault="008D2E60" w:rsidP="008D2E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2E60">
        <w:rPr>
          <w:rFonts w:ascii="Arial" w:hAnsi="Arial" w:cs="Arial"/>
          <w:b/>
          <w:bCs/>
          <w:color w:val="000000" w:themeColor="text1"/>
          <w:sz w:val="20"/>
          <w:szCs w:val="20"/>
        </w:rPr>
        <w:t>Dynamika wzrostów sprzedaży na rynku kredytów mieszkaniowych, którą odnotowano już  w pierwszych miesiącach 2023 roku, wciąż nie słabnie. Według danych pośredników zrzeszonych  w Związku Firm Pośrednictwa Finansowego (ZFPF), w drugim kwartale bieżącego roku sprzedano hipotek o wartości 6 310,35 mln złotych, co daje imponujący wzrost o ponad 47% w porównaniu z wynikami z zeszłego kwartału.  W sektorze gotówkowym również nastąpiło znaczące odbicie. Eksperci ZFPF w pierwszym kwartale tego roku pośredniczyli w udzieleniu kredytów gotówkowych o wartości przekraczającej 555 mln zł, co stanowi wzrost o 21% w porównaniu z poprzednim analizowanym okresem. W przypadku kredytów firmowych obserwujemy stabilną sytuację: udzielono ich na łączną sumę 512,42 mln zł, co oznacza wzrost o ponad 7,41 mln zł w porównaniu z ostatnim kwartałem ubiegłego roku.  Wzrosty we wszystkich kategoriach produktów oferowanych przez firmy zrzeszone w organizacji potwierdzają zainteresowanie Polaków usługami pośredników finansowych.</w:t>
      </w:r>
    </w:p>
    <w:p w14:paraId="37F5A3EA" w14:textId="5F0EE011" w:rsidR="58CF3CB4" w:rsidRDefault="58CF3CB4" w:rsidP="58CF3CB4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B2CFBC" w14:textId="19AACEF3" w:rsidR="00E65D4D" w:rsidRPr="00E65D4D" w:rsidRDefault="0B0BE4C3" w:rsidP="58CF3CB4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Hossa na rynku hipotek</w:t>
      </w:r>
      <w:r w:rsidR="2397957C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2EB378F" w14:textId="77777777" w:rsidR="00E65D4D" w:rsidRPr="00E65D4D" w:rsidRDefault="00E65D4D" w:rsidP="00E65D4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05A809" w14:textId="600E2D1F" w:rsidR="00E65D4D" w:rsidRPr="00E65D4D" w:rsidRDefault="2397957C" w:rsidP="58CF3C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Wartość sprzedaży kredytów hipotecznych będącą udziałem firm członkowskich ZFPF </w:t>
      </w:r>
      <w:r w:rsidR="0BF16B28" w:rsidRPr="58CF3CB4">
        <w:rPr>
          <w:rFonts w:ascii="Arial" w:hAnsi="Arial" w:cs="Arial"/>
          <w:color w:val="000000" w:themeColor="text1"/>
          <w:sz w:val="20"/>
          <w:szCs w:val="20"/>
        </w:rPr>
        <w:t>zwiększyła się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do poziomu ponad</w:t>
      </w:r>
      <w:r w:rsidR="016D6EFA" w:rsidRPr="58CF3CB4">
        <w:rPr>
          <w:rFonts w:ascii="Arial" w:hAnsi="Arial" w:cs="Arial"/>
          <w:color w:val="000000" w:themeColor="text1"/>
          <w:sz w:val="20"/>
          <w:szCs w:val="20"/>
        </w:rPr>
        <w:t xml:space="preserve"> 6 310 mln złotych</w:t>
      </w:r>
      <w:r w:rsidR="4AD438A0" w:rsidRPr="58CF3CB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43F9079C" w:rsidRPr="58CF3CB4">
        <w:rPr>
          <w:rFonts w:ascii="Arial" w:hAnsi="Arial" w:cs="Arial"/>
          <w:color w:val="000000" w:themeColor="text1"/>
          <w:sz w:val="20"/>
          <w:szCs w:val="20"/>
        </w:rPr>
        <w:t>Oznacza to skok aż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2E60">
        <w:rPr>
          <w:rFonts w:ascii="Arial" w:hAnsi="Arial" w:cs="Arial"/>
          <w:color w:val="000000" w:themeColor="text1"/>
          <w:sz w:val="20"/>
          <w:szCs w:val="20"/>
        </w:rPr>
        <w:t>47-procentowy skok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w porównaniu do </w:t>
      </w:r>
      <w:r w:rsidR="7602FED4" w:rsidRPr="58CF3CB4">
        <w:rPr>
          <w:rFonts w:ascii="Arial" w:hAnsi="Arial" w:cs="Arial"/>
          <w:color w:val="000000" w:themeColor="text1"/>
          <w:sz w:val="20"/>
          <w:szCs w:val="20"/>
        </w:rPr>
        <w:t>pierwszego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kwartału </w:t>
      </w:r>
      <w:r w:rsidR="5DAB9B39" w:rsidRPr="58CF3CB4">
        <w:rPr>
          <w:rFonts w:ascii="Arial" w:hAnsi="Arial" w:cs="Arial"/>
          <w:color w:val="000000" w:themeColor="text1"/>
          <w:sz w:val="20"/>
          <w:szCs w:val="20"/>
        </w:rPr>
        <w:t xml:space="preserve">bieżącego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roku.</w:t>
      </w:r>
      <w:r w:rsidR="12633F2C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BC21F6C" w:rsidRPr="58CF3CB4">
        <w:rPr>
          <w:rFonts w:ascii="Arial" w:hAnsi="Arial" w:cs="Arial"/>
          <w:color w:val="000000" w:themeColor="text1"/>
          <w:sz w:val="20"/>
          <w:szCs w:val="20"/>
        </w:rPr>
        <w:t>Dane najlepiej świadczą o tym, że usługi pośredników finansowych cieszą się zainteresowaniem Polaków</w:t>
      </w:r>
      <w:r w:rsidR="7074EFFC" w:rsidRPr="58CF3CB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 xml:space="preserve">A sytuacja na rynku nieruchomości 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>pozostaje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 xml:space="preserve"> dynamiczna, na co</w:t>
      </w:r>
      <w:r w:rsidR="30E50E0A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 xml:space="preserve">wpływ 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 xml:space="preserve">w tym okresie 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>m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>iały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2AE5279" w:rsidRPr="58CF3CB4">
        <w:rPr>
          <w:rFonts w:ascii="Arial" w:hAnsi="Arial" w:cs="Arial"/>
          <w:color w:val="000000" w:themeColor="text1"/>
          <w:sz w:val="20"/>
          <w:szCs w:val="20"/>
        </w:rPr>
        <w:t xml:space="preserve">m.in. </w:t>
      </w:r>
      <w:r w:rsidR="0A4AB374" w:rsidRPr="58CF3CB4">
        <w:rPr>
          <w:rFonts w:ascii="Arial" w:hAnsi="Arial" w:cs="Arial"/>
          <w:color w:val="000000" w:themeColor="text1"/>
          <w:sz w:val="20"/>
          <w:szCs w:val="20"/>
        </w:rPr>
        <w:t>zmienne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procedur</w:t>
      </w:r>
      <w:r w:rsidR="041876F4" w:rsidRPr="58CF3CB4">
        <w:rPr>
          <w:rFonts w:ascii="Arial" w:hAnsi="Arial" w:cs="Arial"/>
          <w:color w:val="000000" w:themeColor="text1"/>
          <w:sz w:val="20"/>
          <w:szCs w:val="20"/>
        </w:rPr>
        <w:t>y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udzielania kredytów </w:t>
      </w:r>
      <w:r w:rsidR="5FA60C14" w:rsidRPr="58CF3CB4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487773C2" w:rsidRPr="58CF3CB4">
        <w:rPr>
          <w:rFonts w:ascii="Arial" w:hAnsi="Arial" w:cs="Arial"/>
          <w:color w:val="000000" w:themeColor="text1"/>
          <w:sz w:val="20"/>
          <w:szCs w:val="20"/>
        </w:rPr>
        <w:t>nadchodząc</w:t>
      </w:r>
      <w:r w:rsidR="703133DE" w:rsidRPr="58CF3CB4">
        <w:rPr>
          <w:rFonts w:ascii="Arial" w:hAnsi="Arial" w:cs="Arial"/>
          <w:color w:val="000000" w:themeColor="text1"/>
          <w:sz w:val="20"/>
          <w:szCs w:val="20"/>
        </w:rPr>
        <w:t>y</w:t>
      </w:r>
      <w:r w:rsidR="0F20226E" w:rsidRPr="58CF3CB4">
        <w:rPr>
          <w:rFonts w:ascii="Arial" w:hAnsi="Arial" w:cs="Arial"/>
          <w:color w:val="000000" w:themeColor="text1"/>
          <w:sz w:val="20"/>
          <w:szCs w:val="20"/>
        </w:rPr>
        <w:t xml:space="preserve"> program</w:t>
      </w:r>
      <w:r w:rsidR="5FA60C14" w:rsidRPr="58CF3CB4">
        <w:rPr>
          <w:rFonts w:ascii="Arial" w:hAnsi="Arial" w:cs="Arial"/>
          <w:color w:val="000000" w:themeColor="text1"/>
          <w:sz w:val="20"/>
          <w:szCs w:val="20"/>
        </w:rPr>
        <w:t xml:space="preserve"> rządo</w:t>
      </w:r>
      <w:r w:rsidR="3374B934" w:rsidRPr="58CF3CB4">
        <w:rPr>
          <w:rFonts w:ascii="Arial" w:hAnsi="Arial" w:cs="Arial"/>
          <w:color w:val="000000" w:themeColor="text1"/>
          <w:sz w:val="20"/>
          <w:szCs w:val="20"/>
        </w:rPr>
        <w:t>wy</w:t>
      </w:r>
      <w:r w:rsidR="79026B08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FA60C14" w:rsidRPr="58CF3CB4">
        <w:rPr>
          <w:rFonts w:ascii="Arial" w:hAnsi="Arial" w:cs="Arial"/>
          <w:color w:val="000000" w:themeColor="text1"/>
          <w:sz w:val="20"/>
          <w:szCs w:val="20"/>
        </w:rPr>
        <w:t>“Bezpieczny Kredyt 2 proc”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 xml:space="preserve"> (który wystartował w lipcu 2023 roku)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>, rosnąc</w:t>
      </w:r>
      <w:r w:rsidR="45661361" w:rsidRPr="58CF3CB4">
        <w:rPr>
          <w:rFonts w:ascii="Arial" w:hAnsi="Arial" w:cs="Arial"/>
          <w:color w:val="000000" w:themeColor="text1"/>
          <w:sz w:val="20"/>
          <w:szCs w:val="20"/>
        </w:rPr>
        <w:t>a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inflacj</w:t>
      </w:r>
      <w:r w:rsidR="647E4A6D" w:rsidRPr="58CF3CB4">
        <w:rPr>
          <w:rFonts w:ascii="Arial" w:hAnsi="Arial" w:cs="Arial"/>
          <w:color w:val="000000" w:themeColor="text1"/>
          <w:sz w:val="20"/>
          <w:szCs w:val="20"/>
        </w:rPr>
        <w:t>a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i związan</w:t>
      </w:r>
      <w:r w:rsidR="766D8F56" w:rsidRPr="58CF3CB4">
        <w:rPr>
          <w:rFonts w:ascii="Arial" w:hAnsi="Arial" w:cs="Arial"/>
          <w:color w:val="000000" w:themeColor="text1"/>
          <w:sz w:val="20"/>
          <w:szCs w:val="20"/>
        </w:rPr>
        <w:t>e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z tym koszt</w:t>
      </w:r>
      <w:r w:rsidR="0687A4F3" w:rsidRPr="58CF3CB4">
        <w:rPr>
          <w:rFonts w:ascii="Arial" w:hAnsi="Arial" w:cs="Arial"/>
          <w:color w:val="000000" w:themeColor="text1"/>
          <w:sz w:val="20"/>
          <w:szCs w:val="20"/>
        </w:rPr>
        <w:t>y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życia, wysoki</w:t>
      </w:r>
      <w:r w:rsidR="5B97523A" w:rsidRPr="58CF3CB4">
        <w:rPr>
          <w:rFonts w:ascii="Arial" w:hAnsi="Arial" w:cs="Arial"/>
          <w:color w:val="000000" w:themeColor="text1"/>
          <w:sz w:val="20"/>
          <w:szCs w:val="20"/>
        </w:rPr>
        <w:t>e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st</w:t>
      </w:r>
      <w:r w:rsidR="698FA740" w:rsidRPr="58CF3CB4">
        <w:rPr>
          <w:rFonts w:ascii="Arial" w:hAnsi="Arial" w:cs="Arial"/>
          <w:color w:val="000000" w:themeColor="text1"/>
          <w:sz w:val="20"/>
          <w:szCs w:val="20"/>
        </w:rPr>
        <w:t>opy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procentow</w:t>
      </w:r>
      <w:r w:rsidR="31A622FE" w:rsidRPr="58CF3CB4">
        <w:rPr>
          <w:rFonts w:ascii="Arial" w:hAnsi="Arial" w:cs="Arial"/>
          <w:color w:val="000000" w:themeColor="text1"/>
          <w:sz w:val="20"/>
          <w:szCs w:val="20"/>
        </w:rPr>
        <w:t>e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i niepewności w gospodarce</w:t>
      </w:r>
      <w:r w:rsidR="49DD7339" w:rsidRPr="58CF3CB4">
        <w:rPr>
          <w:rFonts w:ascii="Arial" w:hAnsi="Arial" w:cs="Arial"/>
          <w:color w:val="000000" w:themeColor="text1"/>
          <w:sz w:val="20"/>
          <w:szCs w:val="20"/>
        </w:rPr>
        <w:t>.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9414749" w:rsidRPr="58CF3CB4">
        <w:rPr>
          <w:rFonts w:ascii="Arial" w:hAnsi="Arial" w:cs="Arial"/>
          <w:color w:val="000000" w:themeColor="text1"/>
          <w:sz w:val="20"/>
          <w:szCs w:val="20"/>
        </w:rPr>
        <w:t xml:space="preserve">Dlatego 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 xml:space="preserve">Polacy chcą </w:t>
      </w:r>
      <w:r w:rsidR="32C8DA38" w:rsidRPr="58CF3CB4">
        <w:rPr>
          <w:rFonts w:ascii="Arial" w:hAnsi="Arial" w:cs="Arial"/>
          <w:color w:val="000000" w:themeColor="text1"/>
          <w:sz w:val="20"/>
          <w:szCs w:val="20"/>
        </w:rPr>
        <w:t xml:space="preserve">lokować kwoty 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>w pewne środki jak zakup nieruchomości</w:t>
      </w:r>
      <w:r w:rsidR="3DC38DDC" w:rsidRPr="58CF3CB4">
        <w:rPr>
          <w:rFonts w:ascii="Arial" w:hAnsi="Arial" w:cs="Arial"/>
          <w:color w:val="000000" w:themeColor="text1"/>
          <w:sz w:val="20"/>
          <w:szCs w:val="20"/>
        </w:rPr>
        <w:t xml:space="preserve">. A przy tym </w:t>
      </w:r>
      <w:r w:rsidR="236DD5B8" w:rsidRPr="58CF3CB4">
        <w:rPr>
          <w:rFonts w:ascii="Arial" w:hAnsi="Arial" w:cs="Arial"/>
          <w:color w:val="000000" w:themeColor="text1"/>
          <w:sz w:val="20"/>
          <w:szCs w:val="20"/>
        </w:rPr>
        <w:t>preferują wsparcie wykwalifikowanych ekspertów, którzy pomogą im w tym procesie i rozwieją wszelkie wątpliwości.</w:t>
      </w:r>
      <w:r w:rsidR="7D17F4BD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074EFFC" w:rsidRPr="58CF3CB4">
        <w:rPr>
          <w:rFonts w:ascii="Arial" w:hAnsi="Arial" w:cs="Arial"/>
          <w:color w:val="000000" w:themeColor="text1"/>
          <w:sz w:val="20"/>
          <w:szCs w:val="20"/>
        </w:rPr>
        <w:t>Ożywienie sektora hipotek jest też rezultatem poprawy zdolności kredytowej</w:t>
      </w:r>
      <w:r w:rsidR="6D99102E" w:rsidRPr="58CF3CB4">
        <w:rPr>
          <w:rFonts w:ascii="Arial" w:hAnsi="Arial" w:cs="Arial"/>
          <w:color w:val="000000" w:themeColor="text1"/>
          <w:sz w:val="20"/>
          <w:szCs w:val="20"/>
        </w:rPr>
        <w:t>, na którą ma wpływ złagodzenie wymagań</w:t>
      </w:r>
      <w:r w:rsidR="691F30FF" w:rsidRPr="58CF3CB4">
        <w:rPr>
          <w:rFonts w:ascii="Arial" w:hAnsi="Arial" w:cs="Arial"/>
          <w:color w:val="000000" w:themeColor="text1"/>
          <w:sz w:val="20"/>
          <w:szCs w:val="20"/>
        </w:rPr>
        <w:t xml:space="preserve"> zgodnie z zaleceniami Urzędu Komisji Nadzoru Finansowego</w:t>
      </w:r>
      <w:r w:rsidR="26B2678F" w:rsidRPr="58CF3CB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5D7197D9" w:rsidRPr="58CF3CB4">
        <w:rPr>
          <w:rFonts w:ascii="Arial" w:hAnsi="Arial" w:cs="Arial"/>
          <w:color w:val="000000" w:themeColor="text1"/>
          <w:sz w:val="20"/>
          <w:szCs w:val="20"/>
        </w:rPr>
        <w:t>Innym ważnym czynnikiem jest</w:t>
      </w:r>
      <w:r w:rsidR="7074EFFC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E6C41AF" w:rsidRPr="58CF3CB4">
        <w:rPr>
          <w:rFonts w:ascii="Arial" w:hAnsi="Arial" w:cs="Arial"/>
          <w:color w:val="000000" w:themeColor="text1"/>
          <w:sz w:val="20"/>
          <w:szCs w:val="20"/>
        </w:rPr>
        <w:t xml:space="preserve">wzrost </w:t>
      </w:r>
      <w:r w:rsidR="7074EFFC" w:rsidRPr="58CF3CB4">
        <w:rPr>
          <w:rFonts w:ascii="Arial" w:hAnsi="Arial" w:cs="Arial"/>
          <w:color w:val="000000" w:themeColor="text1"/>
          <w:sz w:val="20"/>
          <w:szCs w:val="20"/>
        </w:rPr>
        <w:t>realnych wynagrodzeń</w:t>
      </w:r>
      <w:r w:rsidR="2FDCB6A4" w:rsidRPr="58CF3CB4">
        <w:rPr>
          <w:rFonts w:ascii="Arial" w:hAnsi="Arial" w:cs="Arial"/>
          <w:color w:val="000000" w:themeColor="text1"/>
          <w:sz w:val="20"/>
          <w:szCs w:val="20"/>
        </w:rPr>
        <w:t>, który napędza popyt na zakup i inwestycje w nieruchomości</w:t>
      </w:r>
      <w:r w:rsidR="31CF270B" w:rsidRPr="58CF3CB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63B06DD3" w:rsidRPr="58CF3CB4">
        <w:rPr>
          <w:rFonts w:ascii="Arial" w:hAnsi="Arial" w:cs="Arial"/>
          <w:color w:val="000000" w:themeColor="text1"/>
          <w:sz w:val="20"/>
          <w:szCs w:val="20"/>
        </w:rPr>
        <w:t xml:space="preserve">Eksperci ZFPF tak komentują sytuację na rynku: </w:t>
      </w:r>
    </w:p>
    <w:p w14:paraId="087B1949" w14:textId="1D28E3E4" w:rsidR="58CF3CB4" w:rsidRDefault="58CF3CB4" w:rsidP="58CF3C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319F8A" w14:textId="34656739" w:rsidR="2397957C" w:rsidRDefault="2397957C" w:rsidP="58CF3CB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7D56FD5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Rok 2023 upływa pod znakiem ożywienia na rynku kredytów hipotecznych w Polsce. W pierwszym kwartale odnotowaliśmy wzrost o 15% w porównaniu do okresu ostatniego trymestru poprzedniego roku. Natomiast dane za drugi kwartał 2023 r. okazały się jeszcze lepsze. Wartość kredytów hipotecznych udzielonych przez spółki zrzeszone w Związku Firm Pośrednictwa Finansowego w tym okresie wyniosła 6 310,35 mln złotych, co oznacza wzrost o ponad 47% kw</w:t>
      </w:r>
      <w:r w:rsidR="008D2E60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7D56FD5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/kw. Nasze wyniki potwierdzają nie tylko rosnącą popularność kredytów hipotecznych wśród Polaków, ale także duże zainteresowanie usługami oraz </w:t>
      </w:r>
      <w:r w:rsidR="7D56FD5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zaufanie do kompetencji pośredników finansowych. Wiedza, doświadczenie, sprawne złożenie wniosku i wynikające z tego poczucie bezpieczeństwa to cenne korzyści, jakie klienci mogą otrzymać we współpracy z ekspertem finansowym.  Co do przyszłych prognoz, to spodziewamy się dalszych </w:t>
      </w:r>
      <w:r w:rsidR="5F717BE7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wzrostów sprzedaży</w:t>
      </w:r>
      <w:r w:rsidR="7D56FD5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hipotek w kolejnym kwartale z racji uruchomienia w lipcu programu „Bezpieczny Kredyt 2%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– komentuje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67D5760F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Adrian Jarosz, Prezes Związku Firm Pośrednictwa Finansowego </w:t>
      </w:r>
      <w:r w:rsidR="77BF724D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oraz Prezes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Zarządu </w:t>
      </w:r>
      <w:r w:rsidR="400DB323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Notus Finanse. </w:t>
      </w:r>
    </w:p>
    <w:p w14:paraId="593D3BA5" w14:textId="4AC940A3" w:rsidR="58CF3CB4" w:rsidRDefault="58CF3CB4" w:rsidP="58CF3CB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A39BBE3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0E026B" w14:textId="793BFFFC" w:rsidR="00E65D4D" w:rsidRPr="00E65D4D" w:rsidRDefault="2397957C" w:rsidP="00E65D4D">
      <w:pPr>
        <w:keepNext/>
        <w:spacing w:after="0"/>
        <w:jc w:val="center"/>
        <w:rPr>
          <w:rFonts w:ascii="Arial" w:hAnsi="Arial" w:cs="Arial"/>
          <w:sz w:val="20"/>
          <w:szCs w:val="20"/>
        </w:rPr>
      </w:pP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Tabela 1. Wartość kredytów hipotecznych sprzedanych przez ZFPF w </w:t>
      </w:r>
      <w:r w:rsidR="50839C0F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kw. 202</w:t>
      </w:r>
      <w:r w:rsidR="255EBB60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r. i </w:t>
      </w:r>
      <w:bookmarkStart w:id="0" w:name="_Int_uoDVsgNF"/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="2AB1D2CE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bookmarkEnd w:id="0"/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kw. 2023 r.:</w:t>
      </w:r>
    </w:p>
    <w:p w14:paraId="6C845CC5" w14:textId="68CA48B7" w:rsidR="00E65D4D" w:rsidRPr="00E65D4D" w:rsidRDefault="00E65D4D" w:rsidP="58CF3CB4">
      <w:pPr>
        <w:keepNext/>
        <w:spacing w:after="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B94D5A5" w14:textId="79A8F8E7" w:rsidR="00E65D4D" w:rsidRPr="00E65D4D" w:rsidRDefault="00F94B82" w:rsidP="58CF3CB4">
      <w:pPr>
        <w:keepNext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6261BAD7" wp14:editId="543F92C3">
            <wp:extent cx="4324350" cy="3495675"/>
            <wp:effectExtent l="0" t="0" r="0" b="9525"/>
            <wp:docPr id="1493574102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74102" name="Obraz 1" descr="Obraz zawierający tekst, zrzut ekranu, numer, Czcionka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FEE6B" w14:textId="628BDD4D" w:rsidR="00E65D4D" w:rsidRPr="00E65D4D" w:rsidRDefault="2397957C" w:rsidP="58CF3CB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Drugi kwartał przyniósł aż o 47% wartości kredytów udzielonych przez pośredników zrzeszonych w ZFPF. Odbicie na rynku zaczęło się więc jeszcze</w:t>
      </w:r>
      <w:r w:rsidR="00F94B82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zanim zaczął działać program „Bezpieczny kredyt 2%”. Jest to głównie</w:t>
      </w:r>
      <w:r w:rsidR="277D3107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zasługa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złagodzenia Rekomendacji S, </w:t>
      </w:r>
      <w:r w:rsidR="041CA0F7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która 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poprawił</w:t>
      </w:r>
      <w:r w:rsidR="5EE23F9F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dostępność kredytów hipotecznych. Duże znaczenie miała z pewnością również zapowiedź uruchomienia programu dopłat. Osoby, które nie spełniały warunków programu</w:t>
      </w:r>
      <w:r w:rsidR="6C5DC49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chciał</w:t>
      </w:r>
      <w:r w:rsidR="19A1CAA0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y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dokonać zakupu</w:t>
      </w:r>
      <w:r w:rsidR="00F94B82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zanim nowy popyt podwyższy ceny. </w:t>
      </w:r>
      <w:r w:rsidR="5D2ACF3D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Trzeci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kwartał przyniesie jeszcze wyższe wartości udzielanych kredytów, ponieważ pośrednicy zostali zasypani wnioskami o preferencyjne kredyty. Eksperci pomagali porównać dostępne kwoty kredytu w poszczególnych bankach czy informowali o różnicach w poszczególnych ofertach. Z kolei obecnie kluczowa jest wiedza o tym, w którym banku taki kredyt można uzyskać najszybciej. Trudno jednak przewidzieć</w:t>
      </w:r>
      <w:r w:rsidR="49B3503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jaki będzie wynik </w:t>
      </w:r>
      <w:r w:rsidR="120979B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trzeci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kwartału, ponieważ bardzo dużo zależy od tego, ile z</w:t>
      </w:r>
      <w:r w:rsidR="468B57C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e</w:t>
      </w:r>
      <w:r w:rsidR="29A5E65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złożonych wniosków banki zdążą rozpatrzyć do końca września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– mówi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1CEF248C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Bartosz Kwieciński, Prezes Zarządu Expander Advisor.</w:t>
      </w:r>
    </w:p>
    <w:p w14:paraId="3656B9AB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3E1747" w14:textId="0DA82227" w:rsidR="00E65D4D" w:rsidRPr="00E65D4D" w:rsidRDefault="2397957C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Firmy </w:t>
      </w:r>
      <w:r w:rsidR="5466A949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skłaniają się ku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kredyt</w:t>
      </w:r>
      <w:r w:rsidR="3D7162A9"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om</w:t>
      </w:r>
    </w:p>
    <w:p w14:paraId="45FB0818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D014812" w14:textId="007CFD63" w:rsidR="00E65D4D" w:rsidRPr="00E65D4D" w:rsidRDefault="4ACECF10" w:rsidP="00E65D4D">
      <w:pPr>
        <w:shd w:val="clear" w:color="auto" w:fill="FEFEFE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1F19ED98">
        <w:rPr>
          <w:rFonts w:ascii="Arial" w:hAnsi="Arial" w:cs="Arial"/>
          <w:color w:val="000000" w:themeColor="text1"/>
          <w:sz w:val="20"/>
          <w:szCs w:val="20"/>
        </w:rPr>
        <w:t>W segmencie kredytów dla firm</w:t>
      </w:r>
      <w:r w:rsidR="0C735794" w:rsidRPr="1F19ED98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1F19ED98">
        <w:rPr>
          <w:rFonts w:ascii="Arial" w:hAnsi="Arial" w:cs="Arial"/>
          <w:color w:val="000000" w:themeColor="text1"/>
          <w:sz w:val="20"/>
          <w:szCs w:val="20"/>
        </w:rPr>
        <w:t xml:space="preserve"> drugim kwartale bieżącego roku</w:t>
      </w:r>
      <w:r w:rsidR="2C05783B" w:rsidRPr="1F19E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2E60" w:rsidRPr="1F19ED98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Pr="1F19ED98">
        <w:rPr>
          <w:rFonts w:ascii="Arial" w:hAnsi="Arial" w:cs="Arial"/>
          <w:color w:val="000000" w:themeColor="text1"/>
          <w:sz w:val="20"/>
          <w:szCs w:val="20"/>
        </w:rPr>
        <w:t xml:space="preserve">odnotowano wzrost. </w:t>
      </w:r>
      <w:r w:rsidR="4885CBF2" w:rsidRPr="1F19ED98">
        <w:rPr>
          <w:rFonts w:ascii="Arial" w:hAnsi="Arial" w:cs="Arial"/>
          <w:color w:val="000000" w:themeColor="text1"/>
          <w:sz w:val="20"/>
          <w:szCs w:val="20"/>
        </w:rPr>
        <w:t>Eksperci finansowi zrzeszeni w ZFPF udzielili kredytów firmowych o wartości ponad 512 mln zł., czyli przeszło o</w:t>
      </w:r>
      <w:r w:rsidR="3A5A3F60" w:rsidRPr="1F19E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426E" w:rsidRPr="1F19ED98">
        <w:rPr>
          <w:rFonts w:ascii="Arial" w:hAnsi="Arial" w:cs="Arial"/>
          <w:color w:val="000000" w:themeColor="text1"/>
          <w:sz w:val="20"/>
          <w:szCs w:val="20"/>
        </w:rPr>
        <w:t>7,41 mln złotych</w:t>
      </w:r>
      <w:r w:rsidR="4885CBF2" w:rsidRPr="1F19ED98">
        <w:rPr>
          <w:rFonts w:ascii="Arial" w:hAnsi="Arial" w:cs="Arial"/>
          <w:color w:val="000000" w:themeColor="text1"/>
          <w:sz w:val="20"/>
          <w:szCs w:val="20"/>
        </w:rPr>
        <w:t xml:space="preserve"> więcej </w:t>
      </w:r>
      <w:r w:rsidR="7CD14151" w:rsidRPr="1F19ED98">
        <w:rPr>
          <w:rFonts w:ascii="Arial" w:hAnsi="Arial" w:cs="Arial"/>
          <w:color w:val="000000" w:themeColor="text1"/>
          <w:sz w:val="20"/>
          <w:szCs w:val="20"/>
        </w:rPr>
        <w:t xml:space="preserve">niż </w:t>
      </w:r>
      <w:r w:rsidR="4885CBF2" w:rsidRPr="1F19ED98">
        <w:rPr>
          <w:rFonts w:ascii="Arial" w:hAnsi="Arial" w:cs="Arial"/>
          <w:color w:val="000000" w:themeColor="text1"/>
          <w:sz w:val="20"/>
          <w:szCs w:val="20"/>
        </w:rPr>
        <w:t xml:space="preserve">w I kw. bieżącego roku. </w:t>
      </w:r>
      <w:r w:rsidR="08F94534" w:rsidRPr="1F19ED98">
        <w:rPr>
          <w:rFonts w:ascii="Arial" w:hAnsi="Arial" w:cs="Arial"/>
          <w:color w:val="000000" w:themeColor="text1"/>
          <w:sz w:val="20"/>
          <w:szCs w:val="20"/>
        </w:rPr>
        <w:t xml:space="preserve">Jak sytuację w sektorze tych produktów komentują </w:t>
      </w:r>
      <w:r w:rsidR="32B16220" w:rsidRPr="1F19ED98">
        <w:rPr>
          <w:rFonts w:ascii="Arial" w:hAnsi="Arial" w:cs="Arial"/>
          <w:color w:val="000000" w:themeColor="text1"/>
          <w:sz w:val="20"/>
          <w:szCs w:val="20"/>
        </w:rPr>
        <w:t>eksperci</w:t>
      </w:r>
      <w:r w:rsidR="2E28B77C" w:rsidRPr="1F19ED98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049F31CB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798FDF" w14:textId="066902A1" w:rsidR="00E65D4D" w:rsidRPr="00E65D4D" w:rsidRDefault="2397957C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D32BEB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Kolejny kwartał obserwujemy </w:t>
      </w:r>
      <w:r w:rsidR="5515424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lekką </w:t>
      </w:r>
      <w:r w:rsidR="0D32BEB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poprawę wyników w sprzedaży kredytów dla firm. Ciężko mówić w tym przypadku o jakimś przełomie, ale ponad 512 mln </w:t>
      </w:r>
      <w:r w:rsidR="3A4EA4B8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sprzedanych tych produktów finansowych</w:t>
      </w:r>
      <w:r w:rsidR="0D32BEB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jest </w:t>
      </w:r>
      <w:r w:rsidR="5D660F64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sygnałem,</w:t>
      </w:r>
      <w:r w:rsidR="0D32BEB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że zainteresowanie </w:t>
      </w:r>
      <w:r w:rsidR="0234743B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k</w:t>
      </w:r>
      <w:r w:rsidR="0D32BEB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lientów nie słabnie. Spadająca powoli inflacja oraz korekty stóp procentowych powinny w najbliższym okresie stanowić dodatkową zachętę dla właścicieli firm do śmielszego spojrzenia w stronę kredytów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komentuje 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Dominik Skrzycki, Wiceprezes Zarządu ZFPF, mFinanse.</w:t>
      </w:r>
    </w:p>
    <w:p w14:paraId="53128261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highlight w:val="white"/>
        </w:rPr>
      </w:pPr>
    </w:p>
    <w:p w14:paraId="15CF7A0B" w14:textId="074B0BA5" w:rsidR="00E65D4D" w:rsidRPr="00E65D4D" w:rsidRDefault="2397957C" w:rsidP="58CF3CB4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Tabela 2. Wartość kredytów firmowych sprzedanych przez </w:t>
      </w:r>
      <w:r w:rsidR="3A0B3213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ZFPF w I kw. 2023 r. i II kw. 2023 r.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:</w:t>
      </w:r>
    </w:p>
    <w:p w14:paraId="1299C43A" w14:textId="5532E7DB" w:rsidR="00E65D4D" w:rsidRPr="00E65D4D" w:rsidRDefault="00E65D4D" w:rsidP="58CF3CB4">
      <w:pPr>
        <w:shd w:val="clear" w:color="auto" w:fill="FEFEFE"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  <w:highlight w:val="white"/>
        </w:rPr>
      </w:pPr>
    </w:p>
    <w:p w14:paraId="1C85FABC" w14:textId="5859D0D1" w:rsidR="40547D3A" w:rsidRDefault="00F94B82" w:rsidP="58CF3CB4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8ACBD6B" wp14:editId="2F58EAE4">
            <wp:extent cx="4943475" cy="3019425"/>
            <wp:effectExtent l="0" t="0" r="9525" b="9525"/>
            <wp:docPr id="100380069" name="Obraz 2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0069" name="Obraz 2" descr="Obraz zawierający tekst, zrzut ekranu, numer, Czcionka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A5C6" w14:textId="2DDA0C32" w:rsidR="58CF3CB4" w:rsidRDefault="58CF3CB4" w:rsidP="58CF3CB4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</w:rPr>
      </w:pPr>
    </w:p>
    <w:p w14:paraId="42F0838C" w14:textId="67B68A6D" w:rsidR="58CF3CB4" w:rsidRDefault="58CF3CB4" w:rsidP="58CF3CB4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</w:rPr>
      </w:pPr>
    </w:p>
    <w:p w14:paraId="5F1E4B5B" w14:textId="50E70181" w:rsidR="00E65D4D" w:rsidRPr="00E65D4D" w:rsidRDefault="2397957C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35D9816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Drugi kwartał z rzędu rosną wartości udzielonych kredytów firmowych. Jest to jedyny segment, w którym wartość kredytów jest już wyższa niż</w:t>
      </w:r>
      <w:r w:rsidR="2B6FB49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analogicznym okresie</w:t>
      </w:r>
      <w:r w:rsidR="35D9816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361DBBE2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w ubiegłym roku</w:t>
      </w:r>
      <w:r w:rsidR="1990EF2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35D9816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tym przypadku wzrost również wynika prawdopodobnie z poprawy nastrojów. </w:t>
      </w:r>
      <w:r w:rsidR="5D909D5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Zmiana </w:t>
      </w:r>
      <w:r w:rsidR="35D9816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nadal dotyczy jednak głównie finansowania </w:t>
      </w:r>
      <w:r w:rsidR="35D9816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krótkoterminowego. Wysokie stopy procentowe wciąż mocno ograniczały popularność kredytów inwestycyjnych</w:t>
      </w:r>
      <w:r w:rsidR="35D9816A"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– zaznacza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</w:rPr>
        <w:t xml:space="preserve">Bartosz Kwieciński, Prezes Zarządu Expander Advisors. </w:t>
      </w:r>
    </w:p>
    <w:p w14:paraId="4DDBEF00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3461D779" w14:textId="54B5B6B9" w:rsidR="00E65D4D" w:rsidRPr="00E65D4D" w:rsidRDefault="6CBED81F" w:rsidP="58CF3CB4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>Wraca popyt na kredyty gotówkowe</w:t>
      </w:r>
    </w:p>
    <w:p w14:paraId="5FDB49D5" w14:textId="0368959D" w:rsidR="365FDC33" w:rsidRDefault="365FDC33" w:rsidP="58CF3CB4">
      <w:pPr>
        <w:shd w:val="clear" w:color="auto" w:fill="FEFEFE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Drugi kwartał 2023 roku przyniósł </w:t>
      </w:r>
      <w:r w:rsidR="360408E3" w:rsidRPr="58CF3CB4">
        <w:rPr>
          <w:rFonts w:ascii="Arial" w:hAnsi="Arial" w:cs="Arial"/>
          <w:color w:val="000000" w:themeColor="text1"/>
          <w:sz w:val="20"/>
          <w:szCs w:val="20"/>
        </w:rPr>
        <w:t>odbicie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na rynku kredytów gotówkowych. Łączna wartość </w:t>
      </w:r>
      <w:r w:rsidR="363896DA" w:rsidRPr="58CF3CB4">
        <w:rPr>
          <w:rFonts w:ascii="Arial" w:hAnsi="Arial" w:cs="Arial"/>
          <w:color w:val="000000" w:themeColor="text1"/>
          <w:sz w:val="20"/>
          <w:szCs w:val="20"/>
        </w:rPr>
        <w:t>sprzedaży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EDDD472" w:rsidRPr="58CF3CB4">
        <w:rPr>
          <w:rFonts w:ascii="Arial" w:hAnsi="Arial" w:cs="Arial"/>
          <w:color w:val="000000" w:themeColor="text1"/>
          <w:sz w:val="20"/>
          <w:szCs w:val="20"/>
        </w:rPr>
        <w:t>produktów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finansowych przez ekspertów ZFPF w tym okresie wyniosła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 xml:space="preserve"> blisko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55</w:t>
      </w:r>
      <w:r w:rsidR="00F94B82">
        <w:rPr>
          <w:rFonts w:ascii="Arial" w:hAnsi="Arial" w:cs="Arial"/>
          <w:color w:val="000000" w:themeColor="text1"/>
          <w:sz w:val="20"/>
          <w:szCs w:val="20"/>
        </w:rPr>
        <w:t>6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mln zł. Oznacza to wzrost o ponad 21% w porównaniu do poprzedniego kwartału. Co spowodowało ożywienie w tym segmencie?</w:t>
      </w:r>
    </w:p>
    <w:p w14:paraId="3CF2D8B6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8F3F24" w14:textId="4B62D65D" w:rsidR="00E65D4D" w:rsidRPr="00E65D4D" w:rsidRDefault="2397957C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Zapowiadane przez </w:t>
      </w:r>
      <w:r w:rsidR="0B4BA93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anki zaostrzenie kryteriów udzielania kredytów gotówkowych na szczęście nie przełożyło się dostępność tych produktów dla </w:t>
      </w:r>
      <w:r w:rsidR="39A6ECE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k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lientów. Dzięki licznym promocjom cenowym przygotowanym przez </w:t>
      </w:r>
      <w:r w:rsidR="1E35B51E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anki w</w:t>
      </w:r>
      <w:r w:rsidR="106E40F1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drugim kwartale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2023, sprzedaż tej kategorii produktów wzrosła kwartał do kwartału o blisko 100 mln </w:t>
      </w:r>
      <w:r w:rsidR="5715B74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złotych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Tak duży przyrost sprzedaży na pewno cieszy i pozwala na optymistyczne prognozy </w:t>
      </w:r>
      <w:r w:rsidR="60270FC8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dotyczących 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kolejnych miesięcy. Liczymy, że ożywienie rynku hipotecznego, znajdzie swoje odzwierciedlenie również na rynku kredytów gotówkowych i powrócimy do poziomów sprzedaży generowanych chociażby w </w:t>
      </w:r>
      <w:r w:rsidR="4082734D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drugim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kwartale 2022 </w:t>
      </w:r>
      <w:r w:rsidR="3A05986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r.,</w:t>
      </w:r>
      <w:r w:rsidR="20378CE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gdy sprzedaż kwartalna sięgała ponad 660 mln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>– zauważa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Dominik Skrzycki, Wiceprezes Zarządu ZFPF, mFinanse.</w:t>
      </w:r>
    </w:p>
    <w:p w14:paraId="0FB78278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FA25F2" w14:textId="16A2FBF4" w:rsidR="00E65D4D" w:rsidRPr="00E65D4D" w:rsidRDefault="2397957C" w:rsidP="58CF3CB4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Tabela 3. Wartość kredytów </w:t>
      </w:r>
      <w:r w:rsidR="726B53F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gotówkowych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sprzedanych przez </w:t>
      </w:r>
      <w:r w:rsidR="670057FA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ZFPF w I kw. 2023 r. i II kw. 2023 r.</w:t>
      </w:r>
      <w:r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:</w:t>
      </w:r>
    </w:p>
    <w:p w14:paraId="1FC39945" w14:textId="77777777" w:rsidR="00E65D4D" w:rsidRPr="00E65D4D" w:rsidRDefault="00E65D4D" w:rsidP="00E65D4D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2EBF3C5" w14:textId="2DDD21C9" w:rsidR="00E65D4D" w:rsidRPr="00E65D4D" w:rsidRDefault="00F94B82" w:rsidP="58CF3CB4">
      <w:pPr>
        <w:keepNext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 wp14:anchorId="1765F842" wp14:editId="511CEF63">
            <wp:extent cx="5105400" cy="3057525"/>
            <wp:effectExtent l="0" t="0" r="0" b="9525"/>
            <wp:docPr id="1053821203" name="Obraz 3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821203" name="Obraz 3" descr="Obraz zawierający tekst, zrzut ekranu, numer, Czcionka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</w:p>
    <w:p w14:paraId="5FED3547" w14:textId="634C5350" w:rsidR="00E65D4D" w:rsidRPr="00E65D4D" w:rsidRDefault="2397957C" w:rsidP="00E65D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51518516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N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areszcie pojawiło się </w:t>
      </w:r>
      <w:r w:rsidR="5EDC30DB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odbicie 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segmencie pożyczek gotówkowych. Ich wartość wzrosła o 21% </w:t>
      </w:r>
      <w:r w:rsidR="00F94B82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kw.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/</w:t>
      </w:r>
      <w:r w:rsidR="32DAF46D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kw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Stoi za tym głównie poprawa nastrojów konsumentów. Wzrost popytu na kredyt szczególnie było widać w 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segmencie klientów o wyższych dochodach, którzy pożyczają wysokie kwoty. W dłuższym okresie znaczenie ma też inflacja i wzrost wynagrodzeń. Rosnące ceny powodują, że zakup danego produktu czy usługi wymaga pożyczenia wyższej kwoty niż w przeszłoś</w:t>
      </w:r>
      <w:r w:rsidR="7B6E59C4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ci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. Wyższe wynagrodzenia powodują, że ta w</w:t>
      </w:r>
      <w:r w:rsidR="6B1016A7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>iększa</w:t>
      </w:r>
      <w:r w:rsidR="16EBAFF5" w:rsidRPr="58CF3CB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kwota kredytu staje się dostępna</w:t>
      </w:r>
      <w:r w:rsidRPr="58CF3CB4">
        <w:rPr>
          <w:rFonts w:ascii="Arial" w:hAnsi="Arial" w:cs="Arial"/>
          <w:color w:val="000000" w:themeColor="text1"/>
          <w:sz w:val="20"/>
          <w:szCs w:val="20"/>
        </w:rPr>
        <w:t xml:space="preserve"> – komentuje</w:t>
      </w:r>
      <w:r w:rsidRPr="58CF3C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Bartosz Kwieciński, Prezes Zarządu Expander Advisors.</w:t>
      </w:r>
    </w:p>
    <w:p w14:paraId="2946DB82" w14:textId="77777777" w:rsidR="00E65D4D" w:rsidRPr="00E65D4D" w:rsidRDefault="00E65D4D" w:rsidP="00E65D4D">
      <w:pPr>
        <w:shd w:val="clear" w:color="auto" w:fill="FEFEFE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</w:p>
    <w:p w14:paraId="5997CC1D" w14:textId="77777777" w:rsidR="00B56EB0" w:rsidRPr="00E65D4D" w:rsidRDefault="00B56EB0" w:rsidP="00E65D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56EB0" w:rsidRPr="00E65D4D" w:rsidSect="0095058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835" w:right="1418" w:bottom="2126" w:left="1077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7B96" w14:textId="77777777" w:rsidR="00602267" w:rsidRDefault="00602267" w:rsidP="005439C3">
      <w:pPr>
        <w:spacing w:after="0" w:line="240" w:lineRule="auto"/>
      </w:pPr>
      <w:r>
        <w:separator/>
      </w:r>
    </w:p>
  </w:endnote>
  <w:endnote w:type="continuationSeparator" w:id="0">
    <w:p w14:paraId="2F8BE3AF" w14:textId="77777777" w:rsidR="00602267" w:rsidRDefault="00602267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0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Związek Firm Pośrednictwa Finansowego</w:t>
    </w:r>
  </w:p>
  <w:p w14:paraId="7065A1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ul. Inflancka 4B</w:t>
    </w:r>
    <w:r w:rsidRPr="0095058C">
      <w:rPr>
        <w:rFonts w:ascii="Arial" w:hAnsi="Arial" w:cs="Arial"/>
        <w:b/>
        <w:sz w:val="20"/>
      </w:rPr>
      <w:t>, bud. C, 6 p.</w:t>
    </w:r>
  </w:p>
  <w:p w14:paraId="79CC50A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00-189, Warszawa</w:t>
    </w:r>
  </w:p>
  <w:p w14:paraId="6A856F3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Nr KRS: 0000308063</w:t>
    </w:r>
  </w:p>
  <w:p w14:paraId="5D424F0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e:kontakt@zwiazek-posrednikow.pl</w:t>
    </w:r>
  </w:p>
  <w:p w14:paraId="2F48F668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www.zwiazek–posrednikow.pl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29E7" w14:textId="77777777" w:rsidR="00602267" w:rsidRDefault="00602267" w:rsidP="005439C3">
      <w:pPr>
        <w:spacing w:after="0" w:line="240" w:lineRule="auto"/>
      </w:pPr>
      <w:r>
        <w:separator/>
      </w:r>
    </w:p>
  </w:footnote>
  <w:footnote w:type="continuationSeparator" w:id="0">
    <w:p w14:paraId="741D81FF" w14:textId="77777777" w:rsidR="00602267" w:rsidRDefault="00602267" w:rsidP="005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B341A6" w:rsidRDefault="00000000">
    <w:pPr>
      <w:pStyle w:val="Nagwek"/>
    </w:pPr>
    <w:r>
      <w:rPr>
        <w:noProof/>
        <w:lang w:eastAsia="pl-PL"/>
      </w:rPr>
      <w:pict w14:anchorId="471EB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1027" type="#_x0000_t75" alt="papier firmowy4" style="position:absolute;margin-left:0;margin-top:0;width:612.5pt;height:859.2pt;z-index:-251658752;mso-wrap-edited:f;mso-position-horizontal:center;mso-position-horizontal-relative:margin;mso-position-vertical:center;mso-position-vertical-relative:margin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BCF" w14:textId="77777777" w:rsidR="0001378C" w:rsidRDefault="0001378C" w:rsidP="00B53013">
    <w:pPr>
      <w:pStyle w:val="Nagwek"/>
      <w:rPr>
        <w:noProof/>
      </w:rPr>
    </w:pPr>
  </w:p>
  <w:p w14:paraId="6AA1BE3B" w14:textId="0104FD4D" w:rsidR="00B341A6" w:rsidRDefault="004E5954" w:rsidP="00B530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0" wp14:anchorId="1456EC4C" wp14:editId="5D82E12A">
          <wp:simplePos x="0" y="0"/>
          <wp:positionH relativeFrom="column">
            <wp:posOffset>-179705</wp:posOffset>
          </wp:positionH>
          <wp:positionV relativeFrom="paragraph">
            <wp:posOffset>-65405</wp:posOffset>
          </wp:positionV>
          <wp:extent cx="6588125" cy="137858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B341A6" w:rsidRDefault="00000000">
    <w:pPr>
      <w:pStyle w:val="Nagwek"/>
    </w:pPr>
    <w:r>
      <w:rPr>
        <w:noProof/>
        <w:lang w:eastAsia="pl-PL"/>
      </w:rPr>
      <w:pict w14:anchorId="47DD9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1025" type="#_x0000_t75" alt="papier firmowy4" style="position:absolute;margin-left:0;margin-top:0;width:612.5pt;height:859.2pt;z-index:-251659776;mso-wrap-edited:f;mso-position-horizontal:center;mso-position-horizontal-relative:margin;mso-position-vertical:center;mso-position-vertical-relative:margin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2F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71E3"/>
    <w:multiLevelType w:val="hybridMultilevel"/>
    <w:tmpl w:val="D15A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CCE"/>
    <w:multiLevelType w:val="multilevel"/>
    <w:tmpl w:val="0D9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E7C31"/>
    <w:multiLevelType w:val="multilevel"/>
    <w:tmpl w:val="6EA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F16D9"/>
    <w:multiLevelType w:val="hybridMultilevel"/>
    <w:tmpl w:val="4A0E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86A"/>
    <w:multiLevelType w:val="hybridMultilevel"/>
    <w:tmpl w:val="0F1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58361">
    <w:abstractNumId w:val="6"/>
  </w:num>
  <w:num w:numId="2" w16cid:durableId="164785276">
    <w:abstractNumId w:val="0"/>
  </w:num>
  <w:num w:numId="3" w16cid:durableId="324943632">
    <w:abstractNumId w:val="1"/>
  </w:num>
  <w:num w:numId="4" w16cid:durableId="2115394868">
    <w:abstractNumId w:val="4"/>
  </w:num>
  <w:num w:numId="5" w16cid:durableId="1569073041">
    <w:abstractNumId w:val="3"/>
  </w:num>
  <w:num w:numId="6" w16cid:durableId="663124413">
    <w:abstractNumId w:val="2"/>
  </w:num>
  <w:num w:numId="7" w16cid:durableId="398136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10751"/>
    <w:rsid w:val="00013573"/>
    <w:rsid w:val="0001378C"/>
    <w:rsid w:val="00017AFA"/>
    <w:rsid w:val="00021E1C"/>
    <w:rsid w:val="0002592B"/>
    <w:rsid w:val="00031D27"/>
    <w:rsid w:val="00032265"/>
    <w:rsid w:val="0003335E"/>
    <w:rsid w:val="000339DE"/>
    <w:rsid w:val="00036148"/>
    <w:rsid w:val="00037935"/>
    <w:rsid w:val="00037EF2"/>
    <w:rsid w:val="00040EC8"/>
    <w:rsid w:val="00046C89"/>
    <w:rsid w:val="0005154D"/>
    <w:rsid w:val="000663FC"/>
    <w:rsid w:val="0007552A"/>
    <w:rsid w:val="0007724C"/>
    <w:rsid w:val="000847F8"/>
    <w:rsid w:val="000857F5"/>
    <w:rsid w:val="0008719F"/>
    <w:rsid w:val="000879BC"/>
    <w:rsid w:val="000943BB"/>
    <w:rsid w:val="000A56D6"/>
    <w:rsid w:val="000B34D0"/>
    <w:rsid w:val="000C01D1"/>
    <w:rsid w:val="000C4158"/>
    <w:rsid w:val="000C4194"/>
    <w:rsid w:val="000C7245"/>
    <w:rsid w:val="000C7F0E"/>
    <w:rsid w:val="000E04C9"/>
    <w:rsid w:val="000E3C31"/>
    <w:rsid w:val="000E5B9A"/>
    <w:rsid w:val="000F1A09"/>
    <w:rsid w:val="000F27A9"/>
    <w:rsid w:val="000F6084"/>
    <w:rsid w:val="00102CF6"/>
    <w:rsid w:val="001042C2"/>
    <w:rsid w:val="00107A8F"/>
    <w:rsid w:val="001100B2"/>
    <w:rsid w:val="00111C7E"/>
    <w:rsid w:val="00113F94"/>
    <w:rsid w:val="00114D48"/>
    <w:rsid w:val="001169FB"/>
    <w:rsid w:val="00123253"/>
    <w:rsid w:val="00125380"/>
    <w:rsid w:val="001308B4"/>
    <w:rsid w:val="001308DC"/>
    <w:rsid w:val="00134B85"/>
    <w:rsid w:val="001500B1"/>
    <w:rsid w:val="0015164B"/>
    <w:rsid w:val="00153EC7"/>
    <w:rsid w:val="00156E0E"/>
    <w:rsid w:val="00157A9D"/>
    <w:rsid w:val="00171494"/>
    <w:rsid w:val="00171535"/>
    <w:rsid w:val="00171578"/>
    <w:rsid w:val="0017443D"/>
    <w:rsid w:val="00176821"/>
    <w:rsid w:val="0018377A"/>
    <w:rsid w:val="00184182"/>
    <w:rsid w:val="00184505"/>
    <w:rsid w:val="0018509D"/>
    <w:rsid w:val="001867DA"/>
    <w:rsid w:val="0018737C"/>
    <w:rsid w:val="00193B77"/>
    <w:rsid w:val="001A0C24"/>
    <w:rsid w:val="001A12FD"/>
    <w:rsid w:val="001A2816"/>
    <w:rsid w:val="001A2F72"/>
    <w:rsid w:val="001B2907"/>
    <w:rsid w:val="001B35DA"/>
    <w:rsid w:val="001B480A"/>
    <w:rsid w:val="001B4C9C"/>
    <w:rsid w:val="001B5626"/>
    <w:rsid w:val="001C04E2"/>
    <w:rsid w:val="001C1E89"/>
    <w:rsid w:val="001C743C"/>
    <w:rsid w:val="001D0810"/>
    <w:rsid w:val="001E24D9"/>
    <w:rsid w:val="001F71DB"/>
    <w:rsid w:val="001F792D"/>
    <w:rsid w:val="00213066"/>
    <w:rsid w:val="00215403"/>
    <w:rsid w:val="00221060"/>
    <w:rsid w:val="00223B80"/>
    <w:rsid w:val="00225544"/>
    <w:rsid w:val="00230E7D"/>
    <w:rsid w:val="002318AF"/>
    <w:rsid w:val="00233A48"/>
    <w:rsid w:val="00237E2B"/>
    <w:rsid w:val="0024573D"/>
    <w:rsid w:val="00252EB9"/>
    <w:rsid w:val="00253CF5"/>
    <w:rsid w:val="002540DA"/>
    <w:rsid w:val="002542E0"/>
    <w:rsid w:val="00255D0D"/>
    <w:rsid w:val="00256AD4"/>
    <w:rsid w:val="002658C7"/>
    <w:rsid w:val="00265BC1"/>
    <w:rsid w:val="002732EF"/>
    <w:rsid w:val="002738FB"/>
    <w:rsid w:val="00274CFE"/>
    <w:rsid w:val="002823CA"/>
    <w:rsid w:val="00293F2B"/>
    <w:rsid w:val="00296A3E"/>
    <w:rsid w:val="002A107D"/>
    <w:rsid w:val="002A257B"/>
    <w:rsid w:val="002A30B7"/>
    <w:rsid w:val="002A33EF"/>
    <w:rsid w:val="002A3458"/>
    <w:rsid w:val="002B080D"/>
    <w:rsid w:val="002C191C"/>
    <w:rsid w:val="002C2AB8"/>
    <w:rsid w:val="002C4417"/>
    <w:rsid w:val="002C6B18"/>
    <w:rsid w:val="002D1167"/>
    <w:rsid w:val="002D26DE"/>
    <w:rsid w:val="002D4EBA"/>
    <w:rsid w:val="002E0D2D"/>
    <w:rsid w:val="002E2A8B"/>
    <w:rsid w:val="002E6146"/>
    <w:rsid w:val="002E7E8D"/>
    <w:rsid w:val="002F4283"/>
    <w:rsid w:val="00302FDE"/>
    <w:rsid w:val="0030393C"/>
    <w:rsid w:val="003039FB"/>
    <w:rsid w:val="00304A0F"/>
    <w:rsid w:val="00305937"/>
    <w:rsid w:val="0031144D"/>
    <w:rsid w:val="00314BD5"/>
    <w:rsid w:val="00317436"/>
    <w:rsid w:val="00320928"/>
    <w:rsid w:val="00323375"/>
    <w:rsid w:val="003237E3"/>
    <w:rsid w:val="003237F1"/>
    <w:rsid w:val="003254CB"/>
    <w:rsid w:val="0032645A"/>
    <w:rsid w:val="0032737B"/>
    <w:rsid w:val="00327C78"/>
    <w:rsid w:val="003322E8"/>
    <w:rsid w:val="0033291D"/>
    <w:rsid w:val="003409E4"/>
    <w:rsid w:val="003412FE"/>
    <w:rsid w:val="003433C9"/>
    <w:rsid w:val="00343B20"/>
    <w:rsid w:val="00346789"/>
    <w:rsid w:val="00351BFD"/>
    <w:rsid w:val="00353F0A"/>
    <w:rsid w:val="0035637D"/>
    <w:rsid w:val="003649EF"/>
    <w:rsid w:val="00364D3F"/>
    <w:rsid w:val="003655C0"/>
    <w:rsid w:val="0036595F"/>
    <w:rsid w:val="003726D6"/>
    <w:rsid w:val="00373562"/>
    <w:rsid w:val="00377B58"/>
    <w:rsid w:val="00377E0E"/>
    <w:rsid w:val="003818AF"/>
    <w:rsid w:val="00386F03"/>
    <w:rsid w:val="0038797B"/>
    <w:rsid w:val="003923CB"/>
    <w:rsid w:val="003A2514"/>
    <w:rsid w:val="003A7BE0"/>
    <w:rsid w:val="003B197A"/>
    <w:rsid w:val="003B2140"/>
    <w:rsid w:val="003B24A6"/>
    <w:rsid w:val="003C1486"/>
    <w:rsid w:val="003C2CCF"/>
    <w:rsid w:val="003C442C"/>
    <w:rsid w:val="003C6421"/>
    <w:rsid w:val="003D2789"/>
    <w:rsid w:val="003D7D95"/>
    <w:rsid w:val="003E1CBB"/>
    <w:rsid w:val="003E1F62"/>
    <w:rsid w:val="003E2274"/>
    <w:rsid w:val="00402BB2"/>
    <w:rsid w:val="00414103"/>
    <w:rsid w:val="004147AB"/>
    <w:rsid w:val="00420635"/>
    <w:rsid w:val="0042471C"/>
    <w:rsid w:val="00427770"/>
    <w:rsid w:val="00430505"/>
    <w:rsid w:val="00430D16"/>
    <w:rsid w:val="00431D9A"/>
    <w:rsid w:val="00432A9C"/>
    <w:rsid w:val="00435690"/>
    <w:rsid w:val="0043660C"/>
    <w:rsid w:val="004369C8"/>
    <w:rsid w:val="0044056F"/>
    <w:rsid w:val="00441B85"/>
    <w:rsid w:val="004473AB"/>
    <w:rsid w:val="00451E2E"/>
    <w:rsid w:val="00463DEA"/>
    <w:rsid w:val="00464002"/>
    <w:rsid w:val="004663D9"/>
    <w:rsid w:val="00470257"/>
    <w:rsid w:val="0047077E"/>
    <w:rsid w:val="00471914"/>
    <w:rsid w:val="004843EB"/>
    <w:rsid w:val="0048527B"/>
    <w:rsid w:val="00497452"/>
    <w:rsid w:val="00497E08"/>
    <w:rsid w:val="004A314F"/>
    <w:rsid w:val="004A74C6"/>
    <w:rsid w:val="004B1A41"/>
    <w:rsid w:val="004B3B22"/>
    <w:rsid w:val="004B4121"/>
    <w:rsid w:val="004B630A"/>
    <w:rsid w:val="004C0653"/>
    <w:rsid w:val="004C0FA1"/>
    <w:rsid w:val="004C5226"/>
    <w:rsid w:val="004C6A05"/>
    <w:rsid w:val="004D1798"/>
    <w:rsid w:val="004D2BD7"/>
    <w:rsid w:val="004D39F6"/>
    <w:rsid w:val="004D6009"/>
    <w:rsid w:val="004D63BE"/>
    <w:rsid w:val="004E4258"/>
    <w:rsid w:val="004E5954"/>
    <w:rsid w:val="004F087F"/>
    <w:rsid w:val="004F5052"/>
    <w:rsid w:val="004F5332"/>
    <w:rsid w:val="00501F08"/>
    <w:rsid w:val="0050661F"/>
    <w:rsid w:val="005112E7"/>
    <w:rsid w:val="00512319"/>
    <w:rsid w:val="00513951"/>
    <w:rsid w:val="005175E3"/>
    <w:rsid w:val="005225E8"/>
    <w:rsid w:val="00523160"/>
    <w:rsid w:val="005235A0"/>
    <w:rsid w:val="005253B1"/>
    <w:rsid w:val="00525412"/>
    <w:rsid w:val="00527BF4"/>
    <w:rsid w:val="00531BB0"/>
    <w:rsid w:val="00540269"/>
    <w:rsid w:val="00541C94"/>
    <w:rsid w:val="005439C3"/>
    <w:rsid w:val="00547C45"/>
    <w:rsid w:val="00555FF2"/>
    <w:rsid w:val="00556013"/>
    <w:rsid w:val="0056284B"/>
    <w:rsid w:val="00580110"/>
    <w:rsid w:val="00594FBC"/>
    <w:rsid w:val="005A056E"/>
    <w:rsid w:val="005A2054"/>
    <w:rsid w:val="005A22C1"/>
    <w:rsid w:val="005A3E7A"/>
    <w:rsid w:val="005B333F"/>
    <w:rsid w:val="005C3874"/>
    <w:rsid w:val="005D2887"/>
    <w:rsid w:val="005E3C6D"/>
    <w:rsid w:val="005E3E26"/>
    <w:rsid w:val="005E71C3"/>
    <w:rsid w:val="005F0CBD"/>
    <w:rsid w:val="005F40C3"/>
    <w:rsid w:val="005F5E7D"/>
    <w:rsid w:val="005F6694"/>
    <w:rsid w:val="00602267"/>
    <w:rsid w:val="00602931"/>
    <w:rsid w:val="00613F24"/>
    <w:rsid w:val="00631715"/>
    <w:rsid w:val="006423C4"/>
    <w:rsid w:val="00642A6A"/>
    <w:rsid w:val="006435EE"/>
    <w:rsid w:val="006444BC"/>
    <w:rsid w:val="00644546"/>
    <w:rsid w:val="0064690C"/>
    <w:rsid w:val="00653754"/>
    <w:rsid w:val="0065626A"/>
    <w:rsid w:val="0065640B"/>
    <w:rsid w:val="006572CD"/>
    <w:rsid w:val="00657FE7"/>
    <w:rsid w:val="00661466"/>
    <w:rsid w:val="00665363"/>
    <w:rsid w:val="00666C54"/>
    <w:rsid w:val="00667D89"/>
    <w:rsid w:val="00672276"/>
    <w:rsid w:val="006753AD"/>
    <w:rsid w:val="00676B43"/>
    <w:rsid w:val="00684DC0"/>
    <w:rsid w:val="00685EF6"/>
    <w:rsid w:val="006861F5"/>
    <w:rsid w:val="00687CF1"/>
    <w:rsid w:val="00690D71"/>
    <w:rsid w:val="006917D5"/>
    <w:rsid w:val="006938F6"/>
    <w:rsid w:val="006941DB"/>
    <w:rsid w:val="006952CC"/>
    <w:rsid w:val="006A183E"/>
    <w:rsid w:val="006B1767"/>
    <w:rsid w:val="006B22E1"/>
    <w:rsid w:val="006B65F0"/>
    <w:rsid w:val="006B737A"/>
    <w:rsid w:val="006B7485"/>
    <w:rsid w:val="006B7ACD"/>
    <w:rsid w:val="006B7B59"/>
    <w:rsid w:val="006C0E8E"/>
    <w:rsid w:val="006C5D10"/>
    <w:rsid w:val="006E1783"/>
    <w:rsid w:val="006E69B7"/>
    <w:rsid w:val="006F2D81"/>
    <w:rsid w:val="006F36D2"/>
    <w:rsid w:val="006F3932"/>
    <w:rsid w:val="006F3F99"/>
    <w:rsid w:val="006F78C1"/>
    <w:rsid w:val="00710173"/>
    <w:rsid w:val="007107CE"/>
    <w:rsid w:val="0071228E"/>
    <w:rsid w:val="00716404"/>
    <w:rsid w:val="00725227"/>
    <w:rsid w:val="00726DAB"/>
    <w:rsid w:val="00730408"/>
    <w:rsid w:val="007315F4"/>
    <w:rsid w:val="007332DF"/>
    <w:rsid w:val="00734FFD"/>
    <w:rsid w:val="00735AD1"/>
    <w:rsid w:val="00736034"/>
    <w:rsid w:val="00736515"/>
    <w:rsid w:val="00751548"/>
    <w:rsid w:val="0075357E"/>
    <w:rsid w:val="00756125"/>
    <w:rsid w:val="007600C5"/>
    <w:rsid w:val="00763643"/>
    <w:rsid w:val="00766E62"/>
    <w:rsid w:val="00772396"/>
    <w:rsid w:val="00780097"/>
    <w:rsid w:val="00794802"/>
    <w:rsid w:val="0079507C"/>
    <w:rsid w:val="00797B48"/>
    <w:rsid w:val="007A277C"/>
    <w:rsid w:val="007B002D"/>
    <w:rsid w:val="007B13AA"/>
    <w:rsid w:val="007B2C7D"/>
    <w:rsid w:val="007C3170"/>
    <w:rsid w:val="007D4308"/>
    <w:rsid w:val="007F7982"/>
    <w:rsid w:val="0080456F"/>
    <w:rsid w:val="00805CB2"/>
    <w:rsid w:val="00807232"/>
    <w:rsid w:val="00812423"/>
    <w:rsid w:val="00814292"/>
    <w:rsid w:val="00814693"/>
    <w:rsid w:val="00816233"/>
    <w:rsid w:val="00824899"/>
    <w:rsid w:val="00825208"/>
    <w:rsid w:val="0083426E"/>
    <w:rsid w:val="00835765"/>
    <w:rsid w:val="00835B23"/>
    <w:rsid w:val="00845C02"/>
    <w:rsid w:val="00855C77"/>
    <w:rsid w:val="00855EF9"/>
    <w:rsid w:val="00856565"/>
    <w:rsid w:val="00860913"/>
    <w:rsid w:val="00867F27"/>
    <w:rsid w:val="00870F01"/>
    <w:rsid w:val="008738A1"/>
    <w:rsid w:val="008852E0"/>
    <w:rsid w:val="00890476"/>
    <w:rsid w:val="008A4D65"/>
    <w:rsid w:val="008B1528"/>
    <w:rsid w:val="008B2A8E"/>
    <w:rsid w:val="008C2A87"/>
    <w:rsid w:val="008C31F4"/>
    <w:rsid w:val="008D2E60"/>
    <w:rsid w:val="008E3AF2"/>
    <w:rsid w:val="008F15EF"/>
    <w:rsid w:val="008F2256"/>
    <w:rsid w:val="008F357E"/>
    <w:rsid w:val="008F3AE2"/>
    <w:rsid w:val="008F7C7F"/>
    <w:rsid w:val="009006BC"/>
    <w:rsid w:val="00903109"/>
    <w:rsid w:val="00906488"/>
    <w:rsid w:val="00911BDE"/>
    <w:rsid w:val="0091234B"/>
    <w:rsid w:val="009151F3"/>
    <w:rsid w:val="00916D67"/>
    <w:rsid w:val="0092134A"/>
    <w:rsid w:val="00923468"/>
    <w:rsid w:val="009260F8"/>
    <w:rsid w:val="00934B3C"/>
    <w:rsid w:val="00935F8E"/>
    <w:rsid w:val="00936BF7"/>
    <w:rsid w:val="0094260C"/>
    <w:rsid w:val="00947D78"/>
    <w:rsid w:val="0095058C"/>
    <w:rsid w:val="00962B36"/>
    <w:rsid w:val="00966404"/>
    <w:rsid w:val="00966BBF"/>
    <w:rsid w:val="00974F58"/>
    <w:rsid w:val="009809A4"/>
    <w:rsid w:val="0098252E"/>
    <w:rsid w:val="00983415"/>
    <w:rsid w:val="00984D64"/>
    <w:rsid w:val="00986021"/>
    <w:rsid w:val="009942BD"/>
    <w:rsid w:val="009A38AD"/>
    <w:rsid w:val="009A7662"/>
    <w:rsid w:val="009B3FB5"/>
    <w:rsid w:val="009C181B"/>
    <w:rsid w:val="009D048E"/>
    <w:rsid w:val="009D6322"/>
    <w:rsid w:val="009D6E17"/>
    <w:rsid w:val="009E1A86"/>
    <w:rsid w:val="009E5284"/>
    <w:rsid w:val="009E5467"/>
    <w:rsid w:val="009F1C58"/>
    <w:rsid w:val="00A01503"/>
    <w:rsid w:val="00A14C30"/>
    <w:rsid w:val="00A15885"/>
    <w:rsid w:val="00A2020A"/>
    <w:rsid w:val="00A2064C"/>
    <w:rsid w:val="00A34859"/>
    <w:rsid w:val="00A4100F"/>
    <w:rsid w:val="00A4346D"/>
    <w:rsid w:val="00A438EC"/>
    <w:rsid w:val="00A43CB7"/>
    <w:rsid w:val="00A53F69"/>
    <w:rsid w:val="00A60571"/>
    <w:rsid w:val="00A620AF"/>
    <w:rsid w:val="00A62999"/>
    <w:rsid w:val="00A65357"/>
    <w:rsid w:val="00A677C2"/>
    <w:rsid w:val="00A70B43"/>
    <w:rsid w:val="00A84AE9"/>
    <w:rsid w:val="00A8572D"/>
    <w:rsid w:val="00A87365"/>
    <w:rsid w:val="00A94C46"/>
    <w:rsid w:val="00A955C2"/>
    <w:rsid w:val="00AA0682"/>
    <w:rsid w:val="00AA4FDC"/>
    <w:rsid w:val="00AB3BF2"/>
    <w:rsid w:val="00AC25F7"/>
    <w:rsid w:val="00AC4072"/>
    <w:rsid w:val="00AC5148"/>
    <w:rsid w:val="00AC637A"/>
    <w:rsid w:val="00AC71A9"/>
    <w:rsid w:val="00AD4947"/>
    <w:rsid w:val="00AE0C06"/>
    <w:rsid w:val="00AE2C33"/>
    <w:rsid w:val="00AE4464"/>
    <w:rsid w:val="00AF14CE"/>
    <w:rsid w:val="00AF26C5"/>
    <w:rsid w:val="00AF34C6"/>
    <w:rsid w:val="00B0162E"/>
    <w:rsid w:val="00B05DC7"/>
    <w:rsid w:val="00B06E58"/>
    <w:rsid w:val="00B130AD"/>
    <w:rsid w:val="00B16145"/>
    <w:rsid w:val="00B22651"/>
    <w:rsid w:val="00B24C0C"/>
    <w:rsid w:val="00B24DCB"/>
    <w:rsid w:val="00B25E97"/>
    <w:rsid w:val="00B26166"/>
    <w:rsid w:val="00B31FC8"/>
    <w:rsid w:val="00B341A6"/>
    <w:rsid w:val="00B34E34"/>
    <w:rsid w:val="00B37E71"/>
    <w:rsid w:val="00B43AB7"/>
    <w:rsid w:val="00B47F32"/>
    <w:rsid w:val="00B521C0"/>
    <w:rsid w:val="00B522DC"/>
    <w:rsid w:val="00B53013"/>
    <w:rsid w:val="00B56EB0"/>
    <w:rsid w:val="00B6284E"/>
    <w:rsid w:val="00B65702"/>
    <w:rsid w:val="00B72E88"/>
    <w:rsid w:val="00B8280E"/>
    <w:rsid w:val="00B84E38"/>
    <w:rsid w:val="00B8713F"/>
    <w:rsid w:val="00B92D6B"/>
    <w:rsid w:val="00B93D2A"/>
    <w:rsid w:val="00B97001"/>
    <w:rsid w:val="00BA409E"/>
    <w:rsid w:val="00BA722A"/>
    <w:rsid w:val="00BB1B39"/>
    <w:rsid w:val="00BB465E"/>
    <w:rsid w:val="00BB4A69"/>
    <w:rsid w:val="00BB7AB0"/>
    <w:rsid w:val="00BB7F9D"/>
    <w:rsid w:val="00BC0472"/>
    <w:rsid w:val="00BC46DC"/>
    <w:rsid w:val="00BC71FA"/>
    <w:rsid w:val="00BD08C4"/>
    <w:rsid w:val="00BD172A"/>
    <w:rsid w:val="00BE1B79"/>
    <w:rsid w:val="00BE357E"/>
    <w:rsid w:val="00BE5784"/>
    <w:rsid w:val="00BF0D66"/>
    <w:rsid w:val="00BF62C9"/>
    <w:rsid w:val="00BF77DC"/>
    <w:rsid w:val="00C0351E"/>
    <w:rsid w:val="00C04C44"/>
    <w:rsid w:val="00C1589D"/>
    <w:rsid w:val="00C160DC"/>
    <w:rsid w:val="00C327D7"/>
    <w:rsid w:val="00C4182B"/>
    <w:rsid w:val="00C42970"/>
    <w:rsid w:val="00C43445"/>
    <w:rsid w:val="00C45445"/>
    <w:rsid w:val="00C514B2"/>
    <w:rsid w:val="00C517DE"/>
    <w:rsid w:val="00C519F3"/>
    <w:rsid w:val="00C574C4"/>
    <w:rsid w:val="00C61ADA"/>
    <w:rsid w:val="00C62D3F"/>
    <w:rsid w:val="00C65F99"/>
    <w:rsid w:val="00C72C48"/>
    <w:rsid w:val="00C74525"/>
    <w:rsid w:val="00C75FD9"/>
    <w:rsid w:val="00C762DF"/>
    <w:rsid w:val="00C7656D"/>
    <w:rsid w:val="00C777EE"/>
    <w:rsid w:val="00C835A0"/>
    <w:rsid w:val="00C86F78"/>
    <w:rsid w:val="00C900BF"/>
    <w:rsid w:val="00C96A61"/>
    <w:rsid w:val="00CA1D98"/>
    <w:rsid w:val="00CA3A60"/>
    <w:rsid w:val="00CA52D6"/>
    <w:rsid w:val="00CA5B6D"/>
    <w:rsid w:val="00CB2622"/>
    <w:rsid w:val="00CB6F2B"/>
    <w:rsid w:val="00CC21A2"/>
    <w:rsid w:val="00CC4EC4"/>
    <w:rsid w:val="00CD02D2"/>
    <w:rsid w:val="00CD12E5"/>
    <w:rsid w:val="00CD332F"/>
    <w:rsid w:val="00CE1D0E"/>
    <w:rsid w:val="00CF5754"/>
    <w:rsid w:val="00D0298C"/>
    <w:rsid w:val="00D0407C"/>
    <w:rsid w:val="00D069D9"/>
    <w:rsid w:val="00D103B0"/>
    <w:rsid w:val="00D118B4"/>
    <w:rsid w:val="00D129E3"/>
    <w:rsid w:val="00D12C8A"/>
    <w:rsid w:val="00D21E9B"/>
    <w:rsid w:val="00D245E4"/>
    <w:rsid w:val="00D31906"/>
    <w:rsid w:val="00D33482"/>
    <w:rsid w:val="00D3477A"/>
    <w:rsid w:val="00D52146"/>
    <w:rsid w:val="00D563EE"/>
    <w:rsid w:val="00D67F53"/>
    <w:rsid w:val="00D707D1"/>
    <w:rsid w:val="00D735BF"/>
    <w:rsid w:val="00D83B67"/>
    <w:rsid w:val="00D853E4"/>
    <w:rsid w:val="00D86157"/>
    <w:rsid w:val="00D8764A"/>
    <w:rsid w:val="00D9127B"/>
    <w:rsid w:val="00D962A1"/>
    <w:rsid w:val="00DA3267"/>
    <w:rsid w:val="00DA3377"/>
    <w:rsid w:val="00DA38E7"/>
    <w:rsid w:val="00DA58B5"/>
    <w:rsid w:val="00DB0354"/>
    <w:rsid w:val="00DB1084"/>
    <w:rsid w:val="00DB3EFF"/>
    <w:rsid w:val="00DB56E0"/>
    <w:rsid w:val="00DB6CFE"/>
    <w:rsid w:val="00DC04CC"/>
    <w:rsid w:val="00DC0B4A"/>
    <w:rsid w:val="00DC1682"/>
    <w:rsid w:val="00DC2D25"/>
    <w:rsid w:val="00DC31EF"/>
    <w:rsid w:val="00DC7B8C"/>
    <w:rsid w:val="00DC7D95"/>
    <w:rsid w:val="00DD0CD8"/>
    <w:rsid w:val="00DD1707"/>
    <w:rsid w:val="00DD3DE9"/>
    <w:rsid w:val="00DD4C7C"/>
    <w:rsid w:val="00DD6634"/>
    <w:rsid w:val="00DE5F91"/>
    <w:rsid w:val="00DE6690"/>
    <w:rsid w:val="00DF16E5"/>
    <w:rsid w:val="00DF1736"/>
    <w:rsid w:val="00DF5738"/>
    <w:rsid w:val="00DF6CEA"/>
    <w:rsid w:val="00DF6DBC"/>
    <w:rsid w:val="00DF7AA5"/>
    <w:rsid w:val="00E01A3D"/>
    <w:rsid w:val="00E034F8"/>
    <w:rsid w:val="00E049A4"/>
    <w:rsid w:val="00E10B02"/>
    <w:rsid w:val="00E130BA"/>
    <w:rsid w:val="00E1319C"/>
    <w:rsid w:val="00E14695"/>
    <w:rsid w:val="00E1517A"/>
    <w:rsid w:val="00E21564"/>
    <w:rsid w:val="00E23530"/>
    <w:rsid w:val="00E238F1"/>
    <w:rsid w:val="00E24368"/>
    <w:rsid w:val="00E4123E"/>
    <w:rsid w:val="00E45B0D"/>
    <w:rsid w:val="00E5103A"/>
    <w:rsid w:val="00E55F2F"/>
    <w:rsid w:val="00E567B9"/>
    <w:rsid w:val="00E56BF4"/>
    <w:rsid w:val="00E65737"/>
    <w:rsid w:val="00E65D4D"/>
    <w:rsid w:val="00E663F1"/>
    <w:rsid w:val="00E70D8E"/>
    <w:rsid w:val="00E71409"/>
    <w:rsid w:val="00E74D67"/>
    <w:rsid w:val="00E80696"/>
    <w:rsid w:val="00E84116"/>
    <w:rsid w:val="00E845F9"/>
    <w:rsid w:val="00E87F0E"/>
    <w:rsid w:val="00E94C60"/>
    <w:rsid w:val="00E95326"/>
    <w:rsid w:val="00E96CA6"/>
    <w:rsid w:val="00EA0736"/>
    <w:rsid w:val="00EA1408"/>
    <w:rsid w:val="00EB4CF2"/>
    <w:rsid w:val="00EB5621"/>
    <w:rsid w:val="00EC6566"/>
    <w:rsid w:val="00ED11F8"/>
    <w:rsid w:val="00ED1217"/>
    <w:rsid w:val="00ED1364"/>
    <w:rsid w:val="00ED267C"/>
    <w:rsid w:val="00ED3F2C"/>
    <w:rsid w:val="00ED5625"/>
    <w:rsid w:val="00ED7F50"/>
    <w:rsid w:val="00EE0EC2"/>
    <w:rsid w:val="00EE23F7"/>
    <w:rsid w:val="00EE51B4"/>
    <w:rsid w:val="00EF6428"/>
    <w:rsid w:val="00EF6FFA"/>
    <w:rsid w:val="00F06EC8"/>
    <w:rsid w:val="00F1040A"/>
    <w:rsid w:val="00F17DAB"/>
    <w:rsid w:val="00F218C9"/>
    <w:rsid w:val="00F31509"/>
    <w:rsid w:val="00F53949"/>
    <w:rsid w:val="00F554E1"/>
    <w:rsid w:val="00F64898"/>
    <w:rsid w:val="00F661F0"/>
    <w:rsid w:val="00F66FB8"/>
    <w:rsid w:val="00F7662B"/>
    <w:rsid w:val="00F83915"/>
    <w:rsid w:val="00F8776C"/>
    <w:rsid w:val="00F94289"/>
    <w:rsid w:val="00F94B82"/>
    <w:rsid w:val="00FA1809"/>
    <w:rsid w:val="00FA4604"/>
    <w:rsid w:val="00FA7A6E"/>
    <w:rsid w:val="00FB35CA"/>
    <w:rsid w:val="00FB56A9"/>
    <w:rsid w:val="00FB68F0"/>
    <w:rsid w:val="00FC085B"/>
    <w:rsid w:val="00FC255C"/>
    <w:rsid w:val="00FC55D5"/>
    <w:rsid w:val="00FC5949"/>
    <w:rsid w:val="00FC632E"/>
    <w:rsid w:val="00FD2030"/>
    <w:rsid w:val="00FD3CC0"/>
    <w:rsid w:val="00FD43BD"/>
    <w:rsid w:val="00FD602D"/>
    <w:rsid w:val="00FD7E67"/>
    <w:rsid w:val="00FE1C42"/>
    <w:rsid w:val="00FF2681"/>
    <w:rsid w:val="00FF5F6C"/>
    <w:rsid w:val="016D6EFA"/>
    <w:rsid w:val="0234743B"/>
    <w:rsid w:val="02E55521"/>
    <w:rsid w:val="041876F4"/>
    <w:rsid w:val="041CA0F7"/>
    <w:rsid w:val="0687A4F3"/>
    <w:rsid w:val="07EF1212"/>
    <w:rsid w:val="08F94534"/>
    <w:rsid w:val="098AE273"/>
    <w:rsid w:val="0A4AB374"/>
    <w:rsid w:val="0B0BE4C3"/>
    <w:rsid w:val="0B4BA931"/>
    <w:rsid w:val="0BCEC042"/>
    <w:rsid w:val="0BF16B28"/>
    <w:rsid w:val="0C730F0A"/>
    <w:rsid w:val="0C735794"/>
    <w:rsid w:val="0CCB7B8F"/>
    <w:rsid w:val="0D32BEB6"/>
    <w:rsid w:val="0E6C41AF"/>
    <w:rsid w:val="0E8D6CBA"/>
    <w:rsid w:val="0EAA0446"/>
    <w:rsid w:val="0F20226E"/>
    <w:rsid w:val="0FFA23F7"/>
    <w:rsid w:val="106E40F1"/>
    <w:rsid w:val="109F8872"/>
    <w:rsid w:val="120979BA"/>
    <w:rsid w:val="12633F2C"/>
    <w:rsid w:val="12698F15"/>
    <w:rsid w:val="1331EE89"/>
    <w:rsid w:val="143D0C0A"/>
    <w:rsid w:val="1523F4DC"/>
    <w:rsid w:val="16539248"/>
    <w:rsid w:val="16593578"/>
    <w:rsid w:val="16725DD5"/>
    <w:rsid w:val="16BC0A71"/>
    <w:rsid w:val="16EBAFF5"/>
    <w:rsid w:val="17AE64E6"/>
    <w:rsid w:val="1874184F"/>
    <w:rsid w:val="1990EF21"/>
    <w:rsid w:val="19A1CAA0"/>
    <w:rsid w:val="1A223872"/>
    <w:rsid w:val="1A3B2DFE"/>
    <w:rsid w:val="1AB868F9"/>
    <w:rsid w:val="1B2CA69B"/>
    <w:rsid w:val="1CEF248C"/>
    <w:rsid w:val="1E15E400"/>
    <w:rsid w:val="1E35B51E"/>
    <w:rsid w:val="1EAFB687"/>
    <w:rsid w:val="1F0E9F21"/>
    <w:rsid w:val="1F19ED98"/>
    <w:rsid w:val="20378CE6"/>
    <w:rsid w:val="20CD4AD2"/>
    <w:rsid w:val="236DD5B8"/>
    <w:rsid w:val="23728825"/>
    <w:rsid w:val="237B807F"/>
    <w:rsid w:val="2397957C"/>
    <w:rsid w:val="240CE2B7"/>
    <w:rsid w:val="255EBB60"/>
    <w:rsid w:val="2666214B"/>
    <w:rsid w:val="26B2678F"/>
    <w:rsid w:val="26BB23F7"/>
    <w:rsid w:val="26F4AF7C"/>
    <w:rsid w:val="277D3107"/>
    <w:rsid w:val="28A68011"/>
    <w:rsid w:val="29250D60"/>
    <w:rsid w:val="294C53FE"/>
    <w:rsid w:val="29A5E653"/>
    <w:rsid w:val="29BFE8B9"/>
    <w:rsid w:val="2A789C40"/>
    <w:rsid w:val="2AB1D2CE"/>
    <w:rsid w:val="2B2DB025"/>
    <w:rsid w:val="2B6FB49A"/>
    <w:rsid w:val="2C05783B"/>
    <w:rsid w:val="2E28B77C"/>
    <w:rsid w:val="2ECA49C2"/>
    <w:rsid w:val="2FDCB6A4"/>
    <w:rsid w:val="2FEFA908"/>
    <w:rsid w:val="3048507F"/>
    <w:rsid w:val="30E50E0A"/>
    <w:rsid w:val="31A622FE"/>
    <w:rsid w:val="31CF270B"/>
    <w:rsid w:val="32B16220"/>
    <w:rsid w:val="32C8DA38"/>
    <w:rsid w:val="32DAF46D"/>
    <w:rsid w:val="3374B934"/>
    <w:rsid w:val="33A03BE0"/>
    <w:rsid w:val="33A4F6A5"/>
    <w:rsid w:val="34CA0D38"/>
    <w:rsid w:val="35D9816A"/>
    <w:rsid w:val="360408E3"/>
    <w:rsid w:val="361DBBE2"/>
    <w:rsid w:val="363896DA"/>
    <w:rsid w:val="365FDC33"/>
    <w:rsid w:val="37224DC9"/>
    <w:rsid w:val="37C3B241"/>
    <w:rsid w:val="3968D1B7"/>
    <w:rsid w:val="39A6ECE5"/>
    <w:rsid w:val="3A059865"/>
    <w:rsid w:val="3A0B3213"/>
    <w:rsid w:val="3A4EA4B8"/>
    <w:rsid w:val="3A5A3F60"/>
    <w:rsid w:val="3B1CDA0E"/>
    <w:rsid w:val="3BC21F6C"/>
    <w:rsid w:val="3C3388C5"/>
    <w:rsid w:val="3D7162A9"/>
    <w:rsid w:val="3DC38DDC"/>
    <w:rsid w:val="3ED34C1C"/>
    <w:rsid w:val="3EDDD472"/>
    <w:rsid w:val="3F59767F"/>
    <w:rsid w:val="3F73170D"/>
    <w:rsid w:val="400DB323"/>
    <w:rsid w:val="40547D3A"/>
    <w:rsid w:val="4055F420"/>
    <w:rsid w:val="4082734D"/>
    <w:rsid w:val="418C5022"/>
    <w:rsid w:val="42AE5279"/>
    <w:rsid w:val="43F9079C"/>
    <w:rsid w:val="450E102D"/>
    <w:rsid w:val="455A1D91"/>
    <w:rsid w:val="45661361"/>
    <w:rsid w:val="4608795B"/>
    <w:rsid w:val="46452D8A"/>
    <w:rsid w:val="467BE6D8"/>
    <w:rsid w:val="468B57C6"/>
    <w:rsid w:val="46A2B089"/>
    <w:rsid w:val="46AAF57D"/>
    <w:rsid w:val="47569BF9"/>
    <w:rsid w:val="477E28F2"/>
    <w:rsid w:val="487773C2"/>
    <w:rsid w:val="4885CBF2"/>
    <w:rsid w:val="4893932D"/>
    <w:rsid w:val="48CC9118"/>
    <w:rsid w:val="49414749"/>
    <w:rsid w:val="49B35035"/>
    <w:rsid w:val="49DD7339"/>
    <w:rsid w:val="4A2D8EB4"/>
    <w:rsid w:val="4A586697"/>
    <w:rsid w:val="4ACECF10"/>
    <w:rsid w:val="4AD438A0"/>
    <w:rsid w:val="4C8A2205"/>
    <w:rsid w:val="4E06592B"/>
    <w:rsid w:val="4E16FF44"/>
    <w:rsid w:val="4F30F1B6"/>
    <w:rsid w:val="50839C0F"/>
    <w:rsid w:val="51518516"/>
    <w:rsid w:val="51B63A9F"/>
    <w:rsid w:val="51FF2D9D"/>
    <w:rsid w:val="53F756E2"/>
    <w:rsid w:val="5466A949"/>
    <w:rsid w:val="54977B9F"/>
    <w:rsid w:val="5515424A"/>
    <w:rsid w:val="5650D03E"/>
    <w:rsid w:val="5667C1F9"/>
    <w:rsid w:val="5715B745"/>
    <w:rsid w:val="5733D706"/>
    <w:rsid w:val="573D163F"/>
    <w:rsid w:val="577C41B4"/>
    <w:rsid w:val="58354856"/>
    <w:rsid w:val="58CF3CB4"/>
    <w:rsid w:val="59407A4F"/>
    <w:rsid w:val="59B36CA8"/>
    <w:rsid w:val="5A23E010"/>
    <w:rsid w:val="5A29E149"/>
    <w:rsid w:val="5B02988B"/>
    <w:rsid w:val="5B97523A"/>
    <w:rsid w:val="5BA68814"/>
    <w:rsid w:val="5BBFB071"/>
    <w:rsid w:val="5BEB2E10"/>
    <w:rsid w:val="5D2ACF3D"/>
    <w:rsid w:val="5D660F64"/>
    <w:rsid w:val="5D7197D9"/>
    <w:rsid w:val="5D909D51"/>
    <w:rsid w:val="5DAB9B39"/>
    <w:rsid w:val="5DE3EECD"/>
    <w:rsid w:val="5EDC30DB"/>
    <w:rsid w:val="5EDF06D3"/>
    <w:rsid w:val="5EE23F9F"/>
    <w:rsid w:val="5EE2ACAD"/>
    <w:rsid w:val="5F717BE7"/>
    <w:rsid w:val="5FA60C14"/>
    <w:rsid w:val="60270FC8"/>
    <w:rsid w:val="6227885D"/>
    <w:rsid w:val="63009431"/>
    <w:rsid w:val="63B06DD3"/>
    <w:rsid w:val="647E4A6D"/>
    <w:rsid w:val="65BEE69A"/>
    <w:rsid w:val="669AD75E"/>
    <w:rsid w:val="670057FA"/>
    <w:rsid w:val="675AB6FB"/>
    <w:rsid w:val="67A8A875"/>
    <w:rsid w:val="67D5760F"/>
    <w:rsid w:val="6834624A"/>
    <w:rsid w:val="690B8B71"/>
    <w:rsid w:val="691F30FF"/>
    <w:rsid w:val="698FA740"/>
    <w:rsid w:val="6B1016A7"/>
    <w:rsid w:val="6BC5496C"/>
    <w:rsid w:val="6BDD3B5C"/>
    <w:rsid w:val="6C5DC496"/>
    <w:rsid w:val="6CBED81F"/>
    <w:rsid w:val="6D99102E"/>
    <w:rsid w:val="6E02620D"/>
    <w:rsid w:val="6EE29998"/>
    <w:rsid w:val="6F0D3B55"/>
    <w:rsid w:val="6FC5EEDC"/>
    <w:rsid w:val="700D3ED6"/>
    <w:rsid w:val="703133DE"/>
    <w:rsid w:val="7074EFFC"/>
    <w:rsid w:val="714B3BD1"/>
    <w:rsid w:val="71D4BB13"/>
    <w:rsid w:val="721D5A15"/>
    <w:rsid w:val="726B53FA"/>
    <w:rsid w:val="73D5BE40"/>
    <w:rsid w:val="73EE4EC7"/>
    <w:rsid w:val="7602FED4"/>
    <w:rsid w:val="76353060"/>
    <w:rsid w:val="764E58BD"/>
    <w:rsid w:val="766D8F56"/>
    <w:rsid w:val="77BF724D"/>
    <w:rsid w:val="77D100C1"/>
    <w:rsid w:val="78EAB424"/>
    <w:rsid w:val="78ED8E7C"/>
    <w:rsid w:val="78F24941"/>
    <w:rsid w:val="79026B08"/>
    <w:rsid w:val="79FE3777"/>
    <w:rsid w:val="7A25C470"/>
    <w:rsid w:val="7A65AD06"/>
    <w:rsid w:val="7B0BB79E"/>
    <w:rsid w:val="7B6E59C4"/>
    <w:rsid w:val="7CD14151"/>
    <w:rsid w:val="7D17F4BD"/>
    <w:rsid w:val="7D56FD51"/>
    <w:rsid w:val="7E0D6026"/>
    <w:rsid w:val="7E404245"/>
    <w:rsid w:val="7ED1A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5B78"/>
  <w15:chartTrackingRefBased/>
  <w15:docId w15:val="{6A0E9FB6-C724-47FF-AB97-C2F10B1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uiPriority w:val="99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DB56E0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936B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3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3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4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unhideWhenUsed/>
    <w:rsid w:val="002823C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3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unhideWhenUsed/>
    <w:rsid w:val="006B22E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5B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07A0180B2A7C49B3EFB55721CC98A7" ma:contentTypeVersion="12" ma:contentTypeDescription="Utwórz nowy dokument." ma:contentTypeScope="" ma:versionID="136daebd5ed0617b08d02385f48d305c">
  <xsd:schema xmlns:xsd="http://www.w3.org/2001/XMLSchema" xmlns:xs="http://www.w3.org/2001/XMLSchema" xmlns:p="http://schemas.microsoft.com/office/2006/metadata/properties" xmlns:ns3="57dde5ac-55d7-4fb3-83cd-7d1a456e9a06" xmlns:ns4="de43843d-62b3-473b-840f-12cf48eab7a1" targetNamespace="http://schemas.microsoft.com/office/2006/metadata/properties" ma:root="true" ma:fieldsID="d082304c0bf9057223a8be2ac89cd5d9" ns3:_="" ns4:_="">
    <xsd:import namespace="57dde5ac-55d7-4fb3-83cd-7d1a456e9a06"/>
    <xsd:import namespace="de43843d-62b3-473b-840f-12cf48eab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e5ac-55d7-4fb3-83cd-7d1a456e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843d-62b3-473b-840f-12cf48eab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dde5ac-55d7-4fb3-83cd-7d1a456e9a06" xsi:nil="true"/>
  </documentManagement>
</p:properties>
</file>

<file path=customXml/itemProps1.xml><?xml version="1.0" encoding="utf-8"?>
<ds:datastoreItem xmlns:ds="http://schemas.openxmlformats.org/officeDocument/2006/customXml" ds:itemID="{00BDFBAD-2E7F-4793-94F1-895EACC93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960FD-741D-4EA6-97D7-CA807EB2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e5ac-55d7-4fb3-83cd-7d1a456e9a06"/>
    <ds:schemaRef ds:uri="de43843d-62b3-473b-840f-12cf48ea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00E06-AFB9-4125-ADD3-C99AA5019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2BF582-BF86-425A-98C9-6D8433351AA1}">
  <ds:schemaRefs>
    <ds:schemaRef ds:uri="http://schemas.microsoft.com/office/2006/metadata/properties"/>
    <ds:schemaRef ds:uri="http://schemas.microsoft.com/office/infopath/2007/PartnerControls"/>
    <ds:schemaRef ds:uri="57dde5ac-55d7-4fb3-83cd-7d1a456e9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6687</Characters>
  <Application>Microsoft Office Word</Application>
  <DocSecurity>0</DocSecurity>
  <Lines>55</Lines>
  <Paragraphs>15</Paragraphs>
  <ScaleCrop>false</ScaleCrop>
  <Company>Toshiba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Seweryn</dc:creator>
  <cp:keywords/>
  <cp:lastModifiedBy>Bogna  Wojciechowska</cp:lastModifiedBy>
  <cp:revision>4</cp:revision>
  <cp:lastPrinted>2021-11-25T15:55:00Z</cp:lastPrinted>
  <dcterms:created xsi:type="dcterms:W3CDTF">2023-09-28T10:47:00Z</dcterms:created>
  <dcterms:modified xsi:type="dcterms:W3CDTF">2023-09-29T07:21:00Z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Sluzbowe</vt:lpwstr>
  </property>
  <property fmtid="{D5CDD505-2E9C-101B-9397-08002B2CF9AE}" pid="3" name="TukanITGREENmodClassifiedBy">
    <vt:lpwstr>ASPIRO\lzieba;Zięba Leszek</vt:lpwstr>
  </property>
  <property fmtid="{D5CDD505-2E9C-101B-9397-08002B2CF9AE}" pid="4" name="TukanITGREENmodClassificationDate">
    <vt:lpwstr>2023-04-24T17:48:14.1336531+02:00</vt:lpwstr>
  </property>
  <property fmtid="{D5CDD505-2E9C-101B-9397-08002B2CF9AE}" pid="5" name="TukanITGREENmodClassifiedBySID">
    <vt:lpwstr>ASPIRO\S-1-5-21-4268869266-894897178-1257203513-4222</vt:lpwstr>
  </property>
  <property fmtid="{D5CDD505-2E9C-101B-9397-08002B2CF9AE}" pid="6" name="TukanITGREENmodGRNItemId">
    <vt:lpwstr>GRN-95a30bbd-2cf7-44e0-b30a-64562fac1c63</vt:lpwstr>
  </property>
  <property fmtid="{D5CDD505-2E9C-101B-9397-08002B2CF9AE}" pid="7" name="TukanITGREENmodHash">
    <vt:lpwstr>JjPZbP7gO+YumG1ESnx2KKaFKOTTjy46PTbb9vQGCKA=</vt:lpwstr>
  </property>
  <property fmtid="{D5CDD505-2E9C-101B-9397-08002B2CF9AE}" pid="8" name="TukanITGREENmodRefresh">
    <vt:lpwstr>False</vt:lpwstr>
  </property>
  <property fmtid="{D5CDD505-2E9C-101B-9397-08002B2CF9AE}" pid="9" name="ContentTypeId">
    <vt:lpwstr>0x0101008B07A0180B2A7C49B3EFB55721CC98A7</vt:lpwstr>
  </property>
</Properties>
</file>