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093966B3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EB1117">
        <w:rPr>
          <w:rFonts w:ascii="Tahoma" w:eastAsia="Tahoma" w:hAnsi="Tahoma" w:cs="Tahoma"/>
          <w:color w:val="808080"/>
          <w:sz w:val="20"/>
          <w:szCs w:val="20"/>
        </w:rPr>
        <w:t>1</w:t>
      </w:r>
      <w:r w:rsidR="00D33D73">
        <w:rPr>
          <w:rFonts w:ascii="Tahoma" w:eastAsia="Tahoma" w:hAnsi="Tahoma" w:cs="Tahoma"/>
          <w:color w:val="808080"/>
          <w:sz w:val="20"/>
          <w:szCs w:val="20"/>
        </w:rPr>
        <w:t>2</w:t>
      </w:r>
      <w:r w:rsidR="00792964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5234C8">
        <w:rPr>
          <w:rFonts w:ascii="Tahoma" w:eastAsia="Tahoma" w:hAnsi="Tahoma" w:cs="Tahoma"/>
          <w:color w:val="808080"/>
          <w:sz w:val="20"/>
          <w:szCs w:val="20"/>
        </w:rPr>
        <w:t xml:space="preserve">października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11"/>
        <w:gridCol w:w="3166"/>
      </w:tblGrid>
      <w:tr w:rsidR="003B1DAE" w14:paraId="2D6F86A2" w14:textId="77777777" w:rsidTr="00785237">
        <w:tc>
          <w:tcPr>
            <w:tcW w:w="7111" w:type="dxa"/>
          </w:tcPr>
          <w:p w14:paraId="1B44F898" w14:textId="15DA4DC6" w:rsidR="003B1DAE" w:rsidRDefault="009967C2" w:rsidP="00A07158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5234C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Termi</w:t>
            </w:r>
            <w:r w:rsidR="00D33D73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n</w:t>
            </w:r>
            <w:r w:rsidR="005234C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alIntermodalny</w:t>
            </w:r>
            <w:r w:rsidR="00DD2AAC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 w:rsidR="00CB4A4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5234C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Świnoujście </w:t>
            </w:r>
          </w:p>
          <w:p w14:paraId="07F778F1" w14:textId="7CF861E6" w:rsidR="00A83AFA" w:rsidRPr="00A07158" w:rsidRDefault="005234C8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5234C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zakończył rozbudowę terminal</w:t>
            </w:r>
            <w:r w:rsidR="00C741E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u</w:t>
            </w:r>
            <w:r w:rsidRPr="005234C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promowego 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br/>
            </w:r>
            <w:r w:rsidRPr="005234C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w Świnoujściu</w:t>
            </w:r>
          </w:p>
          <w:p w14:paraId="73FC97EF" w14:textId="6F61541D" w:rsidR="00A07158" w:rsidRDefault="005234C8" w:rsidP="00B8726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5234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wspólnie z inwestorem – Zarządem Morskich Portów Szczecin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Pr="005234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i Świnoujście – otworzył terminal w Świnoujściu. W ramach umowy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Pr="005234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na 185,2 mln zł generalny wykonawca przebudował stanowiska promowe oraz</w:t>
            </w:r>
            <w:r w:rsidR="00D97F9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Pr="005234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rampy przeładunkowe.</w:t>
            </w:r>
            <w:r w:rsidR="00D97F9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Pr="005234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Zmodernizowano także istniejącą infrastrukturę </w:t>
            </w:r>
            <w:r w:rsidR="00C1004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drogową i </w:t>
            </w:r>
            <w:r w:rsidRPr="005234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kolejową oraz zaplecze techniczne na nabrzeżu. Prace</w:t>
            </w:r>
            <w:r w:rsidR="00A0715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rozpoczęły się </w:t>
            </w:r>
            <w:r w:rsidR="00A07158" w:rsidRPr="00A0715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19</w:t>
            </w:r>
            <w:r w:rsidR="00A0715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września </w:t>
            </w:r>
            <w:r w:rsidR="00A07158" w:rsidRPr="00A0715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2019</w:t>
            </w:r>
            <w:r w:rsidR="00A0715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A07158" w:rsidRPr="00A0715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</w:t>
            </w:r>
            <w:r w:rsidR="0079296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oku</w:t>
            </w:r>
            <w:r w:rsidR="00A0715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i</w:t>
            </w:r>
            <w:r w:rsidRPr="005234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trwały </w:t>
            </w:r>
            <w:r w:rsidR="00A865B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47</w:t>
            </w:r>
            <w:r w:rsidRPr="005234C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miesięcy. </w:t>
            </w:r>
          </w:p>
          <w:p w14:paraId="5473FA80" w14:textId="3341888B" w:rsidR="005234C8" w:rsidRDefault="005234C8" w:rsidP="005234C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5234C8">
              <w:rPr>
                <w:rFonts w:ascii="Tahoma" w:eastAsia="Tahoma" w:hAnsi="Tahoma" w:cs="Tahoma"/>
                <w:color w:val="747678"/>
                <w:sz w:val="18"/>
                <w:szCs w:val="18"/>
              </w:rPr>
              <w:t>Dzięki rozbudowie terminal</w:t>
            </w:r>
            <w:r w:rsidR="00CB3B29">
              <w:rPr>
                <w:rFonts w:ascii="Tahoma" w:eastAsia="Tahoma" w:hAnsi="Tahoma" w:cs="Tahoma"/>
                <w:color w:val="747678"/>
                <w:sz w:val="18"/>
                <w:szCs w:val="18"/>
              </w:rPr>
              <w:t>u</w:t>
            </w:r>
            <w:r w:rsidRPr="005234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będzie mógł on obsługiwać transport intermodalny, w tym promy oraz statki pasażerskie o długości do 270 metrów. Inwestycja jest ważnym elementem autostrady morskiej Świnoujście-Trelleborg o nazwie CEF (Łącząc Europę). Projekt zakłada lepszą integrację zespołu portowego Szczecin-Świnoujście w morsko-lądowym korytarzu transportowym Północ-Południe i przyczyni się do rozwoju gospodarczego kraju oraz regionu zachodniopomorskiego. Przebudowę terminalu zlecił Zarząd Morskich Portów Szczecin i Świnoujście oraz partnerzy szwedzcy z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Portu Promowego w Trelleborgu.</w:t>
            </w:r>
          </w:p>
          <w:p w14:paraId="36EA8FB2" w14:textId="0C004A32" w:rsidR="002074F0" w:rsidRDefault="002074F0" w:rsidP="005234C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2074F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‎– </w:t>
            </w:r>
            <w:r w:rsidRPr="00D516E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Z nieukrywaną dumą przekazujemy do użytku, kolejną w ostatnim czasie, ważną dla mieszkańców województwa ‎zachodniopomorskiego inwestycję.</w:t>
            </w:r>
            <w:r w:rsidR="0056442F" w:rsidRPr="00D516E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Jesteśmy </w:t>
            </w:r>
            <w:r w:rsidR="008973AE" w:rsidRPr="00D516E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bardzo </w:t>
            </w:r>
            <w:r w:rsidR="0056442F" w:rsidRPr="00D516E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aktywni w regionie</w:t>
            </w:r>
            <w:r w:rsidR="00652DD6" w:rsidRPr="00D516E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realizując kluczowe </w:t>
            </w:r>
            <w:r w:rsidR="00B72B2C" w:rsidRPr="00D516E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inwestycje z różnych obszarów budownictwa. </w:t>
            </w:r>
            <w:r w:rsidRPr="00D516E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We wrześniu br. podpisaliśmy umowę na ‎budowę terminal</w:t>
            </w:r>
            <w:r w:rsidR="00CB3B2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u</w:t>
            </w:r>
            <w:r w:rsidRPr="00D516E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instalacyjnego dla morskich farm wiatrowych. Będzie to jedna z najnowocześniejszych w Europie ‎instalacji tego typu i tak, jak pozostałe, przyczyni się do rozwoju gospodarczego regionu</w:t>
            </w:r>
            <w:r w:rsidR="004138B4" w:rsidRPr="00D516E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. </w:t>
            </w:r>
            <w:r w:rsidR="009A1F87" w:rsidRPr="00D516E9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Zachodniopomorskie wieloaspektowo skorzysta na naszej </w:t>
            </w:r>
            <w:r w:rsidR="004C124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obecności</w:t>
            </w:r>
            <w:r w:rsidR="009A1F8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2074F0">
              <w:rPr>
                <w:rFonts w:ascii="Tahoma" w:eastAsia="Tahoma" w:hAnsi="Tahoma" w:cs="Tahoma"/>
                <w:color w:val="747678"/>
                <w:sz w:val="18"/>
                <w:szCs w:val="18"/>
              </w:rPr>
              <w:t>– powiedział Sylwester ‎Góra, Dyrektor Kontraktu w Budimex S.A.   ‎</w:t>
            </w:r>
          </w:p>
          <w:p w14:paraId="57DD8936" w14:textId="13392A8D" w:rsidR="00651C81" w:rsidRPr="005234C8" w:rsidRDefault="00A83AFA" w:rsidP="005234C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Do Świnoujścia zawija 77 promów tygodniowo, tym samym ulokowany tutaj terminal portowy jest zdecydowanie największym obiektem tego typu w Polsce, przed Gdynią i Gdańskiem</w:t>
            </w:r>
            <w:r w:rsidR="00A865B7">
              <w:rPr>
                <w:rFonts w:ascii="Tahoma" w:eastAsia="Tahoma" w:hAnsi="Tahoma" w:cs="Tahoma"/>
                <w:color w:val="747678"/>
                <w:sz w:val="18"/>
                <w:szCs w:val="18"/>
              </w:rPr>
              <w:t>, który w samym</w:t>
            </w:r>
            <w:r w:rsidR="00A865B7" w:rsidRPr="00A865B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2022 roku obsłużył </w:t>
            </w:r>
            <w:r w:rsidR="00A865B7">
              <w:rPr>
                <w:rFonts w:ascii="Tahoma" w:eastAsia="Tahoma" w:hAnsi="Tahoma" w:cs="Tahoma"/>
                <w:color w:val="747678"/>
                <w:sz w:val="18"/>
                <w:szCs w:val="18"/>
              </w:rPr>
              <w:t>1,1 mln</w:t>
            </w:r>
            <w:r w:rsidR="00A865B7" w:rsidRPr="00A865B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osób, 515 688 szt. samochodów ciężarowych i naczep oraz 270 969 szt. samochodów osobowych</w:t>
            </w:r>
            <w:r w:rsidR="00A865B7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76BC67D7" w14:textId="7BE3ED1D" w:rsidR="007F707B" w:rsidRDefault="007F707B" w:rsidP="008528AF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ramach kontraktu Budimex dokonał przebudowy </w:t>
            </w:r>
            <w:r w:rsidRPr="007F707B">
              <w:rPr>
                <w:rFonts w:ascii="Tahoma" w:eastAsia="Tahoma" w:hAnsi="Tahoma" w:cs="Tahoma"/>
                <w:color w:val="747678"/>
                <w:sz w:val="18"/>
                <w:szCs w:val="18"/>
              </w:rPr>
              <w:t>istniejącej rampy przeładunkowej do nowych parametrów technicznych i uzyskania ‎‎35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7F707B">
              <w:rPr>
                <w:rFonts w:ascii="Tahoma" w:eastAsia="Tahoma" w:hAnsi="Tahoma" w:cs="Tahoma"/>
                <w:color w:val="747678"/>
                <w:sz w:val="18"/>
                <w:szCs w:val="18"/>
              </w:rPr>
              <w:t>m szerokości i 180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7F707B">
              <w:rPr>
                <w:rFonts w:ascii="Tahoma" w:eastAsia="Tahoma" w:hAnsi="Tahoma" w:cs="Tahoma"/>
                <w:color w:val="747678"/>
                <w:sz w:val="18"/>
                <w:szCs w:val="18"/>
              </w:rPr>
              <w:t>T nośności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a także przedłużył </w:t>
            </w:r>
            <w:r w:rsidRPr="007F707B">
              <w:rPr>
                <w:rFonts w:ascii="Tahoma" w:eastAsia="Tahoma" w:hAnsi="Tahoma" w:cs="Tahoma"/>
                <w:color w:val="747678"/>
                <w:sz w:val="18"/>
                <w:szCs w:val="18"/>
              </w:rPr>
              <w:t>stanowisk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o</w:t>
            </w:r>
            <w:r w:rsidRPr="007F707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nr 5 o stanowisko nr 6, w celu utworzenia jednej linii </w:t>
            </w:r>
            <w:r w:rsidRPr="007F707B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>cumowniczej o ‎długości 294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7F707B">
              <w:rPr>
                <w:rFonts w:ascii="Tahoma" w:eastAsia="Tahoma" w:hAnsi="Tahoma" w:cs="Tahoma"/>
                <w:color w:val="747678"/>
                <w:sz w:val="18"/>
                <w:szCs w:val="18"/>
              </w:rPr>
              <w:t>m wraz z wykonaniem umocnienia dna‎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Dodatkowo zmodernizowano </w:t>
            </w:r>
            <w:r w:rsidRPr="007F707B">
              <w:rPr>
                <w:rFonts w:ascii="Tahoma" w:eastAsia="Tahoma" w:hAnsi="Tahoma" w:cs="Tahoma"/>
                <w:color w:val="747678"/>
                <w:sz w:val="18"/>
                <w:szCs w:val="18"/>
              </w:rPr>
              <w:t>stanowisk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o</w:t>
            </w:r>
            <w:r w:rsidRPr="007F707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nr 5 w celu uzyskania głębokości technicznej Ht = 12,0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7F707B">
              <w:rPr>
                <w:rFonts w:ascii="Tahoma" w:eastAsia="Tahoma" w:hAnsi="Tahoma" w:cs="Tahoma"/>
                <w:color w:val="747678"/>
                <w:sz w:val="18"/>
                <w:szCs w:val="18"/>
              </w:rPr>
              <w:t>m i ‎dopuszczalnej Hdop = 13,0 m‎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Na nabrzeżu oraz zapleczu </w:t>
            </w:r>
            <w:r w:rsidR="00B3480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przebudowano, a w razie braku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wykonano niezbędną </w:t>
            </w:r>
            <w:r w:rsidR="00B3480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infrastrukturę techniczną. </w:t>
            </w:r>
          </w:p>
          <w:p w14:paraId="78B7135E" w14:textId="77777777" w:rsidR="00A07158" w:rsidRDefault="00A07158" w:rsidP="008528AF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784628E" w14:textId="62290C85" w:rsidR="00B122F7" w:rsidRDefault="00B34801" w:rsidP="00B122F7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 zajął się również torowiskiem </w:t>
            </w:r>
            <w:r w:rsidR="00785237">
              <w:rPr>
                <w:rFonts w:ascii="Tahoma" w:eastAsia="Tahoma" w:hAnsi="Tahoma" w:cs="Tahoma"/>
                <w:color w:val="747678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przebudowując lub budując nowe tory kolejowe na zapleczu stanowisk promowych 4 i 5</w:t>
            </w:r>
            <w:r w:rsidR="00B122F7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oraz</w:t>
            </w:r>
            <w:r w:rsidR="0078523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infrastrukturą drogową -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budując całkowicie </w:t>
            </w:r>
            <w:r w:rsidRPr="00B34801">
              <w:rPr>
                <w:rFonts w:ascii="Tahoma" w:eastAsia="Tahoma" w:hAnsi="Tahoma" w:cs="Tahoma"/>
                <w:color w:val="747678"/>
                <w:sz w:val="18"/>
                <w:szCs w:val="18"/>
              </w:rPr>
              <w:t>now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ą</w:t>
            </w:r>
            <w:r w:rsidRPr="00B3480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estakad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ę</w:t>
            </w:r>
            <w:r w:rsidRPr="00B3480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nad stacją kolejową Świnoujście,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łączącą zaplecze z terenem terminal</w:t>
            </w:r>
            <w:r w:rsidR="002E5D4E">
              <w:rPr>
                <w:rFonts w:ascii="Tahoma" w:eastAsia="Tahoma" w:hAnsi="Tahoma" w:cs="Tahoma"/>
                <w:color w:val="747678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B122F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230F90">
              <w:rPr>
                <w:rFonts w:ascii="Tahoma" w:eastAsia="Tahoma" w:hAnsi="Tahoma" w:cs="Tahoma"/>
                <w:color w:val="747678"/>
                <w:sz w:val="18"/>
                <w:szCs w:val="18"/>
              </w:rPr>
              <w:t>Zbudowano również nowe place manewrow</w:t>
            </w:r>
            <w:r w:rsidR="00C50223">
              <w:rPr>
                <w:rFonts w:ascii="Tahoma" w:eastAsia="Tahoma" w:hAnsi="Tahoma" w:cs="Tahoma"/>
                <w:color w:val="747678"/>
                <w:sz w:val="18"/>
                <w:szCs w:val="18"/>
              </w:rPr>
              <w:t>o -</w:t>
            </w:r>
            <w:r w:rsidR="000D039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C5022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postojowe z miejscami </w:t>
            </w:r>
            <w:r w:rsidR="00C50223" w:rsidRPr="00C50223">
              <w:rPr>
                <w:rFonts w:ascii="Tahoma" w:eastAsia="Tahoma" w:hAnsi="Tahoma" w:cs="Tahoma"/>
                <w:color w:val="747678"/>
                <w:sz w:val="18"/>
                <w:szCs w:val="18"/>
              </w:rPr>
              <w:t>postojowymi dla naczep o powierzchni około 6 ha</w:t>
            </w:r>
            <w:r w:rsidR="000D0390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3117508C" w14:textId="77777777" w:rsidR="00530FFE" w:rsidRPr="00530FFE" w:rsidRDefault="00530FFE" w:rsidP="00530FF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0FE145EE" w14:textId="6143E4E0" w:rsidR="00530FFE" w:rsidRDefault="00530FFE" w:rsidP="00530FF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530FF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To nie wszystkie inwestycje Budimeksu w </w:t>
            </w:r>
            <w:r w:rsidR="00CB216A" w:rsidRPr="00CB216A">
              <w:rPr>
                <w:rFonts w:ascii="Tahoma" w:eastAsia="Tahoma" w:hAnsi="Tahoma" w:cs="Tahoma"/>
                <w:color w:val="747678"/>
                <w:sz w:val="18"/>
                <w:szCs w:val="18"/>
              </w:rPr>
              <w:t>woj. zachodniopomorskim‎</w:t>
            </w:r>
            <w:r w:rsidR="0058004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oddane w III kwartale tego roku</w:t>
            </w:r>
            <w:r w:rsidRPr="00530FF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  <w:r w:rsidR="00505237" w:rsidRPr="00505237">
              <w:rPr>
                <w:rFonts w:ascii="Tahoma" w:eastAsia="Tahoma" w:hAnsi="Tahoma" w:cs="Tahoma"/>
                <w:color w:val="747678"/>
                <w:sz w:val="18"/>
                <w:szCs w:val="18"/>
              </w:rPr>
              <w:t>Z końcem sierpnia, na 7 miesięcy przed terminem, oddano kluczową dla ‎mieszkańców Szczecina obwodnicę Przecławia i Warzymic‎</w:t>
            </w:r>
            <w:r w:rsidRPr="00530FFE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8A540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BA46B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również </w:t>
            </w:r>
            <w:r w:rsidR="008A5400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stolicy oddano </w:t>
            </w:r>
            <w:r w:rsidR="00BA46BE">
              <w:rPr>
                <w:rFonts w:ascii="Tahoma" w:eastAsia="Tahoma" w:hAnsi="Tahoma" w:cs="Tahoma"/>
                <w:color w:val="747678"/>
                <w:sz w:val="18"/>
                <w:szCs w:val="18"/>
              </w:rPr>
              <w:t>niedawno</w:t>
            </w:r>
            <w:r w:rsidR="00A005E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nowy budynek Teatru Polskiego,</w:t>
            </w:r>
            <w:r w:rsidRPr="00530FF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a w ciągu najbliższego roku zakończą się prace budowalne przy jednej z największych inwestycji infrastrukturalnych w tym regionie – moście nad rzeką Regalica.</w:t>
            </w:r>
          </w:p>
          <w:p w14:paraId="5316743B" w14:textId="77777777" w:rsidR="00C50223" w:rsidRDefault="00C50223" w:rsidP="00B122F7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1" w:name="_heading=h.e0i1r2bc3d01" w:colFirst="0" w:colLast="0"/>
            <w:bookmarkEnd w:id="1"/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3166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000000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000000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4A8A" w14:textId="77777777" w:rsidR="00DF6526" w:rsidRDefault="00DF6526">
      <w:pPr>
        <w:spacing w:after="0" w:line="240" w:lineRule="auto"/>
      </w:pPr>
      <w:r>
        <w:separator/>
      </w:r>
    </w:p>
  </w:endnote>
  <w:endnote w:type="continuationSeparator" w:id="0">
    <w:p w14:paraId="05E292C6" w14:textId="77777777" w:rsidR="00DF6526" w:rsidRDefault="00DF6526">
      <w:pPr>
        <w:spacing w:after="0" w:line="240" w:lineRule="auto"/>
      </w:pPr>
      <w:r>
        <w:continuationSeparator/>
      </w:r>
    </w:p>
  </w:endnote>
  <w:endnote w:type="continuationNotice" w:id="1">
    <w:p w14:paraId="144FA338" w14:textId="77777777" w:rsidR="00DF6526" w:rsidRDefault="00DF65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6898" w14:textId="77777777" w:rsidR="00DF6526" w:rsidRDefault="00DF6526">
      <w:pPr>
        <w:spacing w:after="0" w:line="240" w:lineRule="auto"/>
      </w:pPr>
      <w:r>
        <w:separator/>
      </w:r>
    </w:p>
  </w:footnote>
  <w:footnote w:type="continuationSeparator" w:id="0">
    <w:p w14:paraId="0433E447" w14:textId="77777777" w:rsidR="00DF6526" w:rsidRDefault="00DF6526">
      <w:pPr>
        <w:spacing w:after="0" w:line="240" w:lineRule="auto"/>
      </w:pPr>
      <w:r>
        <w:continuationSeparator/>
      </w:r>
    </w:p>
  </w:footnote>
  <w:footnote w:type="continuationNotice" w:id="1">
    <w:p w14:paraId="227F4860" w14:textId="77777777" w:rsidR="00DF6526" w:rsidRDefault="00DF65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26443328">
    <w:abstractNumId w:val="1"/>
  </w:num>
  <w:num w:numId="2" w16cid:durableId="598100649">
    <w:abstractNumId w:val="2"/>
  </w:num>
  <w:num w:numId="3" w16cid:durableId="28477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25792"/>
    <w:rsid w:val="00044F06"/>
    <w:rsid w:val="00045270"/>
    <w:rsid w:val="0005467F"/>
    <w:rsid w:val="00075A5D"/>
    <w:rsid w:val="00080D07"/>
    <w:rsid w:val="000851A2"/>
    <w:rsid w:val="00087DBB"/>
    <w:rsid w:val="000A3647"/>
    <w:rsid w:val="000B1755"/>
    <w:rsid w:val="000C4A85"/>
    <w:rsid w:val="000D0390"/>
    <w:rsid w:val="000D15EA"/>
    <w:rsid w:val="000D3B26"/>
    <w:rsid w:val="000E1B21"/>
    <w:rsid w:val="000E432E"/>
    <w:rsid w:val="0011247D"/>
    <w:rsid w:val="00116246"/>
    <w:rsid w:val="00125D50"/>
    <w:rsid w:val="00143081"/>
    <w:rsid w:val="00170C68"/>
    <w:rsid w:val="00172D1D"/>
    <w:rsid w:val="001746AB"/>
    <w:rsid w:val="0018791B"/>
    <w:rsid w:val="00192890"/>
    <w:rsid w:val="00195F51"/>
    <w:rsid w:val="001C6FB2"/>
    <w:rsid w:val="001C765C"/>
    <w:rsid w:val="001E2A10"/>
    <w:rsid w:val="001E3510"/>
    <w:rsid w:val="001F0F39"/>
    <w:rsid w:val="001F5C15"/>
    <w:rsid w:val="001F67DB"/>
    <w:rsid w:val="00203086"/>
    <w:rsid w:val="00206E7C"/>
    <w:rsid w:val="002074F0"/>
    <w:rsid w:val="00230F90"/>
    <w:rsid w:val="002342F3"/>
    <w:rsid w:val="00237B08"/>
    <w:rsid w:val="002541C4"/>
    <w:rsid w:val="0025634F"/>
    <w:rsid w:val="0027391F"/>
    <w:rsid w:val="00285560"/>
    <w:rsid w:val="002911B6"/>
    <w:rsid w:val="002B0328"/>
    <w:rsid w:val="002E34D2"/>
    <w:rsid w:val="002E37BE"/>
    <w:rsid w:val="002E5D4E"/>
    <w:rsid w:val="002F1071"/>
    <w:rsid w:val="00307758"/>
    <w:rsid w:val="00326F2D"/>
    <w:rsid w:val="00343058"/>
    <w:rsid w:val="00343C19"/>
    <w:rsid w:val="00360101"/>
    <w:rsid w:val="00365D17"/>
    <w:rsid w:val="00382064"/>
    <w:rsid w:val="003841EF"/>
    <w:rsid w:val="00391521"/>
    <w:rsid w:val="00396AA9"/>
    <w:rsid w:val="003A4D98"/>
    <w:rsid w:val="003B1DAE"/>
    <w:rsid w:val="003C5333"/>
    <w:rsid w:val="003F3C0F"/>
    <w:rsid w:val="004138B4"/>
    <w:rsid w:val="00417411"/>
    <w:rsid w:val="00425428"/>
    <w:rsid w:val="00440954"/>
    <w:rsid w:val="00454DF7"/>
    <w:rsid w:val="0045650D"/>
    <w:rsid w:val="004571FF"/>
    <w:rsid w:val="00457AA5"/>
    <w:rsid w:val="00463DB1"/>
    <w:rsid w:val="00473F87"/>
    <w:rsid w:val="00482FFC"/>
    <w:rsid w:val="0048734C"/>
    <w:rsid w:val="0049557E"/>
    <w:rsid w:val="00496A85"/>
    <w:rsid w:val="004A3AA2"/>
    <w:rsid w:val="004A6EE5"/>
    <w:rsid w:val="004B3484"/>
    <w:rsid w:val="004B36C2"/>
    <w:rsid w:val="004B6F46"/>
    <w:rsid w:val="004C124F"/>
    <w:rsid w:val="004D23DB"/>
    <w:rsid w:val="004D2CB9"/>
    <w:rsid w:val="004E13B4"/>
    <w:rsid w:val="004E36D1"/>
    <w:rsid w:val="004E4796"/>
    <w:rsid w:val="004F7BF2"/>
    <w:rsid w:val="004F7FD5"/>
    <w:rsid w:val="00505237"/>
    <w:rsid w:val="0050639D"/>
    <w:rsid w:val="005234C8"/>
    <w:rsid w:val="00530FFE"/>
    <w:rsid w:val="0054395F"/>
    <w:rsid w:val="0056442F"/>
    <w:rsid w:val="005726F4"/>
    <w:rsid w:val="00580040"/>
    <w:rsid w:val="00581480"/>
    <w:rsid w:val="00597E08"/>
    <w:rsid w:val="005C7B13"/>
    <w:rsid w:val="005D7BA2"/>
    <w:rsid w:val="005E5391"/>
    <w:rsid w:val="005E6E83"/>
    <w:rsid w:val="00602232"/>
    <w:rsid w:val="00617FB9"/>
    <w:rsid w:val="00621025"/>
    <w:rsid w:val="006230EB"/>
    <w:rsid w:val="00645DE6"/>
    <w:rsid w:val="00651C81"/>
    <w:rsid w:val="00652DD6"/>
    <w:rsid w:val="006624BA"/>
    <w:rsid w:val="00664B42"/>
    <w:rsid w:val="006774E1"/>
    <w:rsid w:val="00683A00"/>
    <w:rsid w:val="006944A4"/>
    <w:rsid w:val="006A2F6D"/>
    <w:rsid w:val="006B23E5"/>
    <w:rsid w:val="006E5D91"/>
    <w:rsid w:val="00706AE9"/>
    <w:rsid w:val="00714432"/>
    <w:rsid w:val="00733A2E"/>
    <w:rsid w:val="00734D0A"/>
    <w:rsid w:val="00753410"/>
    <w:rsid w:val="007619F3"/>
    <w:rsid w:val="00764B40"/>
    <w:rsid w:val="00767185"/>
    <w:rsid w:val="00785237"/>
    <w:rsid w:val="007866B6"/>
    <w:rsid w:val="00792964"/>
    <w:rsid w:val="0079464C"/>
    <w:rsid w:val="007A0CF3"/>
    <w:rsid w:val="007B1336"/>
    <w:rsid w:val="007C63DE"/>
    <w:rsid w:val="007C6A6A"/>
    <w:rsid w:val="007F707B"/>
    <w:rsid w:val="00800D2C"/>
    <w:rsid w:val="008121D0"/>
    <w:rsid w:val="00815A09"/>
    <w:rsid w:val="00815B55"/>
    <w:rsid w:val="00821277"/>
    <w:rsid w:val="00821D89"/>
    <w:rsid w:val="008363EC"/>
    <w:rsid w:val="00845EC4"/>
    <w:rsid w:val="008528AF"/>
    <w:rsid w:val="00862E0C"/>
    <w:rsid w:val="008745A4"/>
    <w:rsid w:val="00876DE2"/>
    <w:rsid w:val="00885B0E"/>
    <w:rsid w:val="00887FB4"/>
    <w:rsid w:val="008973AE"/>
    <w:rsid w:val="008A1719"/>
    <w:rsid w:val="008A5400"/>
    <w:rsid w:val="008A79BD"/>
    <w:rsid w:val="008B2324"/>
    <w:rsid w:val="008B7319"/>
    <w:rsid w:val="00910344"/>
    <w:rsid w:val="009259BC"/>
    <w:rsid w:val="00930A84"/>
    <w:rsid w:val="0094259B"/>
    <w:rsid w:val="009462D1"/>
    <w:rsid w:val="00952E46"/>
    <w:rsid w:val="009642CC"/>
    <w:rsid w:val="00984ECE"/>
    <w:rsid w:val="00994841"/>
    <w:rsid w:val="009967C2"/>
    <w:rsid w:val="009A1F87"/>
    <w:rsid w:val="009A2909"/>
    <w:rsid w:val="009B1449"/>
    <w:rsid w:val="009D43F4"/>
    <w:rsid w:val="009D5FA8"/>
    <w:rsid w:val="009D7093"/>
    <w:rsid w:val="009E3AFD"/>
    <w:rsid w:val="00A005E3"/>
    <w:rsid w:val="00A058C5"/>
    <w:rsid w:val="00A07158"/>
    <w:rsid w:val="00A132E1"/>
    <w:rsid w:val="00A4491D"/>
    <w:rsid w:val="00A51B54"/>
    <w:rsid w:val="00A751EB"/>
    <w:rsid w:val="00A83AFA"/>
    <w:rsid w:val="00A84128"/>
    <w:rsid w:val="00A865B7"/>
    <w:rsid w:val="00A90CED"/>
    <w:rsid w:val="00A96F60"/>
    <w:rsid w:val="00AA2306"/>
    <w:rsid w:val="00AB13B2"/>
    <w:rsid w:val="00AB41A5"/>
    <w:rsid w:val="00AC6342"/>
    <w:rsid w:val="00AD373B"/>
    <w:rsid w:val="00AD6A2F"/>
    <w:rsid w:val="00AE0702"/>
    <w:rsid w:val="00AE517C"/>
    <w:rsid w:val="00AF0FF0"/>
    <w:rsid w:val="00AF7CB0"/>
    <w:rsid w:val="00B01620"/>
    <w:rsid w:val="00B05C4A"/>
    <w:rsid w:val="00B070DA"/>
    <w:rsid w:val="00B122F7"/>
    <w:rsid w:val="00B12F71"/>
    <w:rsid w:val="00B13BDE"/>
    <w:rsid w:val="00B202B8"/>
    <w:rsid w:val="00B267EF"/>
    <w:rsid w:val="00B34801"/>
    <w:rsid w:val="00B456AB"/>
    <w:rsid w:val="00B46EF9"/>
    <w:rsid w:val="00B54304"/>
    <w:rsid w:val="00B55183"/>
    <w:rsid w:val="00B57EEC"/>
    <w:rsid w:val="00B64BF4"/>
    <w:rsid w:val="00B72B2C"/>
    <w:rsid w:val="00B738C4"/>
    <w:rsid w:val="00B87263"/>
    <w:rsid w:val="00BA46BE"/>
    <w:rsid w:val="00BA7C09"/>
    <w:rsid w:val="00BB4675"/>
    <w:rsid w:val="00C10048"/>
    <w:rsid w:val="00C448E6"/>
    <w:rsid w:val="00C50223"/>
    <w:rsid w:val="00C5373F"/>
    <w:rsid w:val="00C64A91"/>
    <w:rsid w:val="00C741E7"/>
    <w:rsid w:val="00C74D83"/>
    <w:rsid w:val="00C7678B"/>
    <w:rsid w:val="00CA3C4C"/>
    <w:rsid w:val="00CA61D7"/>
    <w:rsid w:val="00CB216A"/>
    <w:rsid w:val="00CB3B29"/>
    <w:rsid w:val="00CB4A4E"/>
    <w:rsid w:val="00CE4F9D"/>
    <w:rsid w:val="00CF1029"/>
    <w:rsid w:val="00CF331B"/>
    <w:rsid w:val="00D0541E"/>
    <w:rsid w:val="00D203C5"/>
    <w:rsid w:val="00D33D73"/>
    <w:rsid w:val="00D40B49"/>
    <w:rsid w:val="00D431B3"/>
    <w:rsid w:val="00D516E9"/>
    <w:rsid w:val="00D62673"/>
    <w:rsid w:val="00D63FCB"/>
    <w:rsid w:val="00D67D0B"/>
    <w:rsid w:val="00D77591"/>
    <w:rsid w:val="00D940A2"/>
    <w:rsid w:val="00D97020"/>
    <w:rsid w:val="00D97F95"/>
    <w:rsid w:val="00DA0F61"/>
    <w:rsid w:val="00DA3BE0"/>
    <w:rsid w:val="00DB12FC"/>
    <w:rsid w:val="00DC033A"/>
    <w:rsid w:val="00DD2AAC"/>
    <w:rsid w:val="00DD67EE"/>
    <w:rsid w:val="00DE3C90"/>
    <w:rsid w:val="00DF25E5"/>
    <w:rsid w:val="00DF6526"/>
    <w:rsid w:val="00E075B9"/>
    <w:rsid w:val="00E162E5"/>
    <w:rsid w:val="00E31E81"/>
    <w:rsid w:val="00E41DD0"/>
    <w:rsid w:val="00E43C68"/>
    <w:rsid w:val="00E47C45"/>
    <w:rsid w:val="00E53EE2"/>
    <w:rsid w:val="00E71071"/>
    <w:rsid w:val="00E725B5"/>
    <w:rsid w:val="00E74C2B"/>
    <w:rsid w:val="00E75C19"/>
    <w:rsid w:val="00E8571A"/>
    <w:rsid w:val="00E8668D"/>
    <w:rsid w:val="00EA2FF8"/>
    <w:rsid w:val="00EB1117"/>
    <w:rsid w:val="00EB307C"/>
    <w:rsid w:val="00ED4BD3"/>
    <w:rsid w:val="00ED5AE6"/>
    <w:rsid w:val="00EF4765"/>
    <w:rsid w:val="00F00688"/>
    <w:rsid w:val="00F0663D"/>
    <w:rsid w:val="00F1073B"/>
    <w:rsid w:val="00F70BEA"/>
    <w:rsid w:val="00F8068E"/>
    <w:rsid w:val="00F8462E"/>
    <w:rsid w:val="00F85CAE"/>
    <w:rsid w:val="00F973E9"/>
    <w:rsid w:val="00FB12A7"/>
    <w:rsid w:val="00FB2B85"/>
    <w:rsid w:val="00FB5804"/>
    <w:rsid w:val="00FC0D79"/>
    <w:rsid w:val="00FC1C98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6" ma:contentTypeDescription="Utwórz nowy dokument." ma:contentTypeScope="" ma:versionID="b0478f2703f3ca1a5170437ae3ab0cfe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625e0cfb20179754ab312d8b59b7c023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customXml/itemProps3.xml><?xml version="1.0" encoding="utf-8"?>
<ds:datastoreItem xmlns:ds="http://schemas.openxmlformats.org/officeDocument/2006/customXml" ds:itemID="{0E0D817D-5C7A-40A1-A7F6-716D65E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6084B-95FE-4C5C-8E66-C74720EC10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4</cp:revision>
  <dcterms:created xsi:type="dcterms:W3CDTF">2023-10-12T09:42:00Z</dcterms:created>
  <dcterms:modified xsi:type="dcterms:W3CDTF">2023-10-12T09:43:00Z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