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8A74" w14:textId="77777777" w:rsidR="00CF3DEF" w:rsidRDefault="00CF3DEF" w:rsidP="00C4095D">
      <w:pPr>
        <w:spacing w:line="360" w:lineRule="auto"/>
        <w:jc w:val="both"/>
        <w:rPr>
          <w:b/>
          <w:bCs/>
        </w:rPr>
      </w:pPr>
    </w:p>
    <w:p w14:paraId="7087C3A3" w14:textId="054A2C5F" w:rsidR="00CF3DEF" w:rsidRDefault="00CF3DEF" w:rsidP="00C4095D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Warszawa, 18.10.2023 r. </w:t>
      </w:r>
    </w:p>
    <w:p w14:paraId="41DC1B77" w14:textId="6A741318" w:rsidR="00C4095D" w:rsidRPr="00D47AAD" w:rsidRDefault="00C4095D" w:rsidP="00C4095D">
      <w:pPr>
        <w:spacing w:line="360" w:lineRule="auto"/>
        <w:jc w:val="both"/>
        <w:rPr>
          <w:b/>
          <w:bCs/>
        </w:rPr>
      </w:pPr>
      <w:r w:rsidRPr="00CF3DEF">
        <w:rPr>
          <w:b/>
          <w:bCs/>
          <w:sz w:val="32"/>
          <w:szCs w:val="32"/>
        </w:rPr>
        <w:t xml:space="preserve">Pierwszy w historii raport płacowy branży farmacji weterynaryjnej </w:t>
      </w:r>
      <w:r w:rsidR="00D76F1F" w:rsidRPr="00CF3DEF">
        <w:rPr>
          <w:b/>
          <w:bCs/>
          <w:sz w:val="32"/>
          <w:szCs w:val="32"/>
        </w:rPr>
        <w:t>w Polsce</w:t>
      </w:r>
    </w:p>
    <w:p w14:paraId="34167A53" w14:textId="268DD562" w:rsidR="00C4095D" w:rsidRPr="00D47AAD" w:rsidRDefault="00C4095D" w:rsidP="00C4095D">
      <w:pPr>
        <w:spacing w:line="360" w:lineRule="auto"/>
        <w:jc w:val="both"/>
        <w:rPr>
          <w:b/>
          <w:bCs/>
        </w:rPr>
      </w:pPr>
      <w:r w:rsidRPr="13ABF368">
        <w:rPr>
          <w:b/>
          <w:bCs/>
        </w:rPr>
        <w:t xml:space="preserve">Eksperci z zakresu analizy danych dotyczących wynagrodzeń z WTW </w:t>
      </w:r>
      <w:proofErr w:type="spellStart"/>
      <w:r w:rsidR="00D76F1F">
        <w:rPr>
          <w:b/>
          <w:bCs/>
        </w:rPr>
        <w:t>Work</w:t>
      </w:r>
      <w:proofErr w:type="spellEnd"/>
      <w:r w:rsidR="00D76F1F">
        <w:rPr>
          <w:b/>
          <w:bCs/>
        </w:rPr>
        <w:t xml:space="preserve"> &amp; </w:t>
      </w:r>
      <w:proofErr w:type="spellStart"/>
      <w:r w:rsidR="00D76F1F">
        <w:rPr>
          <w:b/>
          <w:bCs/>
        </w:rPr>
        <w:t>Rewards</w:t>
      </w:r>
      <w:proofErr w:type="spellEnd"/>
      <w:r w:rsidRPr="13ABF368">
        <w:rPr>
          <w:b/>
          <w:bCs/>
        </w:rPr>
        <w:t xml:space="preserve"> w partnerstwie ze stowarzyszeniem POLPROWET organizacją branżową, reprezentującą producentów i importerów leków weterynaryjnych przeprowadzili pierwszy w historii raport płacowy z sektorowa </w:t>
      </w:r>
      <w:proofErr w:type="spellStart"/>
      <w:r w:rsidRPr="13ABF368">
        <w:rPr>
          <w:b/>
          <w:bCs/>
        </w:rPr>
        <w:t>Animal</w:t>
      </w:r>
      <w:proofErr w:type="spellEnd"/>
      <w:r w:rsidRPr="13ABF368">
        <w:rPr>
          <w:b/>
          <w:bCs/>
        </w:rPr>
        <w:t xml:space="preserve"> </w:t>
      </w:r>
      <w:proofErr w:type="spellStart"/>
      <w:r w:rsidRPr="13ABF368">
        <w:rPr>
          <w:b/>
          <w:bCs/>
        </w:rPr>
        <w:t>Health</w:t>
      </w:r>
      <w:proofErr w:type="spellEnd"/>
      <w:r w:rsidRPr="13ABF368">
        <w:rPr>
          <w:b/>
          <w:bCs/>
        </w:rPr>
        <w:t xml:space="preserve"> w Polsce. </w:t>
      </w:r>
    </w:p>
    <w:p w14:paraId="5D5F90AD" w14:textId="1F3D04BA" w:rsidR="00C4095D" w:rsidRPr="00D47AAD" w:rsidRDefault="00C4095D" w:rsidP="00C4095D">
      <w:pPr>
        <w:spacing w:line="360" w:lineRule="auto"/>
        <w:jc w:val="both"/>
      </w:pPr>
      <w:r>
        <w:t xml:space="preserve">Badanie objęło próbę składającą się z 10 czołowych firm działających w branży, a analizie poddano wynagrodzenia 1686 pracowników. </w:t>
      </w:r>
      <w:r w:rsidR="00D76F1F">
        <w:t>Rynkowe wyceny uzyskało</w:t>
      </w:r>
      <w:r>
        <w:t xml:space="preserve"> 21 </w:t>
      </w:r>
      <w:r w:rsidR="00D76F1F">
        <w:t>rodzin stanowisk na różnych poziomach zaszeregowania</w:t>
      </w:r>
      <w:r>
        <w:t>, co pozwoliło na dokładne zrozumienie struktury płacowej w sektorze</w:t>
      </w:r>
      <w:r w:rsidR="173516BE">
        <w:t xml:space="preserve"> przedsiębiorstw zajmujących się produkcją i importem produktów leczniczych dla zwierząt</w:t>
      </w:r>
      <w:r>
        <w:t>.</w:t>
      </w:r>
    </w:p>
    <w:p w14:paraId="363E2479" w14:textId="179F8D05" w:rsidR="00C4095D" w:rsidRPr="00D47AAD" w:rsidRDefault="00C4095D" w:rsidP="00C4095D">
      <w:pPr>
        <w:spacing w:line="360" w:lineRule="auto"/>
        <w:jc w:val="both"/>
      </w:pPr>
      <w:r>
        <w:t xml:space="preserve">Równość płci to temat, który w </w:t>
      </w:r>
      <w:r w:rsidR="00D76F1F">
        <w:t>ostatnim czasie</w:t>
      </w:r>
      <w:r>
        <w:t xml:space="preserve"> dominuje dyskusje w wielu sektorach.</w:t>
      </w:r>
      <w:r w:rsidR="00D76F1F">
        <w:t xml:space="preserve"> </w:t>
      </w:r>
      <w:r w:rsidR="00D76F1F">
        <w:t>Oprócz standardowych analiz wynagrodzeń, w raporcie zbadano także poziom luki płacowej pomiędzy kobietami a mężczyznami.</w:t>
      </w:r>
      <w:r>
        <w:t xml:space="preserve"> Raport ujawnia, że kobiety </w:t>
      </w:r>
      <w:r w:rsidR="00DD7DFF">
        <w:t xml:space="preserve">zdecydowanie dominują w funkcjach wsparcia i na niższych poziomach </w:t>
      </w:r>
      <w:proofErr w:type="gramStart"/>
      <w:r w:rsidR="00DD7DFF">
        <w:t>zaszeregowania</w:t>
      </w:r>
      <w:proofErr w:type="gramEnd"/>
      <w:r w:rsidR="00DD7DFF">
        <w:t xml:space="preserve"> gdzie </w:t>
      </w:r>
      <w:r>
        <w:t>stanowią imponujące 62% wszystkich pracowników w badanym sektorze.</w:t>
      </w:r>
      <w:r w:rsidR="00DD7DFF">
        <w:t xml:space="preserve"> Takie proporcje nasilają zjawisko luki płacowej, której nieskorygowana wartość wyniosła ponad 18%. </w:t>
      </w:r>
      <w:r>
        <w:t xml:space="preserve"> </w:t>
      </w:r>
      <w:r w:rsidR="00DD7DFF">
        <w:t xml:space="preserve">Natomiast </w:t>
      </w:r>
      <w:r>
        <w:t>po uwzględnieniu specyfiki stanowiska i kategorii pracowników,</w:t>
      </w:r>
      <w:r w:rsidR="00DD7DFF">
        <w:t xml:space="preserve"> skorygowana luka płacowa</w:t>
      </w:r>
      <w:r>
        <w:t xml:space="preserve"> wyn</w:t>
      </w:r>
      <w:r w:rsidR="00DD7DFF">
        <w:t>iosła</w:t>
      </w:r>
      <w:r>
        <w:t xml:space="preserve"> </w:t>
      </w:r>
      <w:r w:rsidR="00DD7DFF">
        <w:t>wśród przebadanych firm wyniosła ok</w:t>
      </w:r>
      <w:r>
        <w:t xml:space="preserve"> 4,98%. Jest to wynik, który harmonijnie wpisuje się w ramy nowej dyrektywy UE dotyczącej równości wynagrodzeń. </w:t>
      </w:r>
    </w:p>
    <w:p w14:paraId="090A17D1" w14:textId="16925D1A" w:rsidR="00C4095D" w:rsidRPr="00D47AAD" w:rsidRDefault="00C4095D" w:rsidP="00C4095D">
      <w:pPr>
        <w:spacing w:line="360" w:lineRule="auto"/>
        <w:jc w:val="both"/>
      </w:pPr>
      <w:r>
        <w:t xml:space="preserve">Badanie wskazuje także różnice pomiędzy wynagrodzeniami w farmacji zwierzęcej a farmacją ludzką. Wynagrodzenia zasadnicze w Polsce w sektorze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</w:t>
      </w:r>
      <w:r w:rsidR="31A9FE82">
        <w:t>a</w:t>
      </w:r>
      <w:r>
        <w:t>lth</w:t>
      </w:r>
      <w:proofErr w:type="spellEnd"/>
      <w:r>
        <w:t xml:space="preserve"> są </w:t>
      </w:r>
      <w:r w:rsidR="717F50E1">
        <w:t xml:space="preserve">średnio </w:t>
      </w:r>
      <w:r>
        <w:t xml:space="preserve">o </w:t>
      </w:r>
      <w:r w:rsidR="36B7113B">
        <w:t xml:space="preserve">9% wyższe niż w </w:t>
      </w:r>
      <w:r w:rsidR="00DD7DFF">
        <w:t>branży ogólnej w kraju</w:t>
      </w:r>
      <w:r w:rsidR="36B7113B">
        <w:t xml:space="preserve">, jednak przeciętnie o </w:t>
      </w:r>
      <w:r>
        <w:t xml:space="preserve">20% </w:t>
      </w:r>
      <w:r w:rsidR="75137678">
        <w:t xml:space="preserve">niższe </w:t>
      </w:r>
      <w:r>
        <w:t xml:space="preserve">w porównaniu z płacami w sektorze Pharmaceutical &amp;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  <w:r w:rsidR="2733AED6">
        <w:t xml:space="preserve"> Na ten wynik może wpływać wiele czynników, w tym choćby wielkość badanej próby, ale też </w:t>
      </w:r>
      <w:r w:rsidR="0CECB7D3">
        <w:t xml:space="preserve">znacząco, bo ponad 40-krotnie większa wielkość obrotów w segmencie zdrowia </w:t>
      </w:r>
      <w:r w:rsidR="72A5C0CF">
        <w:t xml:space="preserve">i leków dla </w:t>
      </w:r>
      <w:r w:rsidR="0CECB7D3">
        <w:t xml:space="preserve">ludzi.  </w:t>
      </w:r>
    </w:p>
    <w:p w14:paraId="634068F1" w14:textId="2962CD7B" w:rsidR="00C4095D" w:rsidRPr="00D47AAD" w:rsidRDefault="00C4095D" w:rsidP="13ABF368">
      <w:pPr>
        <w:spacing w:line="360" w:lineRule="auto"/>
        <w:jc w:val="both"/>
        <w:rPr>
          <w:i/>
          <w:iCs/>
        </w:rPr>
      </w:pPr>
      <w:r>
        <w:t xml:space="preserve">Radosław Knap, sekretarz generalny POLPROWET, podkreślił znaczenie raportu: </w:t>
      </w:r>
      <w:r w:rsidR="008756E9" w:rsidRPr="13ABF368">
        <w:rPr>
          <w:i/>
          <w:iCs/>
        </w:rPr>
        <w:t xml:space="preserve">- Jestem niezwykle zadowolony z tego, że po raz pierwszy mamy dostęp do rzetelnych danych na temat tego jak wyglądają płace w branży </w:t>
      </w:r>
      <w:r w:rsidR="3C69E6A2" w:rsidRPr="13ABF368">
        <w:rPr>
          <w:i/>
          <w:iCs/>
        </w:rPr>
        <w:t>firm sektora leków weterynaryjnych i produktów zdrowotnych dla zwierząt</w:t>
      </w:r>
      <w:r w:rsidR="008756E9" w:rsidRPr="13ABF368">
        <w:rPr>
          <w:i/>
          <w:iCs/>
        </w:rPr>
        <w:t xml:space="preserve">. </w:t>
      </w:r>
      <w:r w:rsidRPr="13ABF368">
        <w:rPr>
          <w:i/>
          <w:iCs/>
        </w:rPr>
        <w:t xml:space="preserve">Raport nie </w:t>
      </w:r>
      <w:r w:rsidRPr="13ABF368">
        <w:rPr>
          <w:i/>
          <w:iCs/>
        </w:rPr>
        <w:lastRenderedPageBreak/>
        <w:t>tylko rzuca światło na strukturę wynagrodzeń, ale także podkreśla nasze zaangażowanie w promowanie równości płci i przejrzystości płacowej.</w:t>
      </w:r>
      <w:r w:rsidR="2645CDAB" w:rsidRPr="13ABF368">
        <w:rPr>
          <w:i/>
          <w:iCs/>
        </w:rPr>
        <w:t xml:space="preserve"> Liczę, iż za przykładem 10 firm, także kolejne będą zainteresowane udziałem w następn</w:t>
      </w:r>
      <w:r w:rsidR="2222EF9F" w:rsidRPr="13ABF368">
        <w:rPr>
          <w:i/>
          <w:iCs/>
        </w:rPr>
        <w:t>ych edycjach badania</w:t>
      </w:r>
      <w:r w:rsidR="0DD0980F" w:rsidRPr="13ABF368">
        <w:rPr>
          <w:i/>
          <w:iCs/>
        </w:rPr>
        <w:t>, co umożliwi im dostęp do pełnych raportów pomocnych w pozys</w:t>
      </w:r>
      <w:r w:rsidR="63820C84" w:rsidRPr="13ABF368">
        <w:rPr>
          <w:i/>
          <w:iCs/>
        </w:rPr>
        <w:t xml:space="preserve">kaniu i </w:t>
      </w:r>
      <w:r w:rsidR="0DD0980F" w:rsidRPr="13ABF368">
        <w:rPr>
          <w:i/>
          <w:iCs/>
        </w:rPr>
        <w:t>utrzymaniu najlepszych prawników.</w:t>
      </w:r>
    </w:p>
    <w:p w14:paraId="3906D259" w14:textId="3A8DBE49" w:rsidR="00C4095D" w:rsidRPr="00D47AAD" w:rsidRDefault="00C4095D" w:rsidP="00C4095D">
      <w:pPr>
        <w:spacing w:line="360" w:lineRule="auto"/>
        <w:jc w:val="both"/>
        <w:rPr>
          <w:i/>
          <w:iCs/>
        </w:rPr>
      </w:pPr>
      <w:r w:rsidRPr="00D47AAD">
        <w:t xml:space="preserve">Z kolei przedstawiciel firmy badawczej WTW </w:t>
      </w:r>
      <w:proofErr w:type="spellStart"/>
      <w:r w:rsidRPr="00D47AAD">
        <w:t>Reward</w:t>
      </w:r>
      <w:r w:rsidR="00DD7DFF">
        <w:t>s</w:t>
      </w:r>
      <w:proofErr w:type="spellEnd"/>
      <w:r w:rsidRPr="00D47AAD">
        <w:t xml:space="preserve"> Data </w:t>
      </w:r>
      <w:proofErr w:type="spellStart"/>
      <w:r w:rsidRPr="00D47AAD">
        <w:t>Intelligence</w:t>
      </w:r>
      <w:proofErr w:type="spellEnd"/>
      <w:r w:rsidR="008756E9" w:rsidRPr="00D47AAD">
        <w:t xml:space="preserve"> </w:t>
      </w:r>
      <w:r w:rsidR="00DD7DFF" w:rsidRPr="00CF3DEF">
        <w:t>Paweł Rębacz</w:t>
      </w:r>
      <w:r w:rsidR="00DD7DFF" w:rsidRPr="00D47AAD">
        <w:t xml:space="preserve"> </w:t>
      </w:r>
      <w:r w:rsidRPr="00D47AAD">
        <w:t xml:space="preserve">wyraził satysfakcję z przeprowadzonego badania: </w:t>
      </w:r>
      <w:r w:rsidRPr="00D47AAD">
        <w:rPr>
          <w:i/>
          <w:iCs/>
        </w:rPr>
        <w:t xml:space="preserve">"Praca nad tym projektem była wyjątkowo satysfakcjonująca. To pierwszy krok do głębszego zrozumienia specyfiki branży weterynaryjnej w Polsce pod względem </w:t>
      </w:r>
      <w:r w:rsidR="008756E9" w:rsidRPr="00D47AAD">
        <w:rPr>
          <w:i/>
          <w:iCs/>
        </w:rPr>
        <w:t xml:space="preserve">struktury panujących w niej </w:t>
      </w:r>
      <w:r w:rsidRPr="00D47AAD">
        <w:rPr>
          <w:i/>
          <w:iCs/>
        </w:rPr>
        <w:t xml:space="preserve">wynagrodzeń. Oczekujemy, że </w:t>
      </w:r>
      <w:r w:rsidR="008756E9" w:rsidRPr="00D47AAD">
        <w:rPr>
          <w:i/>
          <w:iCs/>
        </w:rPr>
        <w:t>pozyskane dane,</w:t>
      </w:r>
      <w:r w:rsidRPr="00D47AAD">
        <w:rPr>
          <w:i/>
          <w:iCs/>
        </w:rPr>
        <w:t xml:space="preserve"> będą punktem odniesienia dla przyszłych badań i strategii płacowych firm.</w:t>
      </w:r>
    </w:p>
    <w:p w14:paraId="55C07048" w14:textId="7E0F40FE" w:rsidR="001E5690" w:rsidRPr="00B614AB" w:rsidRDefault="008756E9" w:rsidP="008756E9">
      <w:pPr>
        <w:spacing w:line="360" w:lineRule="auto"/>
        <w:jc w:val="both"/>
      </w:pPr>
      <w:r>
        <w:t xml:space="preserve">Szczegółowe dane zostały zaprezentowane podczas spotkania członków stowarzyszenia </w:t>
      </w:r>
      <w:proofErr w:type="spellStart"/>
      <w:r>
        <w:t>Polprowet</w:t>
      </w:r>
      <w:proofErr w:type="spellEnd"/>
      <w:r>
        <w:t>. Każda firma biorąca udział w badaniu otrzymała także indywidualny</w:t>
      </w:r>
      <w:r w:rsidR="6C21D6C1">
        <w:t xml:space="preserve"> raport </w:t>
      </w:r>
      <w:r>
        <w:t>pokazujący to jak jej płace kształtują się na tle rynku.</w:t>
      </w:r>
    </w:p>
    <w:sectPr w:rsidR="001E5690" w:rsidRPr="00B614AB" w:rsidSect="00CF3DEF">
      <w:headerReference w:type="default" r:id="rId14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38A1" w14:textId="77777777" w:rsidR="00CF3DEF" w:rsidRDefault="00CF3DEF" w:rsidP="00CF3DEF">
      <w:pPr>
        <w:spacing w:after="0" w:line="240" w:lineRule="auto"/>
      </w:pPr>
      <w:r>
        <w:separator/>
      </w:r>
    </w:p>
  </w:endnote>
  <w:endnote w:type="continuationSeparator" w:id="0">
    <w:p w14:paraId="2B24DE15" w14:textId="77777777" w:rsidR="00CF3DEF" w:rsidRDefault="00CF3DEF" w:rsidP="00CF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F791" w14:textId="77777777" w:rsidR="00CF3DEF" w:rsidRDefault="00CF3DEF" w:rsidP="00CF3DEF">
      <w:pPr>
        <w:spacing w:after="0" w:line="240" w:lineRule="auto"/>
      </w:pPr>
      <w:r>
        <w:separator/>
      </w:r>
    </w:p>
  </w:footnote>
  <w:footnote w:type="continuationSeparator" w:id="0">
    <w:p w14:paraId="766205C3" w14:textId="77777777" w:rsidR="00CF3DEF" w:rsidRDefault="00CF3DEF" w:rsidP="00CF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0B1D" w14:textId="7AA6785B" w:rsidR="00CF3DEF" w:rsidRDefault="00CF3DE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77509" wp14:editId="5830B582">
          <wp:simplePos x="0" y="0"/>
          <wp:positionH relativeFrom="column">
            <wp:posOffset>4411345</wp:posOffset>
          </wp:positionH>
          <wp:positionV relativeFrom="paragraph">
            <wp:posOffset>-388620</wp:posOffset>
          </wp:positionV>
          <wp:extent cx="1341120" cy="1341120"/>
          <wp:effectExtent l="0" t="0" r="0" b="0"/>
          <wp:wrapTight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ight>
          <wp:docPr id="1159186748" name="Obraz 1159186748" descr="Polskie Stowarzyszenie Producentów i Importerów Leków Weteryn. - Polpro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e Stowarzyszenie Producentów i Importerów Leków Weteryn. - Polprow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6"/>
    <w:rsid w:val="001E5690"/>
    <w:rsid w:val="00315C4D"/>
    <w:rsid w:val="003916D6"/>
    <w:rsid w:val="006D3371"/>
    <w:rsid w:val="006D5247"/>
    <w:rsid w:val="008756E9"/>
    <w:rsid w:val="009D5844"/>
    <w:rsid w:val="00A035E6"/>
    <w:rsid w:val="00AB0D13"/>
    <w:rsid w:val="00B23E0B"/>
    <w:rsid w:val="00B614AB"/>
    <w:rsid w:val="00BA0A6E"/>
    <w:rsid w:val="00C4095D"/>
    <w:rsid w:val="00C81F7F"/>
    <w:rsid w:val="00CD76FA"/>
    <w:rsid w:val="00CF3DEF"/>
    <w:rsid w:val="00D47AAD"/>
    <w:rsid w:val="00D76F1F"/>
    <w:rsid w:val="00DD7DFF"/>
    <w:rsid w:val="00E62666"/>
    <w:rsid w:val="00EE5EF1"/>
    <w:rsid w:val="00EF60C7"/>
    <w:rsid w:val="02C65EEC"/>
    <w:rsid w:val="0799D00F"/>
    <w:rsid w:val="07C70062"/>
    <w:rsid w:val="0C6D4132"/>
    <w:rsid w:val="0CECB7D3"/>
    <w:rsid w:val="0DD0980F"/>
    <w:rsid w:val="1343DE0E"/>
    <w:rsid w:val="13ABF368"/>
    <w:rsid w:val="173516BE"/>
    <w:rsid w:val="19A282E0"/>
    <w:rsid w:val="2222EF9F"/>
    <w:rsid w:val="2645CDAB"/>
    <w:rsid w:val="2733AED6"/>
    <w:rsid w:val="2779F2DF"/>
    <w:rsid w:val="2A0A1DAB"/>
    <w:rsid w:val="2B30458D"/>
    <w:rsid w:val="2BA5EE0C"/>
    <w:rsid w:val="31A9FE82"/>
    <w:rsid w:val="35045826"/>
    <w:rsid w:val="36091B18"/>
    <w:rsid w:val="36B7113B"/>
    <w:rsid w:val="371D9A1A"/>
    <w:rsid w:val="3722F328"/>
    <w:rsid w:val="38BEC389"/>
    <w:rsid w:val="3C69E6A2"/>
    <w:rsid w:val="3D84307E"/>
    <w:rsid w:val="3ED9F2C3"/>
    <w:rsid w:val="3FA31614"/>
    <w:rsid w:val="480D2A6E"/>
    <w:rsid w:val="5244B47D"/>
    <w:rsid w:val="5FBA0A1C"/>
    <w:rsid w:val="6155DA7D"/>
    <w:rsid w:val="61D8A51E"/>
    <w:rsid w:val="63820C84"/>
    <w:rsid w:val="64D55BF3"/>
    <w:rsid w:val="6C21D6C1"/>
    <w:rsid w:val="717F50E1"/>
    <w:rsid w:val="72A5C0CF"/>
    <w:rsid w:val="733686FF"/>
    <w:rsid w:val="75137678"/>
    <w:rsid w:val="7F5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067B"/>
  <w15:chartTrackingRefBased/>
  <w15:docId w15:val="{78181BA9-1BEE-44B0-9C04-78CFFF6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4AB"/>
    <w:rPr>
      <w:color w:val="0000FF"/>
      <w:u w:val="single"/>
    </w:rPr>
  </w:style>
  <w:style w:type="paragraph" w:styleId="Poprawka">
    <w:name w:val="Revision"/>
    <w:hidden/>
    <w:uiPriority w:val="99"/>
    <w:semiHidden/>
    <w:rsid w:val="00D76F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EF"/>
  </w:style>
  <w:style w:type="paragraph" w:styleId="Stopka">
    <w:name w:val="footer"/>
    <w:basedOn w:val="Normalny"/>
    <w:link w:val="StopkaZnak"/>
    <w:uiPriority w:val="99"/>
    <w:unhideWhenUsed/>
    <w:rsid w:val="00CF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5d639306-5220-4f62-8b39-d9a537361609" ContentTypeId="0x010100725E60EF2E824CBB9F9F6219DD094B09A2B1" PreviousValue="false" LastSyncTimeStamp="2022-06-01T14:10:46.5Z"/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CT Contracts and Agreements" ma:contentTypeID="0x010100725E60EF2E824CBB9F9F6219DD094B09A2B1008340841AB3BDB14C8B324F38E4108E11" ma:contentTypeVersion="18" ma:contentTypeDescription="Create a new document." ma:contentTypeScope="" ma:versionID="db777cb723374c6a536834a49cf4b47f">
  <xsd:schema xmlns:xsd="http://www.w3.org/2001/XMLSchema" xmlns:xs="http://www.w3.org/2001/XMLSchema" xmlns:p="http://schemas.microsoft.com/office/2006/metadata/properties" xmlns:ns1="http://schemas.microsoft.com/sharepoint/v3" xmlns:ns2="e3af3928-72d3-4b8a-b86b-2250b2499d03" xmlns:ns3="5af8971f-c484-44c2-8b37-811925ff00b9" xmlns:ns4="34a08401-cd7c-4cb8-a22d-da9111945693" targetNamespace="http://schemas.microsoft.com/office/2006/metadata/properties" ma:root="true" ma:fieldsID="93ed4ff486231860fdf221fd1c31b25b" ns1:_="" ns2:_="" ns3:_="" ns4:_="">
    <xsd:import namespace="http://schemas.microsoft.com/sharepoint/v3"/>
    <xsd:import namespace="e3af3928-72d3-4b8a-b86b-2250b2499d03"/>
    <xsd:import namespace="5af8971f-c484-44c2-8b37-811925ff00b9"/>
    <xsd:import namespace="34a08401-cd7c-4cb8-a22d-da9111945693"/>
    <xsd:element name="properties">
      <xsd:complexType>
        <xsd:sequence>
          <xsd:element name="documentManagement">
            <xsd:complexType>
              <xsd:all>
                <xsd:element ref="ns2:TCT_PersonallyIdentifiableInformation" minOccurs="0"/>
                <xsd:element ref="ns2:TCT_PersonalHealthInformation" minOccurs="0"/>
                <xsd:element ref="ns2:TCT_CorporateProjectPhase" minOccurs="0"/>
                <xsd:element ref="ns2:TCT_ClientSpecialty" minOccurs="0"/>
                <xsd:element ref="ns2:TCT_ClientSpecialtyCode" minOccurs="0"/>
                <xsd:element ref="ns2:TCT_ContractExpirationDate" minOccurs="0"/>
                <xsd:element ref="ns1:_dlc_Exempt" minOccurs="0"/>
                <xsd:element ref="ns1:_dlc_ExpireDateSaved" minOccurs="0"/>
                <xsd:element ref="ns1:_dlc_ExpireDate" minOccurs="0"/>
                <xsd:element ref="ns3:Date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f3928-72d3-4b8a-b86b-2250b2499d03" elementFormDefault="qualified">
    <xsd:import namespace="http://schemas.microsoft.com/office/2006/documentManagement/types"/>
    <xsd:import namespace="http://schemas.microsoft.com/office/infopath/2007/PartnerControls"/>
    <xsd:element name="TCT_PersonallyIdentifiableInformation" ma:index="8" nillable="true" ma:displayName="PII" ma:default="No" ma:description="Any data about an identifiable individual (such as date of birth or unique ID number)" ma:internalName="TCT_PersonallyIdentifiableInformation">
      <xsd:simpleType>
        <xsd:restriction base="dms:Choice">
          <xsd:enumeration value="Yes"/>
          <xsd:enumeration value="No"/>
        </xsd:restriction>
      </xsd:simpleType>
    </xsd:element>
    <xsd:element name="TCT_PersonalHealthInformation" ma:index="9" nillable="true" ma:displayName="PHI(US Only)" ma:default="No" ma:description="For US Projects Only.  Any information from a covered entity about health, coverage, benefits, or payments that can be linked to a specific individual. For details, please see the FAQ section within the Resources site" ma:internalName="TCT_PersonalHealthInformation">
      <xsd:simpleType>
        <xsd:restriction base="dms:Choice">
          <xsd:enumeration value="Yes"/>
          <xsd:enumeration value="No"/>
        </xsd:restriction>
      </xsd:simpleType>
    </xsd:element>
    <xsd:element name="TCT_CorporateProjectPhase" ma:index="10" nillable="true" ma:displayName="Corporate Project Phase" ma:internalName="TCT_CorporateProjectPhase">
      <xsd:simpleType>
        <xsd:restriction base="dms:Choice">
          <xsd:enumeration value="Scope/Prioritize"/>
          <xsd:enumeration value="Plan"/>
          <xsd:enumeration value="Deliver"/>
          <xsd:enumeration value="Assess &amp; Monitor"/>
        </xsd:restriction>
      </xsd:simpleType>
    </xsd:element>
    <xsd:element name="TCT_ClientSpecialty" ma:index="11" nillable="true" ma:displayName="Client/Specialty" ma:internalName="TCT_ClientSpecialty">
      <xsd:simpleType>
        <xsd:restriction base="dms:Text"/>
      </xsd:simpleType>
    </xsd:element>
    <xsd:element name="TCT_ClientSpecialtyCode" ma:index="12" nillable="true" ma:displayName="Client/Specialty Code" ma:internalName="TCT_ClientSpecialtyCode">
      <xsd:simpleType>
        <xsd:restriction base="dms:Text"/>
      </xsd:simpleType>
    </xsd:element>
    <xsd:element name="TCT_ContractExpirationDate" ma:index="13" nillable="true" ma:displayName="Contract Expiration Date" ma:format="DateOnly" ma:internalName="TCT_ContractExpirationDate">
      <xsd:simpleType>
        <xsd:restriction base="dms:DateTime"/>
      </xsd:simpleType>
    </xsd:element>
    <xsd:element name="TaxCatchAll" ma:index="22" nillable="true" ma:displayName="Taxonomy Catch All Column" ma:hidden="true" ma:list="{b4b57cbe-9c64-4b1e-930d-ff4b5308ebaa}" ma:internalName="TaxCatchAll" ma:showField="CatchAllData" ma:web="34a08401-cd7c-4cb8-a22d-da911194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8971f-c484-44c2-8b37-811925ff00b9" elementFormDefault="qualified">
    <xsd:import namespace="http://schemas.microsoft.com/office/2006/documentManagement/types"/>
    <xsd:import namespace="http://schemas.microsoft.com/office/infopath/2007/PartnerControls"/>
    <xsd:element name="Date" ma:index="17" nillable="true" ma:displayName="Date" ma:format="DateTime" ma:internalName="Date">
      <xsd:simpleType>
        <xsd:restriction base="dms:DateTim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39306-5220-4f62-8b39-d9a537361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8401-cd7c-4cb8-a22d-da911194569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TCT Contracts and Agreements</p:Name>
  <p:Description/>
  <p:Statement/>
  <p:PolicyItems>
    <p:PolicyItem featureId="Microsoft.Office.RecordsManagement.PolicyFeatures.Expiration" staticId="0x010100725E60EF2E824CBB9F9F6219DD094B09A2B1|1208973698" UniqueId="2d0c0ff1-3d41-46b6-9b38-d6042c8b157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af3928-72d3-4b8a-b86b-2250b2499d03" xsi:nil="true"/>
    <TCT_ClientSpecialtyCode xmlns="e3af3928-72d3-4b8a-b86b-2250b2499d03" xsi:nil="true"/>
    <TCT_CorporateProjectPhase xmlns="e3af3928-72d3-4b8a-b86b-2250b2499d03" xsi:nil="true"/>
    <TCT_PersonalHealthInformation xmlns="e3af3928-72d3-4b8a-b86b-2250b2499d03">No</TCT_PersonalHealthInformation>
    <Date xmlns="5af8971f-c484-44c2-8b37-811925ff00b9" xsi:nil="true"/>
    <TCT_ContractExpirationDate xmlns="e3af3928-72d3-4b8a-b86b-2250b2499d03" xsi:nil="true"/>
    <TCT_ClientSpecialty xmlns="e3af3928-72d3-4b8a-b86b-2250b2499d03" xsi:nil="true"/>
    <TCT_PersonallyIdentifiableInformation xmlns="e3af3928-72d3-4b8a-b86b-2250b2499d03">No</TCT_PersonallyIdentifiableInformation>
    <lcf76f155ced4ddcb4097134ff3c332f xmlns="5af8971f-c484-44c2-8b37-811925ff00b9">
      <Terms xmlns="http://schemas.microsoft.com/office/infopath/2007/PartnerControls"/>
    </lcf76f155ced4ddcb4097134ff3c332f>
    <_dlc_ExpireDateSaved xmlns="http://schemas.microsoft.com/sharepoint/v3" xsi:nil="true"/>
    <_dlc_ExpireDate xmlns="http://schemas.microsoft.com/sharepoint/v3">2025-10-16T13:17:18+00:00</_dlc_ExpireDate>
  </documentManagement>
</p:properties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970B-D978-444F-9FB6-17ED16B5215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278DC9-160D-44B3-A202-AD4DC930D455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3450D972-2D81-46C7-8F7B-BD9AFC689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f3928-72d3-4b8a-b86b-2250b2499d03"/>
    <ds:schemaRef ds:uri="5af8971f-c484-44c2-8b37-811925ff00b9"/>
    <ds:schemaRef ds:uri="34a08401-cd7c-4cb8-a22d-da911194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EA28B-550A-4E29-A2BF-E7BD62BD3BE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70902C5-D9F2-4859-94A1-4757085F6F5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2170B0A-5A74-48E0-BDE5-E97A36FE80D7}">
  <ds:schemaRefs>
    <ds:schemaRef ds:uri="http://schemas.microsoft.com/office/2006/metadata/properties"/>
    <ds:schemaRef ds:uri="http://schemas.microsoft.com/office/infopath/2007/PartnerControls"/>
    <ds:schemaRef ds:uri="4df9066d-f242-4405-9c06-61ab5a2c41cb"/>
    <ds:schemaRef ds:uri="e3af3928-72d3-4b8a-b86b-2250b2499d03"/>
    <ds:schemaRef ds:uri="5af8971f-c484-44c2-8b37-811925ff00b9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8C8E4ECB-93C4-4FED-83B7-DF7A538C543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2F62E306-2AC4-468C-9BA1-59D004DA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Łukasz Matusik</cp:lastModifiedBy>
  <cp:revision>2</cp:revision>
  <dcterms:created xsi:type="dcterms:W3CDTF">2023-10-18T08:22:00Z</dcterms:created>
  <dcterms:modified xsi:type="dcterms:W3CDTF">2023-10-18T08:22:00Z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0x010100725E60EF2E824CBB9F9F6219DD094B09A2B1008340841AB3BDB14C8B324F38E4108E11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2023-10-16T13:17:17Z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cb0b4f4b-e01f-473b-9c65-1738a9449cd7</vt:lpwstr>
  </property>
  <property fmtid="{D5CDD505-2E9C-101B-9397-08002B2CF9AE}" pid="9" name="MSIP_Label_d347b247-e90e-43a3-9d7b-004f14ae6873_ContentBits">
    <vt:lpwstr>0</vt:lpwstr>
  </property>
  <property fmtid="{D5CDD505-2E9C-101B-9397-08002B2CF9AE}" pid="10" name="_dlc_policyId">
    <vt:lpwstr>0x010100725E60EF2E824CBB9F9F6219DD094B09A2B1|1208973698</vt:lpwstr>
  </property>
  <property fmtid="{D5CDD505-2E9C-101B-9397-08002B2CF9AE}" pid="11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