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B53E" w14:textId="0853A9D1" w:rsidR="00D17EA0" w:rsidRDefault="00573DD3">
      <w:pPr>
        <w:spacing w:line="240" w:lineRule="exact"/>
      </w:pPr>
      <w:r>
        <w:rPr>
          <w:rFonts w:ascii="MMC OFFICE" w:hAnsi="MMC OFFICE" w:cstheme="minorHAnsi"/>
          <w:b/>
          <w:sz w:val="22"/>
        </w:rPr>
        <w:t xml:space="preserve">BEZPŁATNA KONTROLA SAMOCHODÓW MITSUBISHI PRZED </w:t>
      </w:r>
      <w:r w:rsidR="00FC557C">
        <w:rPr>
          <w:rFonts w:ascii="MMC OFFICE" w:hAnsi="MMC OFFICE" w:cstheme="minorHAnsi"/>
          <w:b/>
          <w:sz w:val="22"/>
        </w:rPr>
        <w:t xml:space="preserve">SEZONEM </w:t>
      </w:r>
      <w:r>
        <w:rPr>
          <w:rFonts w:ascii="MMC OFFICE" w:hAnsi="MMC OFFICE" w:cstheme="minorHAnsi"/>
          <w:b/>
          <w:sz w:val="22"/>
        </w:rPr>
        <w:t>ZIM</w:t>
      </w:r>
      <w:r w:rsidR="00FC557C">
        <w:rPr>
          <w:rFonts w:ascii="MMC OFFICE" w:hAnsi="MMC OFFICE" w:cstheme="minorHAnsi"/>
          <w:b/>
          <w:sz w:val="22"/>
        </w:rPr>
        <w:t>OWYM</w:t>
      </w:r>
    </w:p>
    <w:p w14:paraId="39A0D867" w14:textId="77777777" w:rsidR="00D17EA0" w:rsidRDefault="00573DD3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0EF017A1" wp14:editId="3E5B2FE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666FCB" w14:textId="77777777" w:rsidR="00A3302B" w:rsidRDefault="00A3302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017A1" id="Prostokąt 1" o:spid="_x0000_s1026" style="position:absolute;left:0;text-align:left;margin-left:0;margin-top:.05pt;width:425.3pt;height:2.1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" o:allowincell="f" fillcolor="#ed0000" stroked="f" strokeweight="0">
                <v:textbox>
                  <w:txbxContent>
                    <w:p w14:paraId="00666FCB" w14:textId="77777777" w:rsidR="00A3302B" w:rsidRDefault="00A3302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b/>
          <w:sz w:val="22"/>
        </w:rPr>
        <w:t xml:space="preserve"> </w:t>
      </w:r>
    </w:p>
    <w:p w14:paraId="74DB6149" w14:textId="4A0DAFEA" w:rsidR="00D17EA0" w:rsidRDefault="00FC557C">
      <w:pPr>
        <w:spacing w:line="240" w:lineRule="exact"/>
        <w:ind w:left="-142"/>
      </w:pPr>
      <w:r>
        <w:rPr>
          <w:rFonts w:ascii="MMC OFFICE" w:hAnsi="MMC OFFICE"/>
          <w:b/>
          <w:sz w:val="18"/>
          <w:szCs w:val="18"/>
        </w:rPr>
        <w:t>Marka Mitsubishi jest znana ze znakomitych warunków gwarancji, niezawodności i wysokiego poziomu obsługi serwisowej. Jedną ze składowych 5-letniego Zobowiązania Serwisowego Mitsubishi są</w:t>
      </w:r>
      <w:r w:rsidR="00BC632E">
        <w:rPr>
          <w:rFonts w:ascii="MMC OFFICE" w:hAnsi="MMC OFFICE"/>
          <w:b/>
          <w:sz w:val="18"/>
          <w:szCs w:val="18"/>
        </w:rPr>
        <w:t xml:space="preserve"> bezpłatne kontrole stanu technicznego. By dobrze przygotować swój pojazd do </w:t>
      </w:r>
      <w:r>
        <w:rPr>
          <w:rFonts w:ascii="MMC OFFICE" w:hAnsi="MMC OFFICE"/>
          <w:b/>
          <w:sz w:val="18"/>
          <w:szCs w:val="18"/>
        </w:rPr>
        <w:t>trudn</w:t>
      </w:r>
      <w:r w:rsidR="00BC632E">
        <w:rPr>
          <w:rFonts w:ascii="MMC OFFICE" w:hAnsi="MMC OFFICE"/>
          <w:b/>
          <w:sz w:val="18"/>
          <w:szCs w:val="18"/>
        </w:rPr>
        <w:t>ego</w:t>
      </w:r>
      <w:r>
        <w:rPr>
          <w:rFonts w:ascii="MMC OFFICE" w:hAnsi="MMC OFFICE"/>
          <w:b/>
          <w:sz w:val="18"/>
          <w:szCs w:val="18"/>
        </w:rPr>
        <w:t xml:space="preserve"> dla kierowców </w:t>
      </w:r>
      <w:r w:rsidR="00BC632E">
        <w:rPr>
          <w:rFonts w:ascii="MMC OFFICE" w:hAnsi="MMC OFFICE"/>
          <w:b/>
          <w:sz w:val="18"/>
          <w:szCs w:val="18"/>
        </w:rPr>
        <w:t xml:space="preserve">i samochodów </w:t>
      </w:r>
      <w:r>
        <w:rPr>
          <w:rFonts w:ascii="MMC OFFICE" w:hAnsi="MMC OFFICE"/>
          <w:b/>
          <w:sz w:val="18"/>
          <w:szCs w:val="18"/>
        </w:rPr>
        <w:t>sezon</w:t>
      </w:r>
      <w:r w:rsidR="00BC632E">
        <w:rPr>
          <w:rFonts w:ascii="MMC OFFICE" w:hAnsi="MMC OFFICE"/>
          <w:b/>
          <w:sz w:val="18"/>
          <w:szCs w:val="18"/>
        </w:rPr>
        <w:t>u</w:t>
      </w:r>
      <w:r>
        <w:rPr>
          <w:rFonts w:ascii="MMC OFFICE" w:hAnsi="MMC OFFICE"/>
          <w:b/>
          <w:sz w:val="18"/>
          <w:szCs w:val="18"/>
        </w:rPr>
        <w:t xml:space="preserve"> </w:t>
      </w:r>
      <w:r w:rsidR="00573DD3">
        <w:rPr>
          <w:rFonts w:ascii="MMC OFFICE" w:hAnsi="MMC OFFICE"/>
          <w:b/>
          <w:sz w:val="18"/>
          <w:szCs w:val="18"/>
        </w:rPr>
        <w:t>jesienno-zimow</w:t>
      </w:r>
      <w:r w:rsidR="00BC632E">
        <w:rPr>
          <w:rFonts w:ascii="MMC OFFICE" w:hAnsi="MMC OFFICE"/>
          <w:b/>
          <w:sz w:val="18"/>
          <w:szCs w:val="18"/>
        </w:rPr>
        <w:t>ego</w:t>
      </w:r>
      <w:r>
        <w:rPr>
          <w:rFonts w:ascii="MMC OFFICE" w:hAnsi="MMC OFFICE"/>
          <w:b/>
          <w:sz w:val="18"/>
          <w:szCs w:val="18"/>
        </w:rPr>
        <w:t xml:space="preserve"> posiadacze aut marki Mitsubishi mogą udać się na </w:t>
      </w:r>
      <w:r w:rsidR="00573DD3">
        <w:rPr>
          <w:rFonts w:ascii="MMC OFFICE" w:hAnsi="MMC OFFICE"/>
          <w:b/>
          <w:sz w:val="18"/>
          <w:szCs w:val="18"/>
        </w:rPr>
        <w:t xml:space="preserve">bezpłatną kontrolę </w:t>
      </w:r>
      <w:r>
        <w:rPr>
          <w:rFonts w:ascii="MMC OFFICE" w:hAnsi="MMC OFFICE"/>
          <w:b/>
          <w:sz w:val="18"/>
          <w:szCs w:val="18"/>
        </w:rPr>
        <w:t>swego pojazdu</w:t>
      </w:r>
      <w:r w:rsidR="00BC632E">
        <w:rPr>
          <w:rFonts w:ascii="MMC OFFICE" w:hAnsi="MMC OFFICE"/>
          <w:b/>
          <w:sz w:val="18"/>
          <w:szCs w:val="18"/>
        </w:rPr>
        <w:t xml:space="preserve"> przed zimą</w:t>
      </w:r>
      <w:r>
        <w:rPr>
          <w:rFonts w:ascii="MMC OFFICE" w:hAnsi="MMC OFFICE"/>
          <w:b/>
          <w:sz w:val="18"/>
          <w:szCs w:val="18"/>
        </w:rPr>
        <w:t xml:space="preserve">. </w:t>
      </w:r>
      <w:r w:rsidR="00573DD3">
        <w:rPr>
          <w:rFonts w:ascii="MMC OFFICE" w:hAnsi="MMC OFFICE"/>
          <w:b/>
          <w:sz w:val="18"/>
          <w:szCs w:val="18"/>
        </w:rPr>
        <w:t xml:space="preserve">Dla właścicieli samochodów spod znaku Trzech Diamentów </w:t>
      </w:r>
      <w:r w:rsidR="00BC632E">
        <w:rPr>
          <w:rFonts w:ascii="MMC OFFICE" w:hAnsi="MMC OFFICE"/>
          <w:b/>
          <w:sz w:val="18"/>
          <w:szCs w:val="18"/>
        </w:rPr>
        <w:t xml:space="preserve">do 15 grudnia </w:t>
      </w:r>
      <w:r w:rsidR="00573DD3">
        <w:rPr>
          <w:rFonts w:ascii="MMC OFFICE" w:hAnsi="MMC OFFICE"/>
          <w:b/>
          <w:sz w:val="18"/>
          <w:szCs w:val="18"/>
        </w:rPr>
        <w:t xml:space="preserve">przygotowano także specjalną ofertę zakupu </w:t>
      </w:r>
      <w:r w:rsidR="00BC632E">
        <w:rPr>
          <w:rFonts w:ascii="MMC OFFICE" w:hAnsi="MMC OFFICE"/>
          <w:b/>
          <w:sz w:val="18"/>
          <w:szCs w:val="18"/>
        </w:rPr>
        <w:t xml:space="preserve">kół i </w:t>
      </w:r>
      <w:r w:rsidR="00573DD3">
        <w:rPr>
          <w:rFonts w:ascii="MMC OFFICE" w:hAnsi="MMC OFFICE"/>
          <w:b/>
          <w:sz w:val="18"/>
          <w:szCs w:val="18"/>
        </w:rPr>
        <w:t xml:space="preserve">opon zimowych </w:t>
      </w:r>
      <w:r w:rsidR="00BC632E">
        <w:rPr>
          <w:rFonts w:ascii="MMC OFFICE" w:hAnsi="MMC OFFICE"/>
          <w:b/>
          <w:sz w:val="18"/>
          <w:szCs w:val="18"/>
        </w:rPr>
        <w:t xml:space="preserve">oraz promocyjną propozycję </w:t>
      </w:r>
      <w:r w:rsidR="00573DD3">
        <w:rPr>
          <w:rFonts w:ascii="MMC OFFICE" w:hAnsi="MMC OFFICE"/>
          <w:b/>
          <w:sz w:val="18"/>
          <w:szCs w:val="18"/>
        </w:rPr>
        <w:t>zakup</w:t>
      </w:r>
      <w:r w:rsidR="00BC632E">
        <w:rPr>
          <w:rFonts w:ascii="MMC OFFICE" w:hAnsi="MMC OFFICE"/>
          <w:b/>
          <w:sz w:val="18"/>
          <w:szCs w:val="18"/>
        </w:rPr>
        <w:t>u</w:t>
      </w:r>
      <w:r w:rsidR="00573DD3">
        <w:rPr>
          <w:rFonts w:ascii="MMC OFFICE" w:hAnsi="MMC OFFICE"/>
          <w:b/>
          <w:sz w:val="18"/>
          <w:szCs w:val="18"/>
        </w:rPr>
        <w:t xml:space="preserve"> wybranych oryginalnych części </w:t>
      </w:r>
      <w:r w:rsidR="00573DD3">
        <w:rPr>
          <w:rFonts w:ascii="MMC OFFICE" w:hAnsi="MMC OFFICE"/>
          <w:b/>
          <w:color w:val="000000" w:themeColor="text1"/>
          <w:sz w:val="18"/>
          <w:szCs w:val="18"/>
        </w:rPr>
        <w:t>zamiennych</w:t>
      </w:r>
      <w:r w:rsidR="00573DD3">
        <w:rPr>
          <w:rFonts w:ascii="MMC OFFICE" w:hAnsi="MMC OFFICE"/>
          <w:b/>
          <w:sz w:val="18"/>
          <w:szCs w:val="18"/>
        </w:rPr>
        <w:t xml:space="preserve"> i akcesoriów</w:t>
      </w:r>
      <w:r w:rsidR="00BC632E">
        <w:rPr>
          <w:rFonts w:ascii="MMC OFFICE" w:hAnsi="MMC OFFICE"/>
          <w:b/>
          <w:sz w:val="18"/>
          <w:szCs w:val="18"/>
        </w:rPr>
        <w:t xml:space="preserve"> z rabatem do 20%</w:t>
      </w:r>
      <w:r w:rsidR="00573DD3">
        <w:rPr>
          <w:rFonts w:ascii="MMC OFFICE" w:hAnsi="MMC OFFICE"/>
          <w:b/>
          <w:sz w:val="18"/>
          <w:szCs w:val="18"/>
        </w:rPr>
        <w:t>.</w:t>
      </w:r>
      <w:r>
        <w:rPr>
          <w:rFonts w:ascii="MMC OFFICE" w:hAnsi="MMC OFFICE"/>
          <w:b/>
          <w:sz w:val="18"/>
          <w:szCs w:val="18"/>
        </w:rPr>
        <w:t xml:space="preserve"> </w:t>
      </w:r>
    </w:p>
    <w:p w14:paraId="1F30239C" w14:textId="77777777" w:rsidR="00D17EA0" w:rsidRDefault="00D17EA0">
      <w:pPr>
        <w:spacing w:line="240" w:lineRule="exact"/>
        <w:ind w:left="-142"/>
        <w:rPr>
          <w:rFonts w:ascii="MMC OFFICE" w:hAnsi="MMC OFFICE" w:cs="Arial"/>
          <w:b/>
          <w:sz w:val="18"/>
          <w:szCs w:val="18"/>
        </w:rPr>
      </w:pPr>
    </w:p>
    <w:p w14:paraId="14D2E3BA" w14:textId="77777777" w:rsidR="00D17EA0" w:rsidRDefault="00573DD3">
      <w:pPr>
        <w:spacing w:line="240" w:lineRule="exact"/>
        <w:ind w:left="-142"/>
      </w:pPr>
      <w:r>
        <w:rPr>
          <w:rFonts w:ascii="MMC OFFICE" w:hAnsi="MMC OFFICE" w:cs="Arial"/>
          <w:b/>
          <w:sz w:val="18"/>
          <w:szCs w:val="18"/>
        </w:rPr>
        <w:t>Bezpłatna Kontrola Mitsubishi przed zimą</w:t>
      </w:r>
    </w:p>
    <w:p w14:paraId="7977180E" w14:textId="0877674D" w:rsidR="00D17EA0" w:rsidRDefault="00C32C88">
      <w:pPr>
        <w:spacing w:line="240" w:lineRule="exact"/>
        <w:ind w:left="-142"/>
      </w:pPr>
      <w:r>
        <w:rPr>
          <w:rFonts w:ascii="MMC OFFICE" w:hAnsi="MMC OFFICE"/>
          <w:sz w:val="18"/>
          <w:szCs w:val="18"/>
        </w:rPr>
        <w:t xml:space="preserve">Wszyscy </w:t>
      </w:r>
      <w:r w:rsidR="00573DD3">
        <w:rPr>
          <w:rFonts w:ascii="MMC OFFICE" w:hAnsi="MMC OFFICE"/>
          <w:sz w:val="18"/>
          <w:szCs w:val="18"/>
        </w:rPr>
        <w:t>klien</w:t>
      </w:r>
      <w:r>
        <w:rPr>
          <w:rFonts w:ascii="MMC OFFICE" w:hAnsi="MMC OFFICE"/>
          <w:sz w:val="18"/>
          <w:szCs w:val="18"/>
        </w:rPr>
        <w:t>ci</w:t>
      </w:r>
      <w:r w:rsidR="00573DD3">
        <w:rPr>
          <w:rFonts w:ascii="MMC OFFICE" w:hAnsi="MMC OFFICE"/>
          <w:sz w:val="18"/>
          <w:szCs w:val="18"/>
        </w:rPr>
        <w:t xml:space="preserve"> Mitsubishi Motors,  myślący o przygotowaniu samochodu do bezpiecznych podróży  w okresie jesienno-zimowym, mo</w:t>
      </w:r>
      <w:r>
        <w:rPr>
          <w:rFonts w:ascii="MMC OFFICE" w:hAnsi="MMC OFFICE"/>
          <w:sz w:val="18"/>
          <w:szCs w:val="18"/>
        </w:rPr>
        <w:t>gą</w:t>
      </w:r>
      <w:r w:rsidR="00573DD3">
        <w:rPr>
          <w:rFonts w:ascii="MMC OFFICE" w:hAnsi="MMC OFFICE"/>
          <w:sz w:val="18"/>
          <w:szCs w:val="18"/>
        </w:rPr>
        <w:t xml:space="preserve"> </w:t>
      </w:r>
      <w:r w:rsidR="00BC632E">
        <w:rPr>
          <w:rFonts w:ascii="MMC OFFICE" w:hAnsi="MMC OFFICE"/>
          <w:sz w:val="18"/>
          <w:szCs w:val="18"/>
        </w:rPr>
        <w:t xml:space="preserve">teraz </w:t>
      </w:r>
      <w:r w:rsidR="00573DD3">
        <w:rPr>
          <w:rFonts w:ascii="MMC OFFICE" w:hAnsi="MMC OFFICE"/>
          <w:sz w:val="18"/>
          <w:szCs w:val="18"/>
        </w:rPr>
        <w:t>skorzystać z bezpłatnej, kompleksowej kontroli 25 najważniejszych podzespołów pojazdu. Firma oferuje</w:t>
      </w:r>
      <w:r w:rsidR="00573DD3">
        <w:rPr>
          <w:rFonts w:ascii="MMC OFFICE" w:hAnsi="MMC OFFICE"/>
          <w:color w:val="000000" w:themeColor="text1"/>
          <w:sz w:val="18"/>
          <w:szCs w:val="18"/>
        </w:rPr>
        <w:t xml:space="preserve"> wykonanie testu akumulatora i sprawdzenie jego ogólnej kondycji oraz parametrów prądu rozruchu i prądu ładowania</w:t>
      </w:r>
      <w:r w:rsidR="00573DD3">
        <w:rPr>
          <w:rFonts w:ascii="MMC OFFICE" w:hAnsi="MMC OFFICE"/>
          <w:b/>
          <w:color w:val="FF0000"/>
          <w:sz w:val="18"/>
          <w:szCs w:val="18"/>
        </w:rPr>
        <w:t>.</w:t>
      </w:r>
      <w:r w:rsidR="00573DD3">
        <w:rPr>
          <w:rFonts w:ascii="MMC OFFICE" w:hAnsi="MMC OFFICE"/>
          <w:sz w:val="18"/>
          <w:szCs w:val="18"/>
        </w:rPr>
        <w:t xml:space="preserve"> Oferta </w:t>
      </w:r>
      <w:r w:rsidR="00573DD3">
        <w:rPr>
          <w:rFonts w:ascii="MMC OFFICE" w:hAnsi="MMC OFFICE"/>
          <w:color w:val="000000" w:themeColor="text1"/>
          <w:sz w:val="18"/>
          <w:szCs w:val="18"/>
        </w:rPr>
        <w:t>obejmuje także test</w:t>
      </w:r>
      <w:r w:rsidR="00573DD3">
        <w:rPr>
          <w:rFonts w:ascii="MMC OFFICE" w:hAnsi="MMC OFFICE"/>
          <w:sz w:val="18"/>
          <w:szCs w:val="18"/>
        </w:rPr>
        <w:t xml:space="preserve"> poprawności przełączania biegów, działania sprzęgła, pedału hamulca, hamulca postojowego, sygnału dźwiękowego oraz zestawu wskaźników i oświetlenia zewnętrznego, a także spryskiwaczy reflektorów, stanu pasków osprzętu i przewodów w komorze silnika, przewodów hamulcowych i paliwowych, filtra powietrza, układu wydechowego,  zużycia klocków hamulcowych i tarcz, działanie spryskiwaczy szyb i wycieraczek. Sprawdzany jest poziom płynów: hamulcowego, sterowania sprzęgłem, układu wspomagania, chłodzącego, spryskiwaczy oraz oleju silnikowego, jak również szczelność układu chłodzenia. Kontrola dotyczy daty ważności gaśnicy i zestawu naprawczego</w:t>
      </w:r>
      <w:r w:rsidR="00A3302B">
        <w:rPr>
          <w:rFonts w:ascii="MMC OFFICE" w:hAnsi="MMC OFFICE"/>
          <w:sz w:val="18"/>
          <w:szCs w:val="18"/>
        </w:rPr>
        <w:t xml:space="preserve"> opony</w:t>
      </w:r>
      <w:r w:rsidR="00573DD3">
        <w:rPr>
          <w:rFonts w:ascii="MMC OFFICE" w:hAnsi="MMC OFFICE"/>
          <w:sz w:val="18"/>
          <w:szCs w:val="18"/>
        </w:rPr>
        <w:t>. Dla klientów, którzy zlecą usunięcie usterki wykrytej podczas kontroli, przygotowano w prezencie praktyczn</w:t>
      </w:r>
      <w:r w:rsidR="00FC557C">
        <w:rPr>
          <w:rFonts w:ascii="MMC OFFICE" w:hAnsi="MMC OFFICE"/>
          <w:sz w:val="18"/>
          <w:szCs w:val="18"/>
        </w:rPr>
        <w:t>e</w:t>
      </w:r>
      <w:r w:rsidR="00573DD3">
        <w:rPr>
          <w:rFonts w:ascii="MMC OFFICE" w:hAnsi="MMC OFFICE"/>
          <w:sz w:val="18"/>
          <w:szCs w:val="18"/>
        </w:rPr>
        <w:t xml:space="preserve"> </w:t>
      </w:r>
      <w:r w:rsidR="00FC557C">
        <w:rPr>
          <w:rFonts w:ascii="MMC OFFICE" w:hAnsi="MMC OFFICE"/>
          <w:sz w:val="18"/>
          <w:szCs w:val="18"/>
        </w:rPr>
        <w:t>nakładki antypoślizgowe na buty</w:t>
      </w:r>
      <w:r w:rsidR="00573DD3">
        <w:rPr>
          <w:rFonts w:ascii="MMC OFFICE" w:hAnsi="MMC OFFICE"/>
          <w:sz w:val="18"/>
          <w:szCs w:val="18"/>
        </w:rPr>
        <w:t xml:space="preserve">. </w:t>
      </w:r>
    </w:p>
    <w:p w14:paraId="68E2C7D8" w14:textId="77777777" w:rsidR="00D17EA0" w:rsidRDefault="00D17EA0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14:paraId="5F19A5EC" w14:textId="0ABD0068" w:rsidR="00D17EA0" w:rsidRDefault="00573DD3">
      <w:pPr>
        <w:spacing w:line="240" w:lineRule="exact"/>
        <w:ind w:left="-142"/>
      </w:pPr>
      <w:r>
        <w:rPr>
          <w:rFonts w:ascii="MMC OFFICE" w:hAnsi="MMC OFFICE"/>
          <w:b/>
          <w:sz w:val="18"/>
          <w:szCs w:val="18"/>
        </w:rPr>
        <w:t xml:space="preserve">Rabat do </w:t>
      </w:r>
      <w:r w:rsidR="00C32C88">
        <w:rPr>
          <w:rFonts w:ascii="MMC OFFICE" w:hAnsi="MMC OFFICE"/>
          <w:b/>
          <w:sz w:val="18"/>
          <w:szCs w:val="18"/>
        </w:rPr>
        <w:t>20</w:t>
      </w:r>
      <w:r>
        <w:rPr>
          <w:rFonts w:ascii="MMC OFFICE" w:hAnsi="MMC OFFICE"/>
          <w:b/>
          <w:sz w:val="18"/>
          <w:szCs w:val="18"/>
        </w:rPr>
        <w:t>% na oryginalne części</w:t>
      </w:r>
      <w:r>
        <w:rPr>
          <w:rFonts w:ascii="MMC OFFICE" w:hAnsi="MMC OFFICE"/>
          <w:b/>
          <w:color w:val="FF0000"/>
          <w:sz w:val="18"/>
          <w:szCs w:val="18"/>
        </w:rPr>
        <w:t xml:space="preserve"> </w:t>
      </w:r>
      <w:r>
        <w:rPr>
          <w:rFonts w:ascii="MMC OFFICE" w:hAnsi="MMC OFFICE"/>
          <w:b/>
          <w:color w:val="000000" w:themeColor="text1"/>
          <w:sz w:val="18"/>
          <w:szCs w:val="18"/>
        </w:rPr>
        <w:t xml:space="preserve">zamienne </w:t>
      </w:r>
      <w:r>
        <w:rPr>
          <w:rFonts w:ascii="MMC OFFICE" w:hAnsi="MMC OFFICE"/>
          <w:b/>
          <w:sz w:val="18"/>
          <w:szCs w:val="18"/>
        </w:rPr>
        <w:t>i akcesoria Mitsubishi</w:t>
      </w:r>
    </w:p>
    <w:p w14:paraId="5CD21263" w14:textId="2CC655AE" w:rsidR="00D17EA0" w:rsidRPr="002E574B" w:rsidRDefault="00573DD3">
      <w:pPr>
        <w:spacing w:line="240" w:lineRule="exact"/>
        <w:ind w:left="-142"/>
        <w:rPr>
          <w:rFonts w:ascii="MMC OFFICE" w:hAnsi="MMC OFFICE"/>
          <w:sz w:val="18"/>
          <w:szCs w:val="18"/>
        </w:rPr>
      </w:pPr>
      <w:r w:rsidRPr="002E574B">
        <w:rPr>
          <w:rFonts w:ascii="MMC OFFICE" w:hAnsi="MMC OFFICE"/>
          <w:sz w:val="18"/>
          <w:szCs w:val="18"/>
        </w:rPr>
        <w:t xml:space="preserve">Właściciele samochodów Mitsubishi, decydujący się na bezpłatną kontrolę przed zimą, mogą </w:t>
      </w:r>
      <w:r w:rsidR="00C32C88" w:rsidRPr="002E574B">
        <w:rPr>
          <w:rFonts w:ascii="MMC OFFICE" w:hAnsi="MMC OFFICE"/>
          <w:sz w:val="18"/>
          <w:szCs w:val="18"/>
        </w:rPr>
        <w:t>być beneficjantami</w:t>
      </w:r>
      <w:r w:rsidRPr="002E574B">
        <w:rPr>
          <w:rFonts w:ascii="MMC OFFICE" w:hAnsi="MMC OFFICE"/>
          <w:sz w:val="18"/>
          <w:szCs w:val="18"/>
        </w:rPr>
        <w:t xml:space="preserve"> wielu atrakcyjnych ofert specjalnych. Nawet o </w:t>
      </w:r>
      <w:r w:rsidR="00C32C88" w:rsidRPr="002E574B">
        <w:rPr>
          <w:rFonts w:ascii="MMC OFFICE" w:hAnsi="MMC OFFICE"/>
          <w:sz w:val="18"/>
          <w:szCs w:val="18"/>
        </w:rPr>
        <w:t>20</w:t>
      </w:r>
      <w:r w:rsidRPr="002E574B">
        <w:rPr>
          <w:rFonts w:ascii="MMC OFFICE" w:hAnsi="MMC OFFICE"/>
          <w:sz w:val="18"/>
          <w:szCs w:val="18"/>
        </w:rPr>
        <w:t xml:space="preserve">% taniej można kupić akumulatory oraz </w:t>
      </w:r>
      <w:r w:rsidR="00BC632E">
        <w:rPr>
          <w:rFonts w:ascii="MMC OFFICE" w:hAnsi="MMC OFFICE"/>
          <w:sz w:val="18"/>
          <w:szCs w:val="18"/>
        </w:rPr>
        <w:t xml:space="preserve">wybrane </w:t>
      </w:r>
      <w:r w:rsidRPr="002E574B">
        <w:rPr>
          <w:rFonts w:ascii="MMC OFFICE" w:hAnsi="MMC OFFICE"/>
          <w:sz w:val="18"/>
          <w:szCs w:val="18"/>
        </w:rPr>
        <w:t xml:space="preserve">oryginalne części Mitsubishi, a wśród nich: </w:t>
      </w:r>
      <w:r w:rsidR="002E574B" w:rsidRPr="002E574B">
        <w:rPr>
          <w:rFonts w:ascii="MMC OFFICE" w:hAnsi="MMC OFFICE"/>
          <w:sz w:val="18"/>
          <w:szCs w:val="18"/>
        </w:rPr>
        <w:t>f</w:t>
      </w:r>
      <w:r w:rsidR="002E574B" w:rsidRPr="002E574B">
        <w:rPr>
          <w:rFonts w:ascii="MMC OFFICE" w:hAnsi="MMC OFFICE"/>
          <w:color w:val="000000"/>
          <w:sz w:val="18"/>
          <w:szCs w:val="18"/>
          <w:shd w:val="clear" w:color="auto" w:fill="FFFFFF"/>
        </w:rPr>
        <w:t>iltry pyłkowe, klocki hamulcowe, tarcze hamulcowe, pióra wycieraczek, komplety piór wycieraczek płaskich, filtry powietrza i paliwa, świece zapłonowe</w:t>
      </w:r>
      <w:r w:rsidRPr="002E574B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r w:rsidRPr="002E574B">
        <w:rPr>
          <w:rFonts w:ascii="MMC OFFICE" w:hAnsi="MMC OFFICE"/>
          <w:sz w:val="18"/>
          <w:szCs w:val="18"/>
        </w:rPr>
        <w:t xml:space="preserve">a także przydatne w zimie, oryginalne akcesoria Mitsubishi* - </w:t>
      </w:r>
      <w:r w:rsidR="002E574B" w:rsidRPr="002E574B">
        <w:rPr>
          <w:rFonts w:ascii="MMC OFFICE" w:hAnsi="MMC OFFICE"/>
          <w:sz w:val="18"/>
          <w:szCs w:val="18"/>
        </w:rPr>
        <w:t>k</w:t>
      </w:r>
      <w:r w:rsidR="002E574B" w:rsidRPr="002E574B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uwety bagażnika, dywaniki gumowe, chlapacze, belki bagażnika , uchwyty na narty, snowboard i zabezpieczenia tylnych zderzaków.  </w:t>
      </w:r>
    </w:p>
    <w:p w14:paraId="021841E6" w14:textId="77777777" w:rsidR="00D17EA0" w:rsidRDefault="00573DD3">
      <w:pPr>
        <w:spacing w:line="240" w:lineRule="exact"/>
        <w:ind w:left="-142"/>
      </w:pPr>
      <w:r>
        <w:rPr>
          <w:rFonts w:ascii="MMC OFFICE" w:hAnsi="MMC OFFICE"/>
          <w:i/>
          <w:sz w:val="16"/>
          <w:szCs w:val="16"/>
        </w:rPr>
        <w:t xml:space="preserve">*Oferta zakupu akcesoriów nie dotyczy samochodów nowych i produktów objętych innymi promocjami. </w:t>
      </w:r>
    </w:p>
    <w:p w14:paraId="77A4D78A" w14:textId="77777777" w:rsidR="00D17EA0" w:rsidRDefault="00D17EA0">
      <w:pPr>
        <w:spacing w:line="240" w:lineRule="exact"/>
        <w:rPr>
          <w:rFonts w:ascii="MMC OFFICE" w:hAnsi="MMC OFFICE" w:cs="Arial"/>
          <w:b/>
          <w:sz w:val="18"/>
          <w:szCs w:val="18"/>
        </w:rPr>
      </w:pPr>
    </w:p>
    <w:p w14:paraId="09EDB1D0" w14:textId="15F83EBF" w:rsidR="00D17EA0" w:rsidRDefault="00573DD3">
      <w:pPr>
        <w:spacing w:line="240" w:lineRule="exact"/>
        <w:ind w:left="-142"/>
      </w:pPr>
      <w:r>
        <w:rPr>
          <w:rFonts w:ascii="MMC OFFICE" w:hAnsi="MMC OFFICE"/>
          <w:sz w:val="18"/>
          <w:szCs w:val="18"/>
        </w:rPr>
        <w:t xml:space="preserve">Szczegóły </w:t>
      </w:r>
      <w:r>
        <w:rPr>
          <w:rFonts w:ascii="MMC OFFICE" w:hAnsi="MMC OFFICE" w:cs="Arial"/>
          <w:sz w:val="18"/>
          <w:szCs w:val="18"/>
        </w:rPr>
        <w:t xml:space="preserve">Nieodpłatnej Kontroli Mitsubishi przed Zimą </w:t>
      </w:r>
      <w:r>
        <w:rPr>
          <w:rFonts w:ascii="MMC OFFICE" w:hAnsi="MMC OFFICE"/>
          <w:sz w:val="18"/>
          <w:szCs w:val="18"/>
        </w:rPr>
        <w:t>można odnaleźć na specjalnej stronie</w:t>
      </w:r>
      <w:r>
        <w:rPr>
          <w:rFonts w:ascii="MMC OFFICE" w:hAnsi="MMC OFFICE" w:cs="Arial"/>
          <w:sz w:val="18"/>
          <w:szCs w:val="18"/>
        </w:rPr>
        <w:t xml:space="preserve">  </w:t>
      </w:r>
      <w:hyperlink r:id="rId7" w:history="1">
        <w:r w:rsidR="002E574B" w:rsidRPr="00C32C88">
          <w:rPr>
            <w:rStyle w:val="Hipercze"/>
            <w:rFonts w:ascii="MMC OFFICE" w:hAnsi="MMC OFFICE"/>
            <w:sz w:val="18"/>
            <w:szCs w:val="18"/>
          </w:rPr>
          <w:t>Mitsubishi - Zimowa oferta Mitsubishi</w:t>
        </w:r>
      </w:hyperlink>
    </w:p>
    <w:p w14:paraId="7ECB3986" w14:textId="77777777" w:rsidR="00D17EA0" w:rsidRDefault="00D17EA0">
      <w:pPr>
        <w:spacing w:line="240" w:lineRule="exact"/>
        <w:ind w:left="-142"/>
        <w:rPr>
          <w:rFonts w:ascii="MMC OFFICE" w:hAnsi="MMC OFFICE" w:cs="Arial"/>
          <w:b/>
          <w:color w:val="00000A"/>
          <w:sz w:val="18"/>
          <w:szCs w:val="18"/>
        </w:rPr>
      </w:pPr>
    </w:p>
    <w:p w14:paraId="556AB606" w14:textId="4D9E1221" w:rsidR="00D17EA0" w:rsidRDefault="002E574B">
      <w:pPr>
        <w:spacing w:line="240" w:lineRule="exact"/>
        <w:ind w:left="-142"/>
      </w:pPr>
      <w:r>
        <w:rPr>
          <w:rFonts w:ascii="MMC OFFICE" w:hAnsi="MMC OFFICE" w:cs="Arial"/>
          <w:b/>
          <w:sz w:val="18"/>
          <w:szCs w:val="18"/>
        </w:rPr>
        <w:t xml:space="preserve">Najlepsze na rynku </w:t>
      </w:r>
      <w:r w:rsidR="00573DD3">
        <w:rPr>
          <w:rFonts w:ascii="MMC OFFICE" w:hAnsi="MMC OFFICE" w:cs="Arial"/>
          <w:b/>
          <w:sz w:val="18"/>
          <w:szCs w:val="18"/>
        </w:rPr>
        <w:t xml:space="preserve">Zobowiązanie Serwisowe Mitsubishi </w:t>
      </w:r>
    </w:p>
    <w:p w14:paraId="79D5F731" w14:textId="77777777" w:rsidR="00D17EA0" w:rsidRDefault="00573DD3">
      <w:pPr>
        <w:spacing w:line="240" w:lineRule="exact"/>
        <w:ind w:left="-142"/>
      </w:pPr>
      <w:r>
        <w:rPr>
          <w:rFonts w:ascii="MMC OFFICE" w:hAnsi="MMC OFFICE"/>
          <w:sz w:val="18"/>
          <w:szCs w:val="18"/>
        </w:rPr>
        <w:t xml:space="preserve">Zobowiązanie Serwisowe Mitsubishi obejmuje </w:t>
      </w:r>
      <w:r>
        <w:rPr>
          <w:rFonts w:ascii="MMC OFFICE" w:hAnsi="MMC OFFICE" w:cs="Arial"/>
          <w:sz w:val="18"/>
          <w:szCs w:val="18"/>
          <w:shd w:val="clear" w:color="auto" w:fill="FFFFFF"/>
        </w:rPr>
        <w:t>wszystkie samochody i wybrane, oryginalne akcesoria Mitsubishi, zakupione od 1 stycznia 2020 roku w polskiej autoryzowanej sieci Mitsubishi Motors. Służy połączeniu i rozszerzeniu obecnej oferty posprzedażnej marki bez dodatkowych kosztów.</w:t>
      </w:r>
      <w:r>
        <w:rPr>
          <w:rFonts w:ascii="MMC OFFICE" w:hAnsi="MMC OFFICE"/>
          <w:sz w:val="18"/>
          <w:szCs w:val="18"/>
        </w:rPr>
        <w:t xml:space="preserve"> Opiera się ono na 4 filarach:</w:t>
      </w:r>
    </w:p>
    <w:p w14:paraId="20790C09" w14:textId="77777777" w:rsidR="00D17EA0" w:rsidRDefault="00D17EA0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14:paraId="5B1C7D91" w14:textId="169F9813" w:rsidR="00D17EA0" w:rsidRPr="00FF15D8" w:rsidRDefault="00573DD3" w:rsidP="00FF15D8">
      <w:pPr>
        <w:pStyle w:val="Default"/>
        <w:numPr>
          <w:ilvl w:val="0"/>
          <w:numId w:val="1"/>
        </w:numPr>
        <w:spacing w:line="240" w:lineRule="exact"/>
        <w:ind w:left="218"/>
        <w:jc w:val="both"/>
        <w:rPr>
          <w:rFonts w:cs="Arial"/>
          <w:color w:val="00000A"/>
          <w:sz w:val="18"/>
          <w:szCs w:val="18"/>
        </w:rPr>
      </w:pPr>
      <w:r w:rsidRPr="00FF15D8">
        <w:rPr>
          <w:b/>
          <w:color w:val="auto"/>
          <w:sz w:val="18"/>
          <w:szCs w:val="18"/>
        </w:rPr>
        <w:t>5-letniej gwarancji producenta</w:t>
      </w:r>
      <w:r w:rsidRPr="00FF15D8">
        <w:rPr>
          <w:color w:val="auto"/>
          <w:sz w:val="18"/>
          <w:szCs w:val="18"/>
        </w:rPr>
        <w:t xml:space="preserve"> </w:t>
      </w:r>
      <w:r w:rsidRPr="00FF15D8">
        <w:rPr>
          <w:b/>
          <w:color w:val="auto"/>
          <w:sz w:val="18"/>
          <w:szCs w:val="18"/>
        </w:rPr>
        <w:t xml:space="preserve">do przebiegu 100 000 km (w zależności co nastąpi wcześniej) </w:t>
      </w:r>
      <w:r w:rsidRPr="00FF15D8">
        <w:rPr>
          <w:color w:val="auto"/>
          <w:sz w:val="18"/>
          <w:szCs w:val="18"/>
        </w:rPr>
        <w:t xml:space="preserve">- </w:t>
      </w:r>
      <w:r w:rsidRPr="00FF15D8">
        <w:rPr>
          <w:rFonts w:cs="Arial"/>
          <w:sz w:val="18"/>
          <w:szCs w:val="18"/>
          <w:shd w:val="clear" w:color="auto" w:fill="FFFFFF"/>
        </w:rPr>
        <w:t xml:space="preserve"> MMC była pierwszą japońską marką, która w 2015 roku zaoferowała w Europie 5-letnią gwarancję producenta, która do dziś</w:t>
      </w:r>
      <w:r w:rsidRPr="00FF15D8">
        <w:rPr>
          <w:rFonts w:cs="Arial"/>
          <w:b/>
          <w:sz w:val="18"/>
          <w:szCs w:val="18"/>
          <w:shd w:val="clear" w:color="auto" w:fill="FFFFFF"/>
        </w:rPr>
        <w:t xml:space="preserve"> </w:t>
      </w:r>
      <w:r w:rsidRPr="00FF15D8">
        <w:rPr>
          <w:rFonts w:cs="Arial"/>
          <w:color w:val="auto"/>
          <w:sz w:val="18"/>
          <w:szCs w:val="18"/>
        </w:rPr>
        <w:t xml:space="preserve">jest jedną z najatrakcyjniejszych na europejskim rynku ze względu na </w:t>
      </w:r>
      <w:r w:rsidRPr="00FF15D8">
        <w:rPr>
          <w:rFonts w:cs="Arial"/>
          <w:color w:val="auto"/>
          <w:sz w:val="18"/>
          <w:szCs w:val="18"/>
        </w:rPr>
        <w:lastRenderedPageBreak/>
        <w:t xml:space="preserve">szeroki zakres i długość ochrony. Mitsubishi jest jedną z 2 marek z Japonii, które oferują 5-letnią gwarancję, tymczasem modele marek europejskich objęte są na ogół gwarancją 2-letnie. Dłuższa gwarancja to niższe ogóle koszty eksploatacji, wyższa wartość samochodu przy jego odsprzedaży  i nieocenione poczucie bezpieczeństwa w przypadku awarii pojazdu. 5-letnia gwarancja to wiarygodne referencje stanu  pojazdu pogwarancyjnego – klienci cenią długą historię serwisowania auta w Autoryzowanych  Serwisach Mitsubishi i montaż oryginalnych części podczas  likwidowania usterek </w:t>
      </w:r>
      <w:r w:rsidRPr="00FF15D8">
        <w:rPr>
          <w:color w:val="auto"/>
          <w:sz w:val="18"/>
          <w:szCs w:val="18"/>
        </w:rPr>
        <w:t xml:space="preserve">na koszt producenta. </w:t>
      </w:r>
    </w:p>
    <w:p w14:paraId="4CB65A57" w14:textId="77777777" w:rsidR="00FF15D8" w:rsidRDefault="00FF15D8" w:rsidP="00FF15D8">
      <w:pPr>
        <w:pStyle w:val="Default"/>
        <w:numPr>
          <w:ilvl w:val="0"/>
          <w:numId w:val="1"/>
        </w:numPr>
        <w:spacing w:line="240" w:lineRule="exact"/>
        <w:ind w:left="218"/>
        <w:jc w:val="both"/>
      </w:pPr>
      <w:r>
        <w:rPr>
          <w:rFonts w:cs="Arial"/>
          <w:b/>
          <w:sz w:val="18"/>
          <w:szCs w:val="18"/>
          <w:shd w:val="clear" w:color="auto" w:fill="FFFFFF"/>
        </w:rPr>
        <w:t>5-letniej gwarancji  Mitsubishi Assistance Program bez limitu przebiegu  -</w:t>
      </w:r>
      <w:r>
        <w:rPr>
          <w:rFonts w:cs="Arial"/>
          <w:sz w:val="18"/>
          <w:szCs w:val="18"/>
        </w:rPr>
        <w:t xml:space="preserve"> cenna usługa </w:t>
      </w:r>
      <w:proofErr w:type="spellStart"/>
      <w:r>
        <w:rPr>
          <w:rFonts w:cs="Arial"/>
          <w:sz w:val="18"/>
          <w:szCs w:val="18"/>
        </w:rPr>
        <w:t>assistance</w:t>
      </w:r>
      <w:proofErr w:type="spellEnd"/>
      <w:r>
        <w:rPr>
          <w:rFonts w:cs="Arial"/>
          <w:sz w:val="18"/>
          <w:szCs w:val="18"/>
        </w:rPr>
        <w:t xml:space="preserve"> oznacza bezpłatną </w:t>
      </w:r>
      <w:r>
        <w:rPr>
          <w:rFonts w:cs="Arial"/>
          <w:sz w:val="18"/>
          <w:szCs w:val="18"/>
          <w:shd w:val="clear" w:color="auto" w:fill="FFFFFF"/>
        </w:rPr>
        <w:t>pomoc w przypadku awarii mechanicznej lub elektrycznej, wypadku drogowego, problemu z paliwem (opróżnienia zbiornika pomiędzy stacjami tankowania, zatankowania zanieczyszczonego lub niewłaściwego paliwa), zagubienia, złamania lub zatrzaśnięcia w aucie kluczyków, przebicia lub uszkodzenia opony, kradzieży lub jej prób i wandalizmu. MAP zapewnia pomoc 24 godziny na dobę, 7 dni w tygodniu, w całej Europie przez 5 lat od zakupu nowego samochodu Mitsubishi, niezależnie od jego przebiegu.</w:t>
      </w:r>
    </w:p>
    <w:p w14:paraId="2328C036" w14:textId="2EE04038" w:rsidR="00FF15D8" w:rsidRPr="00FF15D8" w:rsidRDefault="00573DD3" w:rsidP="00FF15D8">
      <w:pPr>
        <w:pStyle w:val="Default"/>
        <w:numPr>
          <w:ilvl w:val="0"/>
          <w:numId w:val="1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</w:rPr>
      </w:pPr>
      <w:r w:rsidRPr="00FF15D8">
        <w:rPr>
          <w:rFonts w:cs="Arial"/>
          <w:b/>
          <w:sz w:val="18"/>
          <w:szCs w:val="18"/>
          <w:shd w:val="clear" w:color="auto" w:fill="FFFFFF"/>
        </w:rPr>
        <w:t xml:space="preserve">nowej, 5-letniej gwarancji na wybrane oryginalne akcesoria </w:t>
      </w:r>
      <w:r w:rsidRPr="00FF15D8">
        <w:rPr>
          <w:b/>
          <w:color w:val="auto"/>
          <w:sz w:val="18"/>
          <w:szCs w:val="18"/>
        </w:rPr>
        <w:t>do przebiegu 100 000 km (w zależności co nastąpi wcześniej)</w:t>
      </w:r>
      <w:r w:rsidRPr="00FF15D8">
        <w:rPr>
          <w:rFonts w:cs="Arial"/>
          <w:sz w:val="18"/>
          <w:szCs w:val="18"/>
          <w:shd w:val="clear" w:color="auto" w:fill="FFFFFF"/>
        </w:rPr>
        <w:t xml:space="preserve">  - jest ona pierwszym takim programem w branży, nadal rzadko spotykanym w ofertach innych marek.</w:t>
      </w:r>
    </w:p>
    <w:p w14:paraId="3BB699D2" w14:textId="77777777" w:rsidR="00D17EA0" w:rsidRDefault="00573DD3">
      <w:pPr>
        <w:pStyle w:val="Default"/>
        <w:numPr>
          <w:ilvl w:val="0"/>
          <w:numId w:val="1"/>
        </w:numPr>
        <w:spacing w:line="240" w:lineRule="exact"/>
        <w:ind w:left="218"/>
        <w:jc w:val="both"/>
      </w:pPr>
      <w:r>
        <w:rPr>
          <w:rFonts w:cs="Arial"/>
          <w:b/>
          <w:sz w:val="18"/>
          <w:szCs w:val="18"/>
          <w:shd w:val="clear" w:color="auto" w:fill="FFFFFF"/>
        </w:rPr>
        <w:t xml:space="preserve">usłudze nieodpłatnej kontroli stanu pojazdu** - </w:t>
      </w:r>
      <w:r>
        <w:rPr>
          <w:rFonts w:cs="Arial"/>
          <w:sz w:val="18"/>
          <w:szCs w:val="18"/>
          <w:shd w:val="clear" w:color="auto" w:fill="FFFFFF"/>
        </w:rPr>
        <w:t xml:space="preserve">to niespotykana w branży propozycja, w ramach której posiadacze aut Mitsubishi – w tym także pojazdów po gwarancji, mogą skorzystać z bezpłatnej kontroli 25 punktów samochodu. </w:t>
      </w:r>
    </w:p>
    <w:p w14:paraId="6737D897" w14:textId="77777777" w:rsidR="00D17EA0" w:rsidRDefault="00D17EA0">
      <w:pPr>
        <w:pStyle w:val="Default"/>
        <w:spacing w:line="240" w:lineRule="exact"/>
        <w:ind w:left="-142"/>
        <w:jc w:val="both"/>
        <w:rPr>
          <w:rFonts w:cs="Arial"/>
          <w:sz w:val="18"/>
          <w:szCs w:val="18"/>
          <w:shd w:val="clear" w:color="auto" w:fill="FFFFFF"/>
        </w:rPr>
      </w:pPr>
    </w:p>
    <w:p w14:paraId="647D07BF" w14:textId="770BFC34" w:rsidR="00D17EA0" w:rsidRDefault="00573DD3">
      <w:pPr>
        <w:spacing w:line="240" w:lineRule="exact"/>
        <w:ind w:left="-142"/>
      </w:pPr>
      <w:r>
        <w:rPr>
          <w:rFonts w:ascii="MMC OFFICE" w:hAnsi="MMC OFFICE" w:cs="Arial"/>
          <w:sz w:val="18"/>
          <w:szCs w:val="18"/>
        </w:rPr>
        <w:t xml:space="preserve">Więcej informacji na temat Zobowiązania Serwisowego Mitsubishi można znaleźć na stronie </w:t>
      </w:r>
      <w:hyperlink r:id="rId8" w:history="1">
        <w:r w:rsidR="002E574B" w:rsidRPr="00844650">
          <w:rPr>
            <w:rStyle w:val="Hipercze"/>
            <w:rFonts w:ascii="MMC OFFICE" w:hAnsi="MMC OFFICE" w:cs="Arial"/>
            <w:sz w:val="18"/>
            <w:szCs w:val="18"/>
          </w:rPr>
          <w:t>https://www.mitsubishi.pl/serwis/zobowiazanie-serwisowe-mitsubishi</w:t>
        </w:r>
      </w:hyperlink>
      <w:r w:rsidR="002E574B">
        <w:rPr>
          <w:rFonts w:ascii="MMC OFFICE" w:hAnsi="MMC OFFICE" w:cs="Arial"/>
          <w:sz w:val="18"/>
          <w:szCs w:val="18"/>
        </w:rPr>
        <w:t xml:space="preserve"> </w:t>
      </w:r>
    </w:p>
    <w:p w14:paraId="2B9F23FF" w14:textId="77777777" w:rsidR="00D17EA0" w:rsidRDefault="00D17EA0">
      <w:pPr>
        <w:spacing w:line="240" w:lineRule="exact"/>
        <w:ind w:left="-142"/>
        <w:rPr>
          <w:rFonts w:cs="MMC OFFICE"/>
          <w:i/>
          <w:iCs/>
          <w:color w:val="000000"/>
        </w:rPr>
      </w:pPr>
    </w:p>
    <w:p w14:paraId="1334BFE9" w14:textId="77777777" w:rsidR="00D17EA0" w:rsidRDefault="00573DD3">
      <w:pPr>
        <w:pStyle w:val="Default"/>
        <w:spacing w:line="240" w:lineRule="exact"/>
        <w:ind w:left="-142"/>
        <w:jc w:val="both"/>
      </w:pPr>
      <w:r>
        <w:rPr>
          <w:sz w:val="18"/>
          <w:szCs w:val="18"/>
        </w:rPr>
        <w:t> </w:t>
      </w:r>
      <w:r>
        <w:rPr>
          <w:rFonts w:cs="Arial"/>
          <w:sz w:val="16"/>
          <w:szCs w:val="16"/>
          <w:shd w:val="clear" w:color="auto" w:fill="FFFFFF"/>
        </w:rPr>
        <w:t>**</w:t>
      </w:r>
      <w:r>
        <w:rPr>
          <w:rFonts w:cs="Arial"/>
          <w:i/>
          <w:sz w:val="16"/>
          <w:szCs w:val="16"/>
          <w:shd w:val="clear" w:color="auto" w:fill="FFFFFF"/>
        </w:rPr>
        <w:t>Nieodpłatna usługa kontroli stanu pojazdu jest usługą czasową, dostępną u wybranych dealerów Mitsubishi i nie obejmuje napraw ani wymiany części. Nie może być łączona z usługą przeglądu pojazdu i nie może się odbywać częściej, niż raz na 3 miesiące w stosunku do konkretnego pojazdu.</w:t>
      </w:r>
    </w:p>
    <w:p w14:paraId="69B3120D" w14:textId="77777777" w:rsidR="00D17EA0" w:rsidRDefault="00D17EA0">
      <w:pPr>
        <w:pStyle w:val="Default"/>
        <w:spacing w:line="240" w:lineRule="exact"/>
        <w:ind w:left="-142"/>
        <w:jc w:val="both"/>
        <w:rPr>
          <w:rFonts w:cs="Arial"/>
          <w:i/>
          <w:sz w:val="16"/>
          <w:szCs w:val="16"/>
          <w:shd w:val="clear" w:color="auto" w:fill="FFFFFF"/>
        </w:rPr>
      </w:pPr>
    </w:p>
    <w:p w14:paraId="15C876B5" w14:textId="77777777" w:rsidR="00D17EA0" w:rsidRDefault="00573DD3">
      <w:pPr>
        <w:spacing w:line="240" w:lineRule="exact"/>
        <w:ind w:left="-142"/>
      </w:pPr>
      <w:r>
        <w:rPr>
          <w:rFonts w:ascii="MMC OFFICE" w:hAnsi="MMC OFFICE" w:cs="Arial"/>
          <w:b/>
          <w:sz w:val="18"/>
          <w:szCs w:val="18"/>
        </w:rPr>
        <w:t xml:space="preserve">7 lat i 200 000 km ochrony i spokoju </w:t>
      </w:r>
    </w:p>
    <w:p w14:paraId="467ECC81" w14:textId="2585EE38" w:rsidR="00D17EA0" w:rsidRDefault="00573DD3">
      <w:pPr>
        <w:spacing w:line="240" w:lineRule="exact"/>
        <w:ind w:left="-142"/>
      </w:pPr>
      <w:r>
        <w:rPr>
          <w:rFonts w:ascii="MMC OFFICE" w:hAnsi="MMC OFFICE" w:cs="Arial"/>
          <w:sz w:val="18"/>
          <w:szCs w:val="18"/>
        </w:rPr>
        <w:t xml:space="preserve">Dealerzy Mitsubishi Motors w Polsce oferują możliwość wykupienia w atrakcyjnej cenie </w:t>
      </w:r>
      <w:r w:rsidR="00F1222F">
        <w:rPr>
          <w:rFonts w:ascii="MMC OFFICE" w:hAnsi="MMC OFFICE" w:cs="Arial"/>
          <w:sz w:val="18"/>
          <w:szCs w:val="18"/>
        </w:rPr>
        <w:t xml:space="preserve">2-letniej Ochrony Pogwarancyjnej, </w:t>
      </w:r>
      <w:r>
        <w:rPr>
          <w:rFonts w:ascii="MMC OFFICE" w:hAnsi="MMC OFFICE" w:cs="Arial"/>
          <w:sz w:val="18"/>
          <w:szCs w:val="18"/>
        </w:rPr>
        <w:t>która umożliwia beztroskie korzystanie z pojazdu przez 2 lata po wygaśnięciu gwarancji producenta. Daje to możliwość bezpłatnych napraw samochodów w ciągu kolejnych 2 lat lub do przebiegu 200 000 kilometrów (w zależności od tego, co nastąpi wcześniej) w Autoryzowanych Serwisach Mitsubishi na terenie Europy bez zbędnych formalności. Walorem dodatkowym przedłużonej gwarancji jest wykorzystanie oryginalnych części i materiałów eksploatacyjnych w ewentualnych naprawach. T</w:t>
      </w:r>
      <w:r>
        <w:rPr>
          <w:rFonts w:ascii="MMC OFFICE" w:hAnsi="MMC OFFICE" w:cstheme="minorHAnsi"/>
          <w:sz w:val="18"/>
          <w:szCs w:val="18"/>
        </w:rPr>
        <w:t xml:space="preserve">o jedna z najatrakcyjniejszych ofert na rynku,  zapewniająca bezpieczne użytkowanie samochodów Mitsubishi nawet przez 7 lat od momentu zakupu. Zdecydowanie podnosi także wartość pojazdów marki Mitsubishi na rynku aut używanych, co jest istotne przy sprzedaży pojazdu. </w:t>
      </w:r>
      <w:r>
        <w:rPr>
          <w:rFonts w:ascii="MMC OFFICE" w:hAnsi="MMC OFFICE" w:cs="Arial"/>
          <w:sz w:val="18"/>
          <w:szCs w:val="18"/>
        </w:rPr>
        <w:t xml:space="preserve">Więcej informacji na temat </w:t>
      </w:r>
      <w:r w:rsidR="000469D9">
        <w:rPr>
          <w:rFonts w:ascii="MMC OFFICE" w:hAnsi="MMC OFFICE" w:cs="Arial"/>
          <w:sz w:val="18"/>
          <w:szCs w:val="18"/>
        </w:rPr>
        <w:t xml:space="preserve">2-letniej Ochrony Pogwarancyjnej </w:t>
      </w:r>
      <w:r>
        <w:rPr>
          <w:rFonts w:ascii="MMC OFFICE" w:hAnsi="MMC OFFICE" w:cs="Arial"/>
          <w:sz w:val="18"/>
          <w:szCs w:val="18"/>
        </w:rPr>
        <w:t xml:space="preserve">Mitsubishi można znaleźć na stronie: </w:t>
      </w:r>
      <w:hyperlink r:id="rId9" w:history="1">
        <w:r w:rsidR="00FF15D8" w:rsidRPr="00FF15D8">
          <w:rPr>
            <w:rStyle w:val="Hipercze"/>
            <w:rFonts w:ascii="Montserrat" w:hAnsi="Montserrat"/>
            <w:sz w:val="18"/>
            <w:szCs w:val="18"/>
          </w:rPr>
          <w:t>https://www.mitsubishi.pl/serwis/plus-2-lata-ochrony-pogwarancyjnej</w:t>
        </w:r>
      </w:hyperlink>
      <w:r w:rsidR="00FF15D8">
        <w:t xml:space="preserve"> </w:t>
      </w:r>
    </w:p>
    <w:p w14:paraId="09784709" w14:textId="77777777" w:rsidR="00D17EA0" w:rsidRDefault="00D17EA0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</w:rPr>
      </w:pPr>
    </w:p>
    <w:p w14:paraId="6649D366" w14:textId="77777777" w:rsidR="00D17EA0" w:rsidRDefault="00573DD3">
      <w:pPr>
        <w:spacing w:line="240" w:lineRule="exact"/>
        <w:ind w:left="-142"/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393FD38F" w14:textId="77777777" w:rsidR="00D17EA0" w:rsidRDefault="00573DD3">
      <w:pPr>
        <w:spacing w:line="240" w:lineRule="exact"/>
        <w:ind w:left="-142"/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MiEV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łącznie 30 000 </w:t>
      </w:r>
      <w:r>
        <w:rPr>
          <w:rFonts w:ascii="MMC OFFICE" w:eastAsia="Meiryo UI" w:hAnsi="MMC OFFICE" w:cs="Calibri"/>
          <w:color w:val="000000"/>
          <w:sz w:val="16"/>
          <w:szCs w:val="16"/>
        </w:rPr>
        <w:lastRenderedPageBreak/>
        <w:t>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60A3F72E" w14:textId="77777777" w:rsidR="00D17EA0" w:rsidRDefault="00D17EA0">
      <w:pPr>
        <w:spacing w:line="240" w:lineRule="exact"/>
        <w:ind w:left="-142"/>
        <w:jc w:val="left"/>
        <w:rPr>
          <w:rFonts w:ascii="MMC OFFICE" w:hAnsi="MMC OFFICE"/>
        </w:rPr>
      </w:pPr>
    </w:p>
    <w:p w14:paraId="0D4E7E93" w14:textId="77777777" w:rsidR="00D17EA0" w:rsidRDefault="00573DD3">
      <w:pPr>
        <w:spacing w:line="240" w:lineRule="exact"/>
        <w:ind w:left="-142"/>
      </w:pPr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0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175A7F3C" w14:textId="77777777" w:rsidR="00D17EA0" w:rsidRDefault="00D17EA0">
      <w:pPr>
        <w:spacing w:line="240" w:lineRule="exact"/>
        <w:ind w:left="-142"/>
        <w:jc w:val="left"/>
      </w:pPr>
    </w:p>
    <w:sectPr w:rsidR="00D17EA0">
      <w:headerReference w:type="default" r:id="rId11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8C47" w14:textId="77777777" w:rsidR="004105FF" w:rsidRDefault="004105FF">
      <w:r>
        <w:separator/>
      </w:r>
    </w:p>
  </w:endnote>
  <w:endnote w:type="continuationSeparator" w:id="0">
    <w:p w14:paraId="4C13580F" w14:textId="77777777" w:rsidR="004105FF" w:rsidRDefault="0041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;Yu Gothic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B792" w14:textId="77777777" w:rsidR="004105FF" w:rsidRDefault="004105FF">
      <w:r>
        <w:separator/>
      </w:r>
    </w:p>
  </w:footnote>
  <w:footnote w:type="continuationSeparator" w:id="0">
    <w:p w14:paraId="61984756" w14:textId="77777777" w:rsidR="004105FF" w:rsidRDefault="0041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C0F1" w14:textId="77777777" w:rsidR="00A3302B" w:rsidRPr="00573DD3" w:rsidRDefault="00A3302B">
    <w:pPr>
      <w:pStyle w:val="Nagwek10"/>
      <w:jc w:val="center"/>
      <w:rPr>
        <w:rFonts w:ascii="MMC OFFICE" w:hAnsi="MMC OFFICE"/>
      </w:rPr>
    </w:pPr>
    <w:r w:rsidRPr="00573DD3">
      <w:rPr>
        <w:rFonts w:ascii="MMC OFFICE" w:hAnsi="MMC OFFICE"/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4C78F43B" wp14:editId="4B491DA9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97FCAB1" w14:textId="77777777" w:rsidR="00A3302B" w:rsidRPr="00FC557C" w:rsidRDefault="00A3302B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lang w:val="en-US"/>
                            </w:rPr>
                          </w:pPr>
                          <w:r w:rsidRPr="00FC557C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268FBC72" w14:textId="77777777" w:rsidR="00A3302B" w:rsidRPr="00FC557C" w:rsidRDefault="00A3302B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lang w:val="en-US"/>
                            </w:rPr>
                          </w:pPr>
                          <w:r w:rsidRPr="00FC557C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733D3A93" w14:textId="77777777" w:rsidR="00A3302B" w:rsidRPr="00573DD3" w:rsidRDefault="00A3302B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</w:rPr>
                          </w:pPr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0EFD1F74" w14:textId="77777777" w:rsidR="00A3302B" w:rsidRPr="00573DD3" w:rsidRDefault="00A3302B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</w:rPr>
                          </w:pPr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FAC56F8" w14:textId="77777777" w:rsidR="00A3302B" w:rsidRPr="00573DD3" w:rsidRDefault="00A3302B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</w:rPr>
                          </w:pPr>
                          <w:r w:rsidRPr="00573DD3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78F43B" id="Frame1" o:spid="_x0000_s1027" style="position:absolute;left:0;text-align:left;margin-left:194.45pt;margin-top:3.4pt;width:238.55pt;height:57.0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297FCAB1" w14:textId="77777777" w:rsidR="00A3302B" w:rsidRPr="00FC557C" w:rsidRDefault="00A3302B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lang w:val="en-US"/>
                      </w:rPr>
                    </w:pPr>
                    <w:r w:rsidRPr="00FC557C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268FBC72" w14:textId="77777777" w:rsidR="00A3302B" w:rsidRPr="00FC557C" w:rsidRDefault="00A3302B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lang w:val="en-US"/>
                      </w:rPr>
                    </w:pPr>
                    <w:r w:rsidRPr="00FC557C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733D3A93" w14:textId="77777777" w:rsidR="00A3302B" w:rsidRPr="00573DD3" w:rsidRDefault="00A3302B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</w:rPr>
                    </w:pPr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0EFD1F74" w14:textId="77777777" w:rsidR="00A3302B" w:rsidRPr="00573DD3" w:rsidRDefault="00A3302B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</w:rPr>
                    </w:pPr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>03-6852-4274</w:t>
                    </w:r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>・</w:t>
                    </w:r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1FAC56F8" w14:textId="77777777" w:rsidR="00A3302B" w:rsidRPr="00573DD3" w:rsidRDefault="00A3302B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</w:rPr>
                    </w:pPr>
                    <w:r w:rsidRPr="00573DD3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 w:rsidRPr="00573DD3">
      <w:rPr>
        <w:rFonts w:ascii="MMC OFFICE" w:hAnsi="MMC OFFICE"/>
        <w:noProof/>
      </w:rPr>
      <mc:AlternateContent>
        <mc:Choice Requires="wps">
          <w:drawing>
            <wp:anchor distT="0" distB="0" distL="0" distR="0" simplePos="0" relativeHeight="19" behindDoc="1" locked="0" layoutInCell="0" allowOverlap="1" wp14:anchorId="10624D30" wp14:editId="4F03C272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71823A" w14:textId="77777777" w:rsidR="00A3302B" w:rsidRDefault="00A3302B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624D30" id="1" o:spid="_x0000_s1028" style="position:absolute;left:0;text-align:left;margin-left:-8.2pt;margin-top:1.4pt;width:171.9pt;height:26.95pt;z-index:-5033164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Dy2qPA3QAAAAgBAAAPAAAA&#10;AAAAAAAAAAAAACMEAABkcnMvZG93bnJldi54bWxQSwUGAAAAAAQABADzAAAALQUAAAAA&#10;" o:allowincell="f" filled="f" stroked="f" strokeweight="0">
              <v:textbox inset="0,0,0,0">
                <w:txbxContent>
                  <w:p w14:paraId="4371823A" w14:textId="77777777" w:rsidR="00A3302B" w:rsidRDefault="00A3302B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 w:rsidRPr="00573DD3">
      <w:rPr>
        <w:rFonts w:ascii="MMC OFFICE" w:hAnsi="MMC OFFICE"/>
        <w:noProof/>
      </w:rPr>
      <w:drawing>
        <wp:anchor distT="0" distB="0" distL="0" distR="0" simplePos="0" relativeHeight="12" behindDoc="1" locked="0" layoutInCell="0" allowOverlap="1" wp14:anchorId="5E477863" wp14:editId="76E25A29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7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E01"/>
    <w:multiLevelType w:val="multilevel"/>
    <w:tmpl w:val="E8A831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MC OFFICE" w:hAnsi="MMC OFFICE" w:cs="MMC OFFICE" w:hint="default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A7189C"/>
    <w:multiLevelType w:val="multilevel"/>
    <w:tmpl w:val="8F72A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3939107">
    <w:abstractNumId w:val="0"/>
  </w:num>
  <w:num w:numId="2" w16cid:durableId="193404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84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A0"/>
    <w:rsid w:val="000469D9"/>
    <w:rsid w:val="00113174"/>
    <w:rsid w:val="002E574B"/>
    <w:rsid w:val="003F156F"/>
    <w:rsid w:val="004105FF"/>
    <w:rsid w:val="004571C8"/>
    <w:rsid w:val="00573DD3"/>
    <w:rsid w:val="005F52F4"/>
    <w:rsid w:val="008A7A02"/>
    <w:rsid w:val="00946E84"/>
    <w:rsid w:val="00991D02"/>
    <w:rsid w:val="00A3302B"/>
    <w:rsid w:val="00BC632E"/>
    <w:rsid w:val="00C32C88"/>
    <w:rsid w:val="00D17EA0"/>
    <w:rsid w:val="00E66189"/>
    <w:rsid w:val="00F1222F"/>
    <w:rsid w:val="00FC557C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A1607F"/>
  <w15:docId w15:val="{8D8CB835-F340-458B-8394-0159F75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pl-P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sz w:val="21"/>
      <w:szCs w:val="22"/>
      <w:lang w:eastAsia="ja-JP"/>
    </w:rPr>
  </w:style>
  <w:style w:type="paragraph" w:styleId="Nagwek1">
    <w:name w:val="heading 1"/>
    <w:basedOn w:val="Nagwek10"/>
    <w:uiPriority w:val="9"/>
    <w:qFormat/>
    <w:pPr>
      <w:outlineLvl w:val="0"/>
    </w:pPr>
  </w:style>
  <w:style w:type="paragraph" w:styleId="Nagwek2">
    <w:name w:val="heading 2"/>
    <w:basedOn w:val="Nagwek10"/>
    <w:uiPriority w:val="9"/>
    <w:semiHidden/>
    <w:unhideWhenUsed/>
    <w:qFormat/>
    <w:pPr>
      <w:outlineLvl w:val="1"/>
    </w:pPr>
  </w:style>
  <w:style w:type="paragraph" w:styleId="Nagwek3">
    <w:name w:val="heading 3"/>
    <w:basedOn w:val="Nagwek10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62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B363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pPr>
      <w:tabs>
        <w:tab w:val="center" w:pos="4252"/>
        <w:tab w:val="right" w:pos="8504"/>
      </w:tabs>
      <w:snapToGrid w:val="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  <w:uiPriority w:val="10"/>
    <w:qFormat/>
  </w:style>
  <w:style w:type="paragraph" w:styleId="Podtytu">
    <w:name w:val="Subtitle"/>
    <w:basedOn w:val="Nagwek10"/>
    <w:uiPriority w:val="11"/>
    <w:qFormat/>
  </w:style>
  <w:style w:type="paragraph" w:styleId="NormalnyWeb">
    <w:name w:val="Normal (Web)"/>
    <w:basedOn w:val="Normalny"/>
    <w:uiPriority w:val="99"/>
    <w:semiHidden/>
    <w:unhideWhenUsed/>
    <w:qFormat/>
    <w:rsid w:val="003B698E"/>
    <w:pPr>
      <w:widowControl/>
      <w:suppressAutoHyphens w:val="0"/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270D8"/>
    <w:pPr>
      <w:ind w:left="720"/>
      <w:contextualSpacing/>
    </w:pPr>
  </w:style>
  <w:style w:type="paragraph" w:customStyle="1" w:styleId="Default">
    <w:name w:val="Default"/>
    <w:qFormat/>
    <w:rsid w:val="004A409C"/>
    <w:rPr>
      <w:rFonts w:ascii="MMC OFFICE" w:eastAsia="MS Mincho;Yu Gothic UI" w:hAnsi="MMC OFFICE" w:cs="MMC OFFICE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3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302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02B"/>
    <w:rPr>
      <w:b/>
      <w:bCs/>
      <w:lang w:eastAsia="ja-JP"/>
    </w:rPr>
  </w:style>
  <w:style w:type="character" w:styleId="Hipercze">
    <w:name w:val="Hyperlink"/>
    <w:basedOn w:val="Domylnaczcionkaakapitu"/>
    <w:uiPriority w:val="99"/>
    <w:unhideWhenUsed/>
    <w:rsid w:val="00F12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serwis/zobowiazanie-serwisowe-mitsubis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serwis/zimowa-oferta-mitsubish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serwis/plus-2-lata-ochrony-pogwarancyjn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1199</Words>
  <Characters>7199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subject/>
  <dc:creator>Moto Target</dc:creator>
  <dc:description/>
  <cp:lastModifiedBy>Kinga Ossowska</cp:lastModifiedBy>
  <cp:revision>2</cp:revision>
  <dcterms:created xsi:type="dcterms:W3CDTF">2023-10-24T11:27:00Z</dcterms:created>
  <dcterms:modified xsi:type="dcterms:W3CDTF">2023-10-24T11:27:00Z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