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7E66" w14:textId="39386BDF" w:rsidR="00E80A51" w:rsidRPr="00EA149E" w:rsidRDefault="00EA149E">
      <w:pPr>
        <w:pStyle w:val="TYTUMMC"/>
        <w:rPr>
          <w:rFonts w:ascii="MMC OFFICE" w:eastAsia="ヒラギノ角ゴ Std W4" w:hAnsi="MMC OFFICE"/>
          <w:b/>
          <w:caps w:val="0"/>
          <w:sz w:val="24"/>
          <w:szCs w:val="24"/>
        </w:rPr>
      </w:pPr>
      <w:r w:rsidRPr="00EA149E">
        <w:rPr>
          <w:rFonts w:ascii="MMC OFFICE" w:eastAsia="ヒラギノ角ゴ Std W4" w:hAnsi="MMC OFFICE"/>
          <w:b/>
          <w:caps w:val="0"/>
          <w:sz w:val="24"/>
          <w:szCs w:val="24"/>
        </w:rPr>
        <w:t>ŚWIATOWA PREMIERA MITSUBISHI D:X CONCEPT PODCZAS JAPAN MOBILITY SHOW 2023 - ZELEKTRYFIKOWANY CROSSOVER MPV Z SILNIKAMI MITSUBISHI ZACHĘCAJĄCY DO PRZYGODY</w:t>
      </w:r>
    </w:p>
    <w:p w14:paraId="55DF0AAF" w14:textId="5A986E6C" w:rsidR="00E80A51" w:rsidRPr="00EA149E" w:rsidRDefault="00484721" w:rsidP="00EA149E">
      <w:pPr>
        <w:ind w:left="-851"/>
        <w:rPr>
          <w:b/>
          <w:bCs/>
        </w:rPr>
      </w:pPr>
      <w:r w:rsidRPr="00EA149E">
        <w:rPr>
          <w:rFonts w:ascii="MMC OFFICE" w:hAnsi="MMC OFFIC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1" behindDoc="0" locked="0" layoutInCell="0" allowOverlap="1" wp14:anchorId="24EBA630" wp14:editId="7F533B3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C659FA" w14:textId="77777777" w:rsidR="00E80A51" w:rsidRDefault="00E80A5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pt;width:425.2pt;height:2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EA149E" w:rsidRPr="00EA149E">
        <w:rPr>
          <w:rFonts w:ascii="MMC OFFICE" w:hAnsi="MMC OFFICE"/>
          <w:b/>
          <w:bCs/>
          <w:noProof/>
          <w:sz w:val="18"/>
          <w:szCs w:val="18"/>
        </w:rPr>
        <w:t>Firma</w:t>
      </w:r>
      <w:r w:rsidRPr="00EA149E">
        <w:rPr>
          <w:rStyle w:val="TEKSTPODSTAWOWYMMC"/>
          <w:rFonts w:eastAsia="MS Mincho"/>
          <w:b/>
          <w:bCs/>
        </w:rPr>
        <w:t xml:space="preserve"> Mitsubishi Motors Corporation (dalej Mitsubishi Motors) </w:t>
      </w:r>
      <w:r w:rsidRPr="00EA149E">
        <w:rPr>
          <w:rStyle w:val="TEKSTPODSTAWOWYMMC"/>
          <w:rFonts w:eastAsia="MS Mincho"/>
          <w:b/>
          <w:bCs/>
        </w:rPr>
        <w:t>wybrał</w:t>
      </w:r>
      <w:r w:rsidR="00EA149E">
        <w:rPr>
          <w:rStyle w:val="TEKSTPODSTAWOWYMMC"/>
          <w:rFonts w:eastAsia="MS Mincho"/>
          <w:b/>
          <w:bCs/>
        </w:rPr>
        <w:t>a</w:t>
      </w:r>
      <w:r w:rsidRPr="00EA149E">
        <w:rPr>
          <w:rStyle w:val="TEKSTPODSTAWOWYMMC"/>
          <w:rFonts w:eastAsia="MS Mincho"/>
          <w:b/>
          <w:bCs/>
        </w:rPr>
        <w:t xml:space="preserve"> salon Japan </w:t>
      </w:r>
      <w:proofErr w:type="spellStart"/>
      <w:r w:rsidRPr="00EA149E">
        <w:rPr>
          <w:rStyle w:val="TEKSTPODSTAWOWYMMC"/>
          <w:rFonts w:eastAsia="MS Mincho"/>
          <w:b/>
          <w:bCs/>
        </w:rPr>
        <w:t>Mobility</w:t>
      </w:r>
      <w:proofErr w:type="spellEnd"/>
      <w:r w:rsidRPr="00EA149E">
        <w:rPr>
          <w:rStyle w:val="TEKSTPODSTAWOWYMMC"/>
          <w:rFonts w:eastAsia="MS Mincho"/>
          <w:b/>
          <w:bCs/>
        </w:rPr>
        <w:t xml:space="preserve"> Show 2023</w:t>
      </w:r>
      <w:r w:rsidRPr="00EA149E">
        <w:rPr>
          <w:rStyle w:val="TEKSTPODSTAWOWYMMC"/>
          <w:rFonts w:eastAsia="MS Mincho"/>
          <w:b/>
          <w:bCs/>
        </w:rPr>
        <w:t xml:space="preserve"> na światową premierę zelektryfikowanego </w:t>
      </w:r>
      <w:proofErr w:type="spellStart"/>
      <w:r w:rsidRPr="00EA149E">
        <w:rPr>
          <w:rStyle w:val="TEKSTPODSTAWOWYMMC"/>
          <w:rFonts w:eastAsia="MS Mincho"/>
          <w:b/>
          <w:bCs/>
        </w:rPr>
        <w:t>crossovera</w:t>
      </w:r>
      <w:proofErr w:type="spellEnd"/>
      <w:r w:rsidRPr="00EA149E">
        <w:rPr>
          <w:rStyle w:val="TEKSTPODSTAWOWYMMC"/>
          <w:rFonts w:eastAsia="MS Mincho"/>
          <w:b/>
          <w:bCs/>
        </w:rPr>
        <w:t xml:space="preserve"> MPV Mitsubishi D:X </w:t>
      </w:r>
      <w:proofErr w:type="spellStart"/>
      <w:r w:rsidRPr="00EA149E">
        <w:rPr>
          <w:rStyle w:val="TEKSTPODSTAWOWYMMC"/>
          <w:rFonts w:eastAsia="MS Mincho"/>
          <w:b/>
          <w:bCs/>
        </w:rPr>
        <w:t>Concep</w:t>
      </w:r>
      <w:r w:rsidR="00EA149E">
        <w:rPr>
          <w:rStyle w:val="TEKSTPODSTAWOWYMMC"/>
          <w:rFonts w:eastAsia="MS Mincho"/>
          <w:b/>
          <w:bCs/>
        </w:rPr>
        <w:t>t</w:t>
      </w:r>
      <w:proofErr w:type="spellEnd"/>
      <w:r w:rsidRPr="00EA149E">
        <w:rPr>
          <w:rStyle w:val="TEKSTPODSTAWOWYMMC"/>
          <w:rFonts w:eastAsia="MS Mincho"/>
          <w:b/>
          <w:bCs/>
        </w:rPr>
        <w:t xml:space="preserve">. Ponadto, swój japoński debiut miał również prototyp nowego pickupa </w:t>
      </w:r>
      <w:proofErr w:type="spellStart"/>
      <w:r w:rsidRPr="00EA149E">
        <w:rPr>
          <w:rStyle w:val="TEKSTPODSTAWOWYMMC"/>
          <w:rFonts w:eastAsia="MS Mincho"/>
          <w:b/>
          <w:bCs/>
        </w:rPr>
        <w:t>Triton</w:t>
      </w:r>
      <w:proofErr w:type="spellEnd"/>
      <w:r w:rsidR="00EA149E">
        <w:rPr>
          <w:rStyle w:val="TEKSTPODSTAWOWYMMC"/>
          <w:rFonts w:eastAsia="MS Mincho"/>
          <w:b/>
          <w:bCs/>
        </w:rPr>
        <w:t>/L200</w:t>
      </w:r>
      <w:r w:rsidRPr="00EA149E">
        <w:rPr>
          <w:rStyle w:val="TEKSTPODSTAWOWYMMC"/>
          <w:rFonts w:eastAsia="MS Mincho"/>
          <w:b/>
          <w:bCs/>
        </w:rPr>
        <w:t xml:space="preserve"> , którego wprowadzenie na rynek japoński zaplanowano na począ</w:t>
      </w:r>
      <w:r w:rsidRPr="00EA149E">
        <w:rPr>
          <w:rStyle w:val="TEKSTPODSTAWOWYMMC"/>
          <w:rFonts w:eastAsia="MS Mincho"/>
          <w:b/>
          <w:bCs/>
        </w:rPr>
        <w:t>tek 2024 roku.</w:t>
      </w:r>
    </w:p>
    <w:p w14:paraId="68A9D089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9AAFB86" w14:textId="51BAD7A9" w:rsidR="00E80A51" w:rsidRDefault="00484721" w:rsidP="00EA149E">
      <w:pPr>
        <w:ind w:left="-851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Podczas konferencji prasowej </w:t>
      </w:r>
      <w:proofErr w:type="spellStart"/>
      <w:r>
        <w:rPr>
          <w:rStyle w:val="TEKSTPODSTAWOWYMMC"/>
          <w:rFonts w:eastAsia="MS Mincho"/>
        </w:rPr>
        <w:t>Takao</w:t>
      </w:r>
      <w:proofErr w:type="spellEnd"/>
      <w:r>
        <w:rPr>
          <w:rStyle w:val="TEKSTPODSTAWOWYMMC"/>
          <w:rFonts w:eastAsia="MS Mincho"/>
        </w:rPr>
        <w:t xml:space="preserve"> Kato, prezes i dyrektor generalny Mitsubishi Motors, powiedział: </w:t>
      </w:r>
      <w:r w:rsidRPr="00EA149E">
        <w:rPr>
          <w:rStyle w:val="TEKSTPODSTAWOWYMMC"/>
          <w:rFonts w:eastAsia="MS Mincho"/>
          <w:i/>
          <w:iCs/>
        </w:rPr>
        <w:t xml:space="preserve">"Mitsubishi D:X </w:t>
      </w:r>
      <w:proofErr w:type="spellStart"/>
      <w:r w:rsidRPr="00EA149E">
        <w:rPr>
          <w:rStyle w:val="TEKSTPODSTAWOWYMMC"/>
          <w:rFonts w:eastAsia="MS Mincho"/>
          <w:i/>
          <w:iCs/>
        </w:rPr>
        <w:t>Concept</w:t>
      </w:r>
      <w:proofErr w:type="spellEnd"/>
      <w:r w:rsidRPr="00EA149E">
        <w:rPr>
          <w:rStyle w:val="TEKSTPODSTAWOWYMMC"/>
          <w:rFonts w:eastAsia="MS Mincho"/>
          <w:i/>
          <w:iCs/>
        </w:rPr>
        <w:t xml:space="preserve"> to samochód koncepcyjny, który łączy w sobie najlepsze technologie Mitsubishi Motors - w szczególności nasz zelektry</w:t>
      </w:r>
      <w:r w:rsidRPr="00EA149E">
        <w:rPr>
          <w:rStyle w:val="TEKSTPODSTAWOWYMMC"/>
          <w:rFonts w:eastAsia="MS Mincho"/>
          <w:i/>
          <w:iCs/>
        </w:rPr>
        <w:t>fikowany układ napędowy i układ przeniesienia napędu na wszystkie koła - z myślą o urzeczywistnieniu społeczeństwa neutralnego pod względem emisji dwutlenku węgla</w:t>
      </w:r>
      <w:r w:rsidRPr="00EA149E">
        <w:rPr>
          <w:rStyle w:val="TEKSTPODSTAWOWYMMC"/>
          <w:rFonts w:eastAsia="MS Mincho"/>
          <w:i/>
          <w:iCs/>
        </w:rPr>
        <w:t>. Będziemy nadal zapewniać satysfakcjonujący mobilny styl życia, który obudzi w kierowcach du</w:t>
      </w:r>
      <w:r w:rsidRPr="00EA149E">
        <w:rPr>
          <w:rStyle w:val="TEKSTPODSTAWOWYMMC"/>
          <w:rFonts w:eastAsia="MS Mincho"/>
          <w:i/>
          <w:iCs/>
        </w:rPr>
        <w:t>cha przygody i przysporzy pozytywnych emocji wszystkim pasażerom</w:t>
      </w:r>
      <w:r>
        <w:rPr>
          <w:rStyle w:val="TEKSTPODSTAWOWYMMC"/>
          <w:rFonts w:eastAsia="MS Mincho"/>
        </w:rPr>
        <w:t>.”</w:t>
      </w:r>
    </w:p>
    <w:p w14:paraId="0C8F9BD1" w14:textId="77777777" w:rsidR="00E80A51" w:rsidRDefault="00E80A51" w:rsidP="00484721">
      <w:pPr>
        <w:rPr>
          <w:rStyle w:val="TEKSTPODSTAWOWYMMC"/>
          <w:rFonts w:eastAsia="MS Mincho"/>
        </w:rPr>
      </w:pPr>
    </w:p>
    <w:p w14:paraId="406D08E9" w14:textId="77777777" w:rsidR="00EA149E" w:rsidRDefault="00484721" w:rsidP="00EA149E">
      <w:pPr>
        <w:ind w:left="-851"/>
      </w:pPr>
      <w:r>
        <w:rPr>
          <w:rStyle w:val="TEKSTPODSTAWOWYMMC"/>
          <w:rFonts w:eastAsia="MS Mincho"/>
          <w:b/>
          <w:bCs/>
        </w:rPr>
        <w:t>Model koncepcyjny</w:t>
      </w:r>
    </w:p>
    <w:p w14:paraId="22024B57" w14:textId="5F119424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Mitsubishi D:X </w:t>
      </w:r>
      <w:proofErr w:type="spellStart"/>
      <w:r>
        <w:rPr>
          <w:rStyle w:val="TEKSTPODSTAWOWYMMC"/>
          <w:rFonts w:eastAsia="MS Mincho"/>
        </w:rPr>
        <w:t>Con</w:t>
      </w:r>
      <w:r>
        <w:rPr>
          <w:rStyle w:val="TEKSTPODSTAWOWYMMC"/>
          <w:rFonts w:eastAsia="MS Mincho"/>
        </w:rPr>
        <w:t>cept</w:t>
      </w:r>
      <w:proofErr w:type="spellEnd"/>
      <w:r>
        <w:rPr>
          <w:rStyle w:val="TEKSTPODSTAWOWYMMC"/>
          <w:rFonts w:eastAsia="MS Mincho"/>
        </w:rPr>
        <w:t xml:space="preserve">, zaprojektowany z myślą o stworzeniu modelu </w:t>
      </w:r>
      <w:proofErr w:type="spellStart"/>
      <w:r>
        <w:rPr>
          <w:rStyle w:val="TEKSTPODSTAWOWYMMC"/>
          <w:rFonts w:eastAsia="MS Mincho"/>
        </w:rPr>
        <w:t>Delica</w:t>
      </w:r>
      <w:proofErr w:type="spellEnd"/>
      <w:r>
        <w:rPr>
          <w:rStyle w:val="TEKSTPODSTAWOWYMMC"/>
          <w:rFonts w:eastAsia="MS Mincho"/>
        </w:rPr>
        <w:t xml:space="preserve"> przyszłości, to zelektryfikowany </w:t>
      </w:r>
      <w:proofErr w:type="spellStart"/>
      <w:r>
        <w:rPr>
          <w:rStyle w:val="TEKSTPODSTAWOWYMMC"/>
          <w:rFonts w:eastAsia="MS Mincho"/>
        </w:rPr>
        <w:t>crossover</w:t>
      </w:r>
      <w:proofErr w:type="spellEnd"/>
      <w:r>
        <w:rPr>
          <w:rStyle w:val="TEKSTPODSTAWOWYMMC"/>
          <w:rFonts w:eastAsia="MS Mincho"/>
        </w:rPr>
        <w:t xml:space="preserve"> MPV, który ucieleśnia ducha Mitsubishi Motors i inspiruje do przygody.</w:t>
      </w:r>
    </w:p>
    <w:p w14:paraId="4D111EC6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4D6676D" w14:textId="361FF26A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Model Mitsubishi D:X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  <w:r>
        <w:rPr>
          <w:rStyle w:val="TEKSTPODSTAWOWYMMC"/>
          <w:rFonts w:eastAsia="MS Mincho"/>
        </w:rPr>
        <w:t xml:space="preserve"> łączy w sobie wygodną, przyjemną i przestronną przestrze</w:t>
      </w:r>
      <w:r>
        <w:rPr>
          <w:rStyle w:val="TEKSTPODSTAWOWYMMC"/>
          <w:rFonts w:eastAsia="MS Mincho"/>
        </w:rPr>
        <w:t>ń kabiny MPV z doskonałymi właściwościami jezdnymi SUV-a, a także pozwala cieszyć się mocą i komfortem jazdy z napędem PHEV, co daje nieograniczone możliwości</w:t>
      </w:r>
      <w:r>
        <w:rPr>
          <w:rStyle w:val="TEKSTPODSTAWOWYMMC"/>
          <w:rFonts w:eastAsia="MS Mincho"/>
        </w:rPr>
        <w:t xml:space="preserve"> korzystania z aktywnej mobilności i czyni z niego niezawodnego towarzysza najróżniejszych przy</w:t>
      </w:r>
      <w:r>
        <w:rPr>
          <w:rStyle w:val="TEKSTPODSTAWOWYMMC"/>
          <w:rFonts w:eastAsia="MS Mincho"/>
        </w:rPr>
        <w:t>gód.</w:t>
      </w:r>
    </w:p>
    <w:p w14:paraId="504A7DBD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4C69DE4" w14:textId="08150CFE" w:rsidR="00E80A51" w:rsidRDefault="00484721" w:rsidP="00EA149E">
      <w:pPr>
        <w:numPr>
          <w:ilvl w:val="0"/>
          <w:numId w:val="2"/>
        </w:numPr>
        <w:ind w:left="-426" w:hanging="354"/>
      </w:pPr>
      <w:r>
        <w:rPr>
          <w:rStyle w:val="TEKSTPODSTAWOWYMMC"/>
          <w:rFonts w:eastAsia="MS Mincho"/>
          <w:b/>
          <w:bCs/>
        </w:rPr>
        <w:t xml:space="preserve"> Projekt będący ucieleśnieniem hasła "Maksimum przestrzeni i bezpieczeństwa dla człowieka, maksimum możliwości terenowych </w:t>
      </w:r>
      <w:r>
        <w:rPr>
          <w:rStyle w:val="TEKSTPODSTAWOWYMMC"/>
          <w:rFonts w:eastAsia="MS Mincho"/>
          <w:b/>
          <w:bCs/>
        </w:rPr>
        <w:t>przygód bez ograniczeń".</w:t>
      </w:r>
    </w:p>
    <w:p w14:paraId="62A412B0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4B6DC221" w14:textId="3B57005A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Mitsubishi D:X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  <w:r>
        <w:rPr>
          <w:rStyle w:val="TEKSTPODSTAWOWYMMC"/>
          <w:rFonts w:eastAsia="MS Mincho"/>
        </w:rPr>
        <w:t xml:space="preserve">, dziedziczy przestronne wnętrze i wysoki poziom bezpieczeństwa modelu </w:t>
      </w:r>
      <w:proofErr w:type="spellStart"/>
      <w:r>
        <w:rPr>
          <w:rStyle w:val="TEKSTPODSTAWOWYMMC"/>
          <w:rFonts w:eastAsia="MS Mincho"/>
        </w:rPr>
        <w:t>Delic</w:t>
      </w:r>
      <w:r>
        <w:rPr>
          <w:rStyle w:val="TEKSTPODSTAWOWYMMC"/>
          <w:rFonts w:eastAsia="MS Mincho"/>
        </w:rPr>
        <w:t>a</w:t>
      </w:r>
      <w:proofErr w:type="spellEnd"/>
      <w:r>
        <w:rPr>
          <w:rStyle w:val="TEKSTPODSTAWOWYMMC"/>
          <w:rFonts w:eastAsia="MS Mincho"/>
        </w:rPr>
        <w:t>, przenosząc je w przyszłość, a co za tym idzie, oferuje niezwykle przestronną kabinę i nadwozie zapewniające ochronę pasażerów</w:t>
      </w:r>
      <w:r w:rsidR="00EA149E">
        <w:rPr>
          <w:rStyle w:val="TEKSTPODSTAWOWYMMC"/>
          <w:rFonts w:eastAsia="MS Mincho"/>
        </w:rPr>
        <w:t>. Z</w:t>
      </w:r>
      <w:r>
        <w:rPr>
          <w:rStyle w:val="TEKSTPODSTAWOWYMMC"/>
          <w:rFonts w:eastAsia="MS Mincho"/>
        </w:rPr>
        <w:t>aprojektowan</w:t>
      </w:r>
      <w:r w:rsidR="00EA149E">
        <w:rPr>
          <w:rStyle w:val="TEKSTPODSTAWOWYMMC"/>
          <w:rFonts w:eastAsia="MS Mincho"/>
        </w:rPr>
        <w:t>o je</w:t>
      </w:r>
      <w:r>
        <w:rPr>
          <w:rStyle w:val="TEKSTPODSTAWOWYMMC"/>
          <w:rFonts w:eastAsia="MS Mincho"/>
        </w:rPr>
        <w:t xml:space="preserve"> zgodnie z koncepcją "Maksimum przestrzeni i bezpieczeństwa dla człowieka, maksimum możliwości terenowych </w:t>
      </w:r>
      <w:r>
        <w:rPr>
          <w:rStyle w:val="TEKSTPODSTAWOWYMMC"/>
          <w:rFonts w:eastAsia="MS Mincho"/>
        </w:rPr>
        <w:t>pr</w:t>
      </w:r>
      <w:r>
        <w:rPr>
          <w:rStyle w:val="TEKSTPODSTAWOWYMMC"/>
          <w:rFonts w:eastAsia="MS Mincho"/>
        </w:rPr>
        <w:t>zygód bez ograniczeń".</w:t>
      </w:r>
    </w:p>
    <w:p w14:paraId="4CBD3DCF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12F91587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Charakter modelu </w:t>
      </w:r>
      <w:proofErr w:type="spellStart"/>
      <w:r>
        <w:rPr>
          <w:rStyle w:val="TEKSTPODSTAWOWYMMC"/>
          <w:rFonts w:eastAsia="MS Mincho"/>
        </w:rPr>
        <w:t>Delica</w:t>
      </w:r>
      <w:proofErr w:type="spellEnd"/>
      <w:r>
        <w:rPr>
          <w:rStyle w:val="TEKSTPODSTAWOWYMMC"/>
          <w:rFonts w:eastAsia="MS Mincho"/>
        </w:rPr>
        <w:t xml:space="preserve"> wyraża grafika na bocznych szybach, rozciągająca się od przedniej części kabiny do słupka D oraz na masywnym słupku D. Przestronność jest także zasługą przedniej szyby, która zawija się w dolnej części aż na </w:t>
      </w:r>
      <w:r>
        <w:rPr>
          <w:rStyle w:val="TEKSTPODSTAWOWYMMC"/>
          <w:rFonts w:eastAsia="MS Mincho"/>
        </w:rPr>
        <w:t>maskę.</w:t>
      </w:r>
    </w:p>
    <w:p w14:paraId="78BBA206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143B30B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Pokaźne błotniki i opony o dużych rozmiarach dają poczucie siły, a przednie i tylne płyty ochrony podwozia oraz osłony stopni bocznych gwarantują doskonałe parametry na drodze, a także bezpieczną i pewną jazdę nawet w trudnych warunkach drogowych.</w:t>
      </w:r>
    </w:p>
    <w:p w14:paraId="2D38985F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6F3A3326" w14:textId="6C26AC68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Koncepcja przedniej części nadwozia </w:t>
      </w:r>
      <w:proofErr w:type="spellStart"/>
      <w:r>
        <w:rPr>
          <w:rStyle w:val="TEKSTPODSTAWOWYMMC"/>
          <w:rFonts w:eastAsia="MS Mincho"/>
        </w:rPr>
        <w:t>Dynamic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Shield</w:t>
      </w:r>
      <w:proofErr w:type="spellEnd"/>
      <w:r>
        <w:rPr>
          <w:rStyle w:val="TEKSTPODSTAWOWYMMC"/>
          <w:rFonts w:eastAsia="MS Mincho"/>
        </w:rPr>
        <w:t>, która wyraża potężne osiągi i bezpieczeństwo – zarówno pasażerów, jak i samochodu – została jeszcze bardziej dopracowana, by chronić kabinę poprzez zintegrowaną osłonę, która rozciąga się na boki i łączy</w:t>
      </w:r>
      <w:r>
        <w:rPr>
          <w:rStyle w:val="TEKSTPODSTAWOWYMMC"/>
          <w:rFonts w:eastAsia="MS Mincho"/>
        </w:rPr>
        <w:t xml:space="preserve"> z płytą </w:t>
      </w:r>
      <w:proofErr w:type="spellStart"/>
      <w:r>
        <w:rPr>
          <w:rStyle w:val="TEKSTPODSTAWOWYMMC"/>
          <w:rFonts w:eastAsia="MS Mincho"/>
        </w:rPr>
        <w:t>podzderzakową</w:t>
      </w:r>
      <w:proofErr w:type="spellEnd"/>
      <w:r>
        <w:rPr>
          <w:rStyle w:val="TEKSTPODSTAWOWYMMC"/>
          <w:rFonts w:eastAsia="MS Mincho"/>
        </w:rPr>
        <w:t>, dając</w:t>
      </w:r>
      <w:r w:rsidR="00EA149E">
        <w:rPr>
          <w:rStyle w:val="TEKSTPODSTAWOWYMMC"/>
          <w:rFonts w:eastAsia="MS Mincho"/>
        </w:rPr>
        <w:t xml:space="preserve">ą </w:t>
      </w:r>
      <w:r>
        <w:rPr>
          <w:rStyle w:val="TEKSTPODSTAWOWYMMC"/>
          <w:rFonts w:eastAsia="MS Mincho"/>
        </w:rPr>
        <w:t>dodatkow</w:t>
      </w:r>
      <w:r w:rsidR="00EA149E">
        <w:rPr>
          <w:rStyle w:val="TEKSTPODSTAWOWYMMC"/>
          <w:rFonts w:eastAsia="MS Mincho"/>
        </w:rPr>
        <w:t>ą</w:t>
      </w:r>
      <w:r>
        <w:rPr>
          <w:rStyle w:val="TEKSTPODSTAWOWYMMC"/>
          <w:rFonts w:eastAsia="MS Mincho"/>
        </w:rPr>
        <w:t xml:space="preserve"> ochron</w:t>
      </w:r>
      <w:r w:rsidR="00EA149E">
        <w:rPr>
          <w:rStyle w:val="TEKSTPODSTAWOWYMMC"/>
          <w:rFonts w:eastAsia="MS Mincho"/>
        </w:rPr>
        <w:t>ę</w:t>
      </w:r>
      <w:r>
        <w:rPr>
          <w:rStyle w:val="TEKSTPODSTAWOWYMMC"/>
          <w:rFonts w:eastAsia="MS Mincho"/>
        </w:rPr>
        <w:t>.</w:t>
      </w:r>
    </w:p>
    <w:p w14:paraId="26C93350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0FC25D4E" w14:textId="273935D5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Projekcyjne reflektory laserowe stanowią element charakterystycznych świateł w kształcie litery T, które rozciągają się na boki, poszerzając optycznie sylwetkę z przodu. </w:t>
      </w:r>
      <w:r w:rsidR="00EA149E">
        <w:rPr>
          <w:rStyle w:val="TEKSTPODSTAWOWYMMC"/>
          <w:rFonts w:eastAsia="MS Mincho"/>
        </w:rPr>
        <w:t>Niezwykle wydajne</w:t>
      </w:r>
      <w:r>
        <w:rPr>
          <w:rStyle w:val="TEKSTPODSTAWOWYMMC"/>
          <w:rFonts w:eastAsia="MS Mincho"/>
        </w:rPr>
        <w:t xml:space="preserve"> światła </w:t>
      </w:r>
      <w:r>
        <w:rPr>
          <w:rStyle w:val="TEKSTPODSTAWOWYMMC"/>
          <w:rFonts w:eastAsia="MS Mincho"/>
        </w:rPr>
        <w:t>pozwalają kierowcy na dokładną ocenę warunków drogowych przed pojazdem, uspokajając atmosferę podczas prowadzenia nawet na wąskich drogach.</w:t>
      </w:r>
    </w:p>
    <w:p w14:paraId="2E8239A0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4E9831E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Kolor nadwozia to luksusowa miedź zapożyczona z elementów stylu </w:t>
      </w:r>
      <w:proofErr w:type="spellStart"/>
      <w:r>
        <w:rPr>
          <w:rStyle w:val="TEKSTPODSTAWOWYMMC"/>
          <w:rFonts w:eastAsia="MS Mincho"/>
        </w:rPr>
        <w:t>glampingowego</w:t>
      </w:r>
      <w:proofErr w:type="spellEnd"/>
      <w:r>
        <w:rPr>
          <w:rStyle w:val="TEKSTPODSTAWOWYMMC"/>
          <w:rFonts w:eastAsia="MS Mincho"/>
        </w:rPr>
        <w:t>, z nową półbłyszczącą teksturą, która</w:t>
      </w:r>
      <w:r>
        <w:rPr>
          <w:rStyle w:val="TEKSTPODSTAWOWYMMC"/>
          <w:rFonts w:eastAsia="MS Mincho"/>
        </w:rPr>
        <w:t xml:space="preserve"> podkreśla wysoką jakość.</w:t>
      </w:r>
    </w:p>
    <w:p w14:paraId="1D58077E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5242E56" w14:textId="77777777" w:rsidR="00E80A51" w:rsidRDefault="00484721" w:rsidP="00800338">
      <w:pPr>
        <w:numPr>
          <w:ilvl w:val="0"/>
          <w:numId w:val="3"/>
        </w:numPr>
        <w:ind w:left="-567" w:hanging="354"/>
      </w:pPr>
      <w:r>
        <w:rPr>
          <w:rStyle w:val="TEKSTPODSTAWOWYMMC"/>
          <w:rFonts w:eastAsia="MS Mincho"/>
          <w:b/>
          <w:bCs/>
        </w:rPr>
        <w:t>Wygodna, komfortowa i przestronna kabina samochodu MPV</w:t>
      </w:r>
    </w:p>
    <w:p w14:paraId="6812709B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676E292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Przestronne wnętrze typu </w:t>
      </w:r>
      <w:proofErr w:type="spellStart"/>
      <w:r>
        <w:rPr>
          <w:rStyle w:val="TEKSTPODSTAWOWYMMC"/>
          <w:rFonts w:eastAsia="MS Mincho"/>
        </w:rPr>
        <w:t>monobox</w:t>
      </w:r>
      <w:proofErr w:type="spellEnd"/>
      <w:r>
        <w:rPr>
          <w:rStyle w:val="TEKSTPODSTAWOWYMMC"/>
          <w:rFonts w:eastAsia="MS Mincho"/>
        </w:rPr>
        <w:t xml:space="preserve"> zapewnia dużo miejsca dla wszystkich pasażerów. Obrotowe fotele o panoramicznym kształcie, które poruszają się w górę i w dół, a także przed</w:t>
      </w:r>
      <w:r>
        <w:rPr>
          <w:rStyle w:val="TEKSTPODSTAWOWYMMC"/>
          <w:rFonts w:eastAsia="MS Mincho"/>
        </w:rPr>
        <w:t>nia szyba, przechodząca w przezroczystą maskę, które zapewniają otwarte, szerokie pole widzenia, tworzą zawieszony w powietrzu kokpit, oferujący niespotykane dotąd wrażenia.</w:t>
      </w:r>
    </w:p>
    <w:p w14:paraId="39DEC2F9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31EA8C52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Panoramiczne fotele można przesuwać w górę i w dół, aby uzyskać optymalną pozycję</w:t>
      </w:r>
      <w:r>
        <w:rPr>
          <w:rStyle w:val="TEKSTPODSTAWOWYMMC"/>
          <w:rFonts w:eastAsia="MS Mincho"/>
        </w:rPr>
        <w:t xml:space="preserve"> siedzącą. Wysoka linia wzroku gwarantuje doskonałą widoczność do przodu, co ułatwia prowadzenie pojazdu i daje poczucie otwartej przestrzeni. Podczas przerw przednie fotele można obrócić tyłem do kierunku jazdy, aby stworzyć przestrzeń, w której wszyscy p</w:t>
      </w:r>
      <w:r>
        <w:rPr>
          <w:rStyle w:val="TEKSTPODSTAWOWYMMC"/>
          <w:rFonts w:eastAsia="MS Mincho"/>
        </w:rPr>
        <w:t>asażerowie mogą cieszyć się rozmową.</w:t>
      </w:r>
    </w:p>
    <w:p w14:paraId="0E15F2AB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7B0B4B88" w14:textId="03566770" w:rsidR="00E80A51" w:rsidRDefault="00484721" w:rsidP="00EA149E">
      <w:pPr>
        <w:ind w:left="-851"/>
      </w:pPr>
      <w:r>
        <w:rPr>
          <w:rStyle w:val="TEKSTPODSTAWOWYMMC"/>
          <w:rFonts w:eastAsia="MS Mincho"/>
        </w:rPr>
        <w:t>Przezroczysta maska, która sięga od przedniej szyby w dół, wyświetla kombinację informacji, takich</w:t>
      </w:r>
      <w:r w:rsidR="00EA149E">
        <w:rPr>
          <w:rStyle w:val="TEKSTPODSTAWOWYMMC"/>
          <w:rFonts w:eastAsia="MS Mincho"/>
        </w:rPr>
        <w:t xml:space="preserve">, </w:t>
      </w:r>
      <w:r>
        <w:rPr>
          <w:rStyle w:val="TEKSTPODSTAWOWYMMC"/>
          <w:rFonts w:eastAsia="MS Mincho"/>
        </w:rPr>
        <w:t xml:space="preserve">jak warunki na drodze przed samochodem i kąt skrętu przednich kół. Otwarte i szerokie pole widzenia wpływa na poczucie </w:t>
      </w:r>
      <w:r>
        <w:rPr>
          <w:rStyle w:val="TEKSTPODSTAWOWYMMC"/>
          <w:rFonts w:eastAsia="MS Mincho"/>
        </w:rPr>
        <w:t>zrelaksowania podczas prowadzenia samochodu.</w:t>
      </w:r>
    </w:p>
    <w:p w14:paraId="7B5D9032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4F71CEAA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Interaktywny system komunikacji głosowej AI </w:t>
      </w:r>
      <w:proofErr w:type="spellStart"/>
      <w:r>
        <w:rPr>
          <w:rStyle w:val="TEKSTPODSTAWOWYMMC"/>
          <w:rFonts w:eastAsia="MS Mincho"/>
        </w:rPr>
        <w:t>Concierge</w:t>
      </w:r>
      <w:proofErr w:type="spellEnd"/>
      <w:r>
        <w:rPr>
          <w:rStyle w:val="TEKSTPODSTAWOWYMMC"/>
          <w:rFonts w:eastAsia="MS Mincho"/>
        </w:rPr>
        <w:t xml:space="preserve"> informuje o trasach do miejsc docelowych, warunkach pogodowych i innych ważnych kwestiach, pomagając w bezpiecznej i pozbawionej stresu jeździe.</w:t>
      </w:r>
    </w:p>
    <w:p w14:paraId="5C123D60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47915E23" w14:textId="22656BCE" w:rsidR="00E80A51" w:rsidRDefault="00484721" w:rsidP="00EA149E">
      <w:pPr>
        <w:ind w:left="-851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Naturalna </w:t>
      </w:r>
      <w:r>
        <w:rPr>
          <w:rStyle w:val="TEKSTPODSTAWOWYMMC"/>
          <w:rFonts w:eastAsia="MS Mincho"/>
        </w:rPr>
        <w:t xml:space="preserve">skóra w jasnobrązowym odcieniu, użyta do wykończenia deski rozdzielczej i foteli, wpływa na atmosferę </w:t>
      </w:r>
      <w:r>
        <w:rPr>
          <w:rStyle w:val="TEKSTPODSTAWOWYMMC"/>
          <w:rFonts w:eastAsia="MS Mincho"/>
        </w:rPr>
        <w:t>wnętrza</w:t>
      </w:r>
      <w:r w:rsidR="00893FED" w:rsidRPr="00893FED">
        <w:rPr>
          <w:rStyle w:val="TEKSTPODSTAWOWYMMC"/>
          <w:rFonts w:eastAsia="MS Mincho"/>
        </w:rPr>
        <w:t xml:space="preserve"> </w:t>
      </w:r>
      <w:r w:rsidR="00893FED">
        <w:rPr>
          <w:rStyle w:val="TEKSTPODSTAWOWYMMC"/>
          <w:rFonts w:eastAsia="MS Mincho"/>
        </w:rPr>
        <w:t>wysokiej jakości</w:t>
      </w:r>
      <w:r>
        <w:rPr>
          <w:rStyle w:val="TEKSTPODSTAWOWYMMC"/>
          <w:rFonts w:eastAsia="MS Mincho"/>
        </w:rPr>
        <w:t xml:space="preserve">, natomiast metalowe elementy w odcieniu przydymionego </w:t>
      </w:r>
      <w:proofErr w:type="spellStart"/>
      <w:r>
        <w:rPr>
          <w:rStyle w:val="TEKSTPODSTAWOWYMMC"/>
          <w:rFonts w:eastAsia="MS Mincho"/>
        </w:rPr>
        <w:t>alumitu</w:t>
      </w:r>
      <w:proofErr w:type="spellEnd"/>
      <w:r>
        <w:rPr>
          <w:rStyle w:val="TEKSTPODSTAWOWYMMC"/>
          <w:rFonts w:eastAsia="MS Mincho"/>
        </w:rPr>
        <w:t xml:space="preserve"> służą podkreśleniu luksusowego charakteru wyposażenia.</w:t>
      </w:r>
      <w:r w:rsidR="00893FED">
        <w:rPr>
          <w:rStyle w:val="TEKSTPODSTAWOWYMMC"/>
          <w:rFonts w:eastAsia="MS Mincho"/>
        </w:rPr>
        <w:t xml:space="preserve"> </w:t>
      </w:r>
    </w:p>
    <w:p w14:paraId="2ED5491F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ab/>
        <w:t xml:space="preserve">          </w:t>
      </w:r>
    </w:p>
    <w:p w14:paraId="392BD2F3" w14:textId="27E59115" w:rsidR="00E80A51" w:rsidRDefault="00484721" w:rsidP="00EA149E">
      <w:pPr>
        <w:ind w:left="-851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>System nagłośnienia nowej generacji opracowany we współpracy z Yamaha Corporation przeszedł dalszą ewolucję. Aby zapewnić potężny, przestrzenny dźwięk, zastosowano zestaw wielu głośników, umieszczonych w zagłówkach i innych lokalizacjach, co pozwoliło uzy</w:t>
      </w:r>
      <w:r>
        <w:rPr>
          <w:rStyle w:val="TEKSTPODSTAWOWYMMC"/>
          <w:rFonts w:eastAsia="MS Mincho"/>
        </w:rPr>
        <w:t>skać niezrównane poczucie akustycznej głębi w przestronnej kabinie. Wszyscy pasażerowie mogą cieszyć się angażującym brzmieniem muzyki najwyższej jakości, potęgującym emocje związane z przygodą, a także uspokajającym podczas przerw w podróży.</w:t>
      </w:r>
    </w:p>
    <w:p w14:paraId="614890F6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458E0046" w14:textId="059AA85A" w:rsidR="00E80A51" w:rsidRDefault="00484721" w:rsidP="00EA149E">
      <w:pPr>
        <w:ind w:left="-851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>Elementy sł</w:t>
      </w:r>
      <w:r>
        <w:rPr>
          <w:rStyle w:val="TEKSTPODSTAWOWYMMC"/>
          <w:rFonts w:eastAsia="MS Mincho"/>
        </w:rPr>
        <w:t xml:space="preserve">upków, w tym solidny słupek D, są wykonane z wykorzystaniem wzmocnionej ramy szkieletowej o okrągłej strukturze żeber, znanej z modelu </w:t>
      </w:r>
      <w:proofErr w:type="spellStart"/>
      <w:r>
        <w:rPr>
          <w:rStyle w:val="TEKSTPODSTAWOWYMMC"/>
          <w:rFonts w:eastAsia="MS Mincho"/>
        </w:rPr>
        <w:t>Delica</w:t>
      </w:r>
      <w:proofErr w:type="spellEnd"/>
      <w:r>
        <w:rPr>
          <w:rStyle w:val="TEKSTPODSTAWOWYMMC"/>
          <w:rFonts w:eastAsia="MS Mincho"/>
        </w:rPr>
        <w:t xml:space="preserve"> D:5, w którym rozwiązanie to zapewnia doskonałe parametry bezpieczeństwa. Dzięki temu pojazd oferuje wysoki poziom</w:t>
      </w:r>
      <w:r>
        <w:rPr>
          <w:rStyle w:val="TEKSTPODSTAWOWYMMC"/>
          <w:rFonts w:eastAsia="MS Mincho"/>
        </w:rPr>
        <w:t xml:space="preserve"> bezpieczeństwa i przestronne wnętrze.</w:t>
      </w:r>
    </w:p>
    <w:p w14:paraId="73AD59E3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C5E5F36" w14:textId="77777777" w:rsidR="00E80A51" w:rsidRDefault="00484721" w:rsidP="00800338">
      <w:pPr>
        <w:numPr>
          <w:ilvl w:val="0"/>
          <w:numId w:val="4"/>
        </w:numPr>
        <w:ind w:left="-567" w:hanging="354"/>
      </w:pPr>
      <w:r>
        <w:rPr>
          <w:rStyle w:val="TEKSTPODSTAWOWYMMC"/>
          <w:rFonts w:eastAsia="MS Mincho"/>
          <w:b/>
          <w:bCs/>
        </w:rPr>
        <w:t>Bezpieczny i komfortowy napęd elektryczny 4WD zapewnia doskonałe prowadzenie SUV-a na drodze.</w:t>
      </w:r>
    </w:p>
    <w:p w14:paraId="2B777D4D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20EAEEB" w14:textId="3FA748A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Zintegrowany</w:t>
      </w:r>
      <w:r>
        <w:rPr>
          <w:rStyle w:val="TEKSTPODSTAWOWYMMC"/>
          <w:rFonts w:eastAsia="MS Mincho"/>
        </w:rPr>
        <w:t xml:space="preserve"> system</w:t>
      </w:r>
      <w:r>
        <w:rPr>
          <w:rStyle w:val="TEKSTPODSTAWOWYMMC"/>
          <w:rFonts w:eastAsia="MS Mincho"/>
        </w:rPr>
        <w:t xml:space="preserve"> kontroli dynamiki w S-AWC zarządza pracą elektrycznego napędu na cztery koła</w:t>
      </w:r>
      <w:r w:rsidR="00800338">
        <w:rPr>
          <w:rStyle w:val="TEKSTPODSTAWOWYMMC"/>
          <w:rFonts w:eastAsia="MS Mincho"/>
        </w:rPr>
        <w:t>.</w:t>
      </w:r>
      <w:r>
        <w:rPr>
          <w:rStyle w:val="TEKSTPODSTAWOWYMMC"/>
          <w:rFonts w:eastAsia="MS Mincho"/>
        </w:rPr>
        <w:t xml:space="preserve"> Jest </w:t>
      </w:r>
      <w:r>
        <w:rPr>
          <w:rStyle w:val="TEKSTPODSTAWOWYMMC"/>
          <w:rFonts w:eastAsia="MS Mincho"/>
        </w:rPr>
        <w:t>odpowiedzialny za bezpieczną i komfortową jazdę w każdych warunkach pogodowych i drogowych, dzięki czemu kierowcy mogą skupić się na spokojnym pokonywaniu tras</w:t>
      </w:r>
      <w:r w:rsidR="00800338">
        <w:rPr>
          <w:rStyle w:val="TEKSTPODSTAWOWYMMC"/>
          <w:rFonts w:eastAsia="MS Mincho"/>
        </w:rPr>
        <w:t xml:space="preserve">. </w:t>
      </w:r>
      <w:r>
        <w:rPr>
          <w:rStyle w:val="TEKSTPODSTAWOWYMMC"/>
          <w:rFonts w:eastAsia="MS Mincho"/>
        </w:rPr>
        <w:t>System umożliwia kierowcy precyzyjne prowadzenie, a pasażerom komfortową jazdę z minimalnym koły</w:t>
      </w:r>
      <w:r>
        <w:rPr>
          <w:rStyle w:val="TEKSTPODSTAWOWYMMC"/>
          <w:rFonts w:eastAsia="MS Mincho"/>
        </w:rPr>
        <w:t xml:space="preserve">saniem. Pomimo wysokiego nadwozia typu </w:t>
      </w:r>
      <w:proofErr w:type="spellStart"/>
      <w:r>
        <w:rPr>
          <w:rStyle w:val="TEKSTPODSTAWOWYMMC"/>
          <w:rFonts w:eastAsia="MS Mincho"/>
        </w:rPr>
        <w:t>monobox</w:t>
      </w:r>
      <w:proofErr w:type="spellEnd"/>
      <w:r>
        <w:rPr>
          <w:rStyle w:val="TEKSTPODSTAWOWYMMC"/>
          <w:rFonts w:eastAsia="MS Mincho"/>
        </w:rPr>
        <w:t xml:space="preserve">, Mitsubishi D:X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  <w:r>
        <w:rPr>
          <w:rStyle w:val="TEKSTPODSTAWOWYMMC"/>
          <w:rFonts w:eastAsia="MS Mincho"/>
        </w:rPr>
        <w:t xml:space="preserve"> prowadzi się jak standardowy pojazd osobowy.</w:t>
      </w:r>
    </w:p>
    <w:p w14:paraId="28592CD6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0019E1D1" w14:textId="77777777" w:rsidR="00E80A51" w:rsidRDefault="00484721" w:rsidP="00800338">
      <w:pPr>
        <w:numPr>
          <w:ilvl w:val="0"/>
          <w:numId w:val="5"/>
        </w:numPr>
        <w:ind w:left="-567" w:hanging="354"/>
      </w:pPr>
      <w:r>
        <w:rPr>
          <w:rStyle w:val="TEKSTPODSTAWOWYMMC"/>
          <w:rFonts w:eastAsia="MS Mincho"/>
          <w:b/>
          <w:bCs/>
        </w:rPr>
        <w:t>PHEV, który budzi w kierowcach ducha przygody i poszerza ich horyzonty.</w:t>
      </w:r>
    </w:p>
    <w:p w14:paraId="7BF8BAC1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10218849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W Mitsubishi D:X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  <w:r>
        <w:rPr>
          <w:rStyle w:val="TEKSTPODSTAWOWYMMC"/>
          <w:rFonts w:eastAsia="MS Mincho"/>
        </w:rPr>
        <w:t xml:space="preserve"> zastosowano przyjazny dla </w:t>
      </w:r>
      <w:r>
        <w:rPr>
          <w:rStyle w:val="TEKSTPODSTAWOWYMMC"/>
          <w:rFonts w:eastAsia="MS Mincho"/>
        </w:rPr>
        <w:t xml:space="preserve">środowiska układ napędowy PHEV, który dostarcza wspaniałych wrażeń z jazdy. Budzi w kierowcach motywację do przygód i poszerza zakres ich aktywności, dając im do dyspozycji w codziennych dojazdach tryb elektryczny, a w dalekich podróżach - tryb hybrydowy. </w:t>
      </w:r>
      <w:r>
        <w:rPr>
          <w:rStyle w:val="TEKSTPODSTAWOWYMMC"/>
          <w:rFonts w:eastAsia="MS Mincho"/>
        </w:rPr>
        <w:t>Można wybierać pomiędzy różnymi trybami jazdy w zależności od nawierzchni i warunków, dzięki czemu samochód sprawdzi się w każdej podróży.</w:t>
      </w:r>
    </w:p>
    <w:p w14:paraId="717617AE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1DD0610" w14:textId="77777777" w:rsidR="00876CB2" w:rsidRDefault="00484721" w:rsidP="00876CB2">
      <w:pPr>
        <w:ind w:left="-851"/>
      </w:pPr>
      <w:r>
        <w:rPr>
          <w:rStyle w:val="TEKSTPODSTAWOWYMMC"/>
          <w:rFonts w:eastAsia="MS Mincho"/>
          <w:b/>
          <w:bCs/>
        </w:rPr>
        <w:t xml:space="preserve">Nowy </w:t>
      </w:r>
      <w:proofErr w:type="spellStart"/>
      <w:r>
        <w:rPr>
          <w:rStyle w:val="TEKSTPODSTAWOWYMMC"/>
          <w:rFonts w:eastAsia="MS Mincho"/>
          <w:b/>
          <w:bCs/>
        </w:rPr>
        <w:t>Triton</w:t>
      </w:r>
      <w:proofErr w:type="spellEnd"/>
      <w:r w:rsidR="00800338">
        <w:rPr>
          <w:rStyle w:val="TEKSTPODSTAWOWYMMC"/>
          <w:rFonts w:eastAsia="MS Mincho"/>
          <w:b/>
          <w:bCs/>
        </w:rPr>
        <w:t>/L200</w:t>
      </w:r>
      <w:r>
        <w:rPr>
          <w:rStyle w:val="TEKSTPODSTAWOWYMMC"/>
          <w:rFonts w:eastAsia="MS Mincho"/>
          <w:b/>
          <w:bCs/>
        </w:rPr>
        <w:t xml:space="preserve"> (specyfikacja japońska, prototyp)</w:t>
      </w:r>
    </w:p>
    <w:p w14:paraId="208E4EF5" w14:textId="1CE8965C" w:rsidR="00E80A51" w:rsidRDefault="00484721" w:rsidP="00876CB2">
      <w:pPr>
        <w:ind w:left="-851"/>
      </w:pPr>
      <w:r>
        <w:rPr>
          <w:rStyle w:val="TEKSTPODSTAWOWYMMC"/>
          <w:rFonts w:eastAsia="MS Mincho"/>
        </w:rPr>
        <w:lastRenderedPageBreak/>
        <w:t xml:space="preserve">Nowy </w:t>
      </w:r>
      <w:proofErr w:type="spellStart"/>
      <w:r>
        <w:rPr>
          <w:rStyle w:val="TEKSTPODSTAWOWYMMC"/>
          <w:rFonts w:eastAsia="MS Mincho"/>
        </w:rPr>
        <w:t>Triton</w:t>
      </w:r>
      <w:proofErr w:type="spellEnd"/>
      <w:r w:rsidR="00800338">
        <w:rPr>
          <w:rStyle w:val="TEKSTPODSTAWOWYMMC"/>
          <w:rFonts w:eastAsia="MS Mincho"/>
        </w:rPr>
        <w:t>/L200</w:t>
      </w:r>
      <w:r>
        <w:rPr>
          <w:rStyle w:val="TEKSTPODSTAWOWYMMC"/>
          <w:rFonts w:eastAsia="MS Mincho"/>
        </w:rPr>
        <w:t xml:space="preserve"> łączy w sobie wytrzymałość pickupa z komfortem i stabilno</w:t>
      </w:r>
      <w:r>
        <w:rPr>
          <w:rStyle w:val="TEKSTPODSTAWOWYMMC"/>
          <w:rFonts w:eastAsia="MS Mincho"/>
        </w:rPr>
        <w:t>ścią prowadzenia SUV-a. Japońska wersja będzie wyposażona w podwójną kabinę z dwoma rzędami siedzeń i w napęd na 4 koła.</w:t>
      </w:r>
    </w:p>
    <w:p w14:paraId="0E77C43B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3AFB9E4" w14:textId="77777777" w:rsidR="00E80A51" w:rsidRDefault="00484721" w:rsidP="00876CB2">
      <w:pPr>
        <w:numPr>
          <w:ilvl w:val="0"/>
          <w:numId w:val="6"/>
        </w:numPr>
        <w:ind w:left="-567" w:hanging="354"/>
      </w:pPr>
      <w:r>
        <w:rPr>
          <w:rStyle w:val="TEKSTPODSTAWOWYMMC"/>
          <w:rFonts w:eastAsia="MS Mincho"/>
          <w:b/>
          <w:bCs/>
        </w:rPr>
        <w:t>Pickup nowej generacji w pełni zmodernizowany i udoskonalony pod wieloma względami</w:t>
      </w:r>
    </w:p>
    <w:p w14:paraId="277B2AFC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3B2CC024" w14:textId="3DB3ACB9" w:rsidR="00E80A51" w:rsidRDefault="00484721" w:rsidP="00EA149E">
      <w:pPr>
        <w:ind w:left="-851"/>
      </w:pPr>
      <w:r>
        <w:rPr>
          <w:rStyle w:val="TEKSTPODSTAWOWYMMC"/>
          <w:rFonts w:eastAsia="MS Mincho"/>
        </w:rPr>
        <w:t>W nowo opracowanej ramie drabinowej zastosowano zn</w:t>
      </w:r>
      <w:r>
        <w:rPr>
          <w:rStyle w:val="TEKSTPODSTAWOWYMMC"/>
          <w:rFonts w:eastAsia="MS Mincho"/>
        </w:rPr>
        <w:t xml:space="preserve">acznie większy udział stali o wysokiej wytrzymałości na rozciąganie, a jej przekrój poprzeczny zwiększono o 65% w porównaniu z poprzednim modelem, aby uzyskać o 60% większą sztywność na zginanie i o 40% większą sztywność skrętną. Dzięki zastosowaniu stali </w:t>
      </w:r>
      <w:r>
        <w:rPr>
          <w:rStyle w:val="TEKSTPODSTAWOWYMMC"/>
          <w:rFonts w:eastAsia="MS Mincho"/>
        </w:rPr>
        <w:t xml:space="preserve">o </w:t>
      </w:r>
      <w:proofErr w:type="spellStart"/>
      <w:r>
        <w:rPr>
          <w:rStyle w:val="TEKSTPODSTAWOWYMMC"/>
          <w:rFonts w:eastAsia="MS Mincho"/>
        </w:rPr>
        <w:t>ultrawysokiej</w:t>
      </w:r>
      <w:proofErr w:type="spellEnd"/>
      <w:r>
        <w:rPr>
          <w:rStyle w:val="TEKSTPODSTAWOWYMMC"/>
          <w:rFonts w:eastAsia="MS Mincho"/>
        </w:rPr>
        <w:t xml:space="preserve"> wytrzymałości na rozciąganie udało się zmniejszyć masę</w:t>
      </w:r>
      <w:r w:rsidR="00876CB2">
        <w:rPr>
          <w:rStyle w:val="TEKSTPODSTAWOWYMMC"/>
          <w:rFonts w:eastAsia="MS Mincho"/>
        </w:rPr>
        <w:t xml:space="preserve">, </w:t>
      </w:r>
      <w:r>
        <w:rPr>
          <w:rStyle w:val="TEKSTPODSTAWOWYMMC"/>
          <w:rFonts w:eastAsia="MS Mincho"/>
        </w:rPr>
        <w:t>pomimo większego rozmiaru nadwozia.</w:t>
      </w:r>
    </w:p>
    <w:p w14:paraId="3ED40091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66268C32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Komfort podróżowania i wysoką niezawodność osiągnięto dzięki zastosowaniu przedniego zawieszenia z podwójnymi wahaczami o zwiększonym skoku na sztyw</w:t>
      </w:r>
      <w:r>
        <w:rPr>
          <w:rStyle w:val="TEKSTPODSTAWOWYMMC"/>
          <w:rFonts w:eastAsia="MS Mincho"/>
        </w:rPr>
        <w:t>niejszej ramie drabinowej, w połączeniu z tylnym zawieszeniem na resorach piórowych, które straciło na wadze przy jednoczesnym zachowaniu wytrzymałości.</w:t>
      </w:r>
    </w:p>
    <w:p w14:paraId="6FDD4BFA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17B8B2A7" w14:textId="13F66808" w:rsidR="00E80A51" w:rsidRDefault="00484721" w:rsidP="00EA149E">
      <w:pPr>
        <w:ind w:left="-851"/>
      </w:pPr>
      <w:r>
        <w:rPr>
          <w:rStyle w:val="TEKSTPODSTAWOWYMMC"/>
          <w:rFonts w:eastAsia="MS Mincho"/>
        </w:rPr>
        <w:t>Now</w:t>
      </w:r>
      <w:r w:rsidR="00876CB2">
        <w:rPr>
          <w:rStyle w:val="TEKSTPODSTAWOWYMMC"/>
          <w:rFonts w:eastAsia="MS Mincho"/>
        </w:rPr>
        <w:t xml:space="preserve">y </w:t>
      </w:r>
      <w:r>
        <w:rPr>
          <w:rStyle w:val="TEKSTPODSTAWOWYMMC"/>
          <w:rFonts w:eastAsia="MS Mincho"/>
        </w:rPr>
        <w:t>silnik wysokoprężny o pojemności 2,4 l z dwustopniowym turbodoładowaniem zapewnia łatw</w:t>
      </w:r>
      <w:r>
        <w:rPr>
          <w:rStyle w:val="TEKSTPODSTAWOWYMMC"/>
          <w:rFonts w:eastAsia="MS Mincho"/>
        </w:rPr>
        <w:t>ą do opanowania moc w codziennym użytkowaniu, a sześciobiegowa automatyczna skrzynia biegów z trybem sportowym pozwala na ostrą jazdę nawet w wersji z większym nadwoziem.</w:t>
      </w:r>
    </w:p>
    <w:p w14:paraId="23AA7BD3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E5D083F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Szereg technologii wspomagających kierowcę, w tym tempomat adaptacyjny (ACC) i Mitsu</w:t>
      </w:r>
      <w:r>
        <w:rPr>
          <w:rStyle w:val="TEKSTPODSTAWOWYMMC"/>
          <w:rFonts w:eastAsia="MS Mincho"/>
        </w:rPr>
        <w:t>bishi Connect, usługi związane z komunikacją sieciową, pomagają zredukować wysiłek kierowcy. Gwarantują też wszystkim pasażerom bezpieczne, komfortowe i odprężające podróżowanie.</w:t>
      </w:r>
    </w:p>
    <w:p w14:paraId="32123460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7F701865" w14:textId="77777777" w:rsidR="00E80A51" w:rsidRDefault="00484721" w:rsidP="00876CB2">
      <w:pPr>
        <w:numPr>
          <w:ilvl w:val="0"/>
          <w:numId w:val="7"/>
        </w:numPr>
        <w:ind w:left="-567" w:hanging="354"/>
      </w:pPr>
      <w:r>
        <w:rPr>
          <w:rStyle w:val="TEKSTPODSTAWOWYMMC"/>
          <w:rFonts w:eastAsia="MS Mincho"/>
          <w:b/>
          <w:bCs/>
        </w:rPr>
        <w:t>Zaawansowana obsługa na drodze dzięki unikalnemu napędowi Super Select 4WD-I</w:t>
      </w:r>
      <w:r>
        <w:rPr>
          <w:rStyle w:val="TEKSTPODSTAWOWYMMC"/>
          <w:rFonts w:eastAsia="MS Mincho"/>
          <w:b/>
          <w:bCs/>
        </w:rPr>
        <w:t>I (SS4-II) opracowanemu przez Mitsubishi Motors.</w:t>
      </w:r>
    </w:p>
    <w:p w14:paraId="0A64CC83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58066DC5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SS4-II umożliwia kierowcy łatwą zmianę trybów 4WD za pomocą pokrętła wyboru. SS4-II jest wyposażony w centralny mechanizm różnicowy o ograniczonym poślizgu (LSD), który rozdziela siłę napędową w stosunku 40</w:t>
      </w:r>
      <w:r>
        <w:rPr>
          <w:rStyle w:val="TEKSTPODSTAWOWYMMC"/>
          <w:rFonts w:eastAsia="MS Mincho"/>
        </w:rPr>
        <w:t>% na przód i 60% na tył, zapewniając w ten sposób zarówno przyczepność, jak i doskonałe właściwości jezdne na zakrętach. Oferuje wybór spośród czterech opcji: 2H (napęd na tylne koła), 4H (pełny napęd na cztery koła), 4HLc (blokada centralnego mechanizmu r</w:t>
      </w:r>
      <w:r>
        <w:rPr>
          <w:rStyle w:val="TEKSTPODSTAWOWYMMC"/>
          <w:rFonts w:eastAsia="MS Mincho"/>
        </w:rPr>
        <w:t>óżnicowego) i 4LLc (blokada centralnego mechanizmu różnicowego na niskim przełożeniu)</w:t>
      </w:r>
    </w:p>
    <w:p w14:paraId="09ADF08B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70F1AD08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W każdym z trybów napędu na obie osie dostępnych jest siedem wybieranych trybów jazdy: </w:t>
      </w:r>
      <w:proofErr w:type="spellStart"/>
      <w:r>
        <w:rPr>
          <w:rStyle w:val="TEKSTPODSTAWOWYMMC"/>
          <w:rFonts w:eastAsia="MS Mincho"/>
        </w:rPr>
        <w:t>Normal</w:t>
      </w:r>
      <w:proofErr w:type="spellEnd"/>
      <w:r>
        <w:rPr>
          <w:rStyle w:val="TEKSTPODSTAWOWYMMC"/>
          <w:rFonts w:eastAsia="MS Mincho"/>
        </w:rPr>
        <w:t xml:space="preserve">, Eco, </w:t>
      </w:r>
      <w:proofErr w:type="spellStart"/>
      <w:r>
        <w:rPr>
          <w:rStyle w:val="TEKSTPODSTAWOWYMMC"/>
          <w:rFonts w:eastAsia="MS Mincho"/>
        </w:rPr>
        <w:t>Gravel</w:t>
      </w:r>
      <w:proofErr w:type="spellEnd"/>
      <w:r>
        <w:rPr>
          <w:rStyle w:val="TEKSTPODSTAWOWYMMC"/>
          <w:rFonts w:eastAsia="MS Mincho"/>
        </w:rPr>
        <w:t xml:space="preserve"> (szuter), </w:t>
      </w:r>
      <w:proofErr w:type="spellStart"/>
      <w:r>
        <w:rPr>
          <w:rStyle w:val="TEKSTPODSTAWOWYMMC"/>
          <w:rFonts w:eastAsia="MS Mincho"/>
        </w:rPr>
        <w:t>Snow</w:t>
      </w:r>
      <w:proofErr w:type="spellEnd"/>
      <w:r>
        <w:rPr>
          <w:rStyle w:val="TEKSTPODSTAWOWYMMC"/>
          <w:rFonts w:eastAsia="MS Mincho"/>
        </w:rPr>
        <w:t xml:space="preserve"> (śnieg), </w:t>
      </w:r>
      <w:proofErr w:type="spellStart"/>
      <w:r>
        <w:rPr>
          <w:rStyle w:val="TEKSTPODSTAWOWYMMC"/>
          <w:rFonts w:eastAsia="MS Mincho"/>
        </w:rPr>
        <w:t>Mud</w:t>
      </w:r>
      <w:proofErr w:type="spellEnd"/>
      <w:r>
        <w:rPr>
          <w:rStyle w:val="TEKSTPODSTAWOWYMMC"/>
          <w:rFonts w:eastAsia="MS Mincho"/>
        </w:rPr>
        <w:t xml:space="preserve"> (błoto), Sand (piasek) i Rock </w:t>
      </w:r>
      <w:r>
        <w:rPr>
          <w:rStyle w:val="TEKSTPODSTAWOWYMMC"/>
          <w:rFonts w:eastAsia="MS Mincho"/>
        </w:rPr>
        <w:t>(skały).</w:t>
      </w:r>
    </w:p>
    <w:p w14:paraId="0287F004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340F7058" w14:textId="0E0358D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System aktywnej kontroli znoszenia (sterowanie hamulcem</w:t>
      </w:r>
      <w:r>
        <w:rPr>
          <w:rStyle w:val="TEKSTPODSTAWOWYMMC"/>
          <w:rFonts w:eastAsia="MS Mincho"/>
        </w:rPr>
        <w:t xml:space="preserve">), który poprawia właściwości jezdne na zakrętach poprzez delikatne przyhamowanie wewnętrznego przedniego koła podczas pokonywania zakrętów, oraz aktywny mechanizm różnicowy LSD (sterowanie </w:t>
      </w:r>
      <w:r>
        <w:rPr>
          <w:rStyle w:val="TEKSTPODSTAWOWYMMC"/>
          <w:rFonts w:eastAsia="MS Mincho"/>
        </w:rPr>
        <w:t>hamulcem</w:t>
      </w:r>
      <w:r>
        <w:rPr>
          <w:rStyle w:val="TEKSTPODSTAWOWYMMC"/>
          <w:rFonts w:eastAsia="MS Mincho"/>
        </w:rPr>
        <w:t xml:space="preserve">), który przyhamowuje obracające się koła i przekazuje moment napędowy na koła mające lepszy kontakt </w:t>
      </w:r>
      <w:r>
        <w:rPr>
          <w:rStyle w:val="TEKSTPODSTAWOWYMMC"/>
          <w:rFonts w:eastAsia="MS Mincho"/>
        </w:rPr>
        <w:t xml:space="preserve">z </w:t>
      </w:r>
      <w:r>
        <w:rPr>
          <w:rStyle w:val="TEKSTPODSTAWOWYMMC"/>
          <w:rFonts w:eastAsia="MS Mincho"/>
        </w:rPr>
        <w:t>nawierzchnią, poprawiają pokonywanie zakrętów i bezpieczeństwo na śliskich nawierzchniach i umożliwiając precyzyjne prowadzenie pojazdu pomimo j</w:t>
      </w:r>
      <w:r>
        <w:rPr>
          <w:rStyle w:val="TEKSTPODSTAWOWYMMC"/>
          <w:rFonts w:eastAsia="MS Mincho"/>
        </w:rPr>
        <w:t xml:space="preserve">ego dużych gabarytów. </w:t>
      </w:r>
    </w:p>
    <w:p w14:paraId="4F559DDC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295F31D" w14:textId="77777777" w:rsidR="00E80A51" w:rsidRDefault="00484721" w:rsidP="00484721">
      <w:pPr>
        <w:numPr>
          <w:ilvl w:val="0"/>
          <w:numId w:val="8"/>
        </w:numPr>
        <w:ind w:left="-567" w:hanging="354"/>
      </w:pPr>
      <w:r>
        <w:rPr>
          <w:rStyle w:val="TEKSTPODSTAWOWYMMC"/>
          <w:rFonts w:eastAsia="MS Mincho"/>
          <w:b/>
          <w:bCs/>
        </w:rPr>
        <w:t>Solidny, imponujący wygląd zewnętrzny i wysoce funkcjonalne, łatwe w obsłudze wnętrze.</w:t>
      </w:r>
    </w:p>
    <w:p w14:paraId="6D9C727A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13C78791" w14:textId="2C1F6808" w:rsidR="00E80A51" w:rsidRDefault="00484721" w:rsidP="00484721">
      <w:pPr>
        <w:ind w:left="-851"/>
      </w:pPr>
      <w:r>
        <w:rPr>
          <w:rStyle w:val="TEKSTPODSTAWOWYMMC"/>
          <w:rFonts w:eastAsia="MS Mincho"/>
        </w:rPr>
        <w:t xml:space="preserve">Koncepcja stylistyczna </w:t>
      </w:r>
      <w:proofErr w:type="spellStart"/>
      <w:r>
        <w:rPr>
          <w:rStyle w:val="TEKSTPODSTAWOWYMMC"/>
          <w:rFonts w:eastAsia="MS Mincho"/>
        </w:rPr>
        <w:t>Beast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Mode</w:t>
      </w:r>
      <w:proofErr w:type="spellEnd"/>
      <w:r>
        <w:rPr>
          <w:rStyle w:val="TEKSTPODSTAWOWYMMC"/>
          <w:rFonts w:eastAsia="MS Mincho"/>
        </w:rPr>
        <w:t xml:space="preserve"> wyraża nie tylko moc, jakiej oczekuje się od pickupa, ale także imponującą aurę, która odzwierciedla zarówno w</w:t>
      </w:r>
      <w:r>
        <w:rPr>
          <w:rStyle w:val="TEKSTPODSTAWOWYMMC"/>
          <w:rFonts w:eastAsia="MS Mincho"/>
        </w:rPr>
        <w:t>ytrzymałość, jak i zwinność.</w:t>
      </w:r>
      <w:r>
        <w:t xml:space="preserve"> </w:t>
      </w:r>
      <w:r>
        <w:rPr>
          <w:rStyle w:val="TEKSTPODSTAWOWYMMC"/>
          <w:rFonts w:eastAsia="MS Mincho"/>
        </w:rPr>
        <w:t>Idea</w:t>
      </w:r>
      <w:r>
        <w:rPr>
          <w:rStyle w:val="TEKSTPODSTAWOWYMMC"/>
          <w:rFonts w:eastAsia="MS Mincho"/>
        </w:rPr>
        <w:t xml:space="preserve"> przedniego pasa </w:t>
      </w:r>
      <w:proofErr w:type="spellStart"/>
      <w:r>
        <w:rPr>
          <w:rStyle w:val="TEKSTPODSTAWOWYMMC"/>
          <w:rFonts w:eastAsia="MS Mincho"/>
        </w:rPr>
        <w:t>Dynamic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Shield</w:t>
      </w:r>
      <w:proofErr w:type="spellEnd"/>
      <w:r>
        <w:rPr>
          <w:rStyle w:val="TEKSTPODSTAWOWYMMC"/>
          <w:rFonts w:eastAsia="MS Mincho"/>
        </w:rPr>
        <w:t xml:space="preserve"> wyrażająca zarówno potężne osiągi, jak i poczucie pewności, że bezpieczeństwo ludzi i samochodu jest zapewnione, została dostosowana do charakteru pickupa – mocnej, trójwymiarowej przed</w:t>
      </w:r>
      <w:r>
        <w:rPr>
          <w:rStyle w:val="TEKSTPODSTAWOWYMMC"/>
          <w:rFonts w:eastAsia="MS Mincho"/>
        </w:rPr>
        <w:t>niej kratce, w potężnej formie sięgającej do błotników oraz dolnej osłonie, która podkreśla tę formę.</w:t>
      </w:r>
    </w:p>
    <w:p w14:paraId="68A873E8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217367E5" w14:textId="73FFAD89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Światła do jazdy dziennej, które składają się z trzech elementów LED w kształcie litery L, przypominają </w:t>
      </w:r>
      <w:r>
        <w:rPr>
          <w:rStyle w:val="TEKSTPODSTAWOWYMMC"/>
          <w:rFonts w:eastAsia="MS Mincho"/>
        </w:rPr>
        <w:lastRenderedPageBreak/>
        <w:t xml:space="preserve">wyglądem </w:t>
      </w:r>
      <w:r>
        <w:rPr>
          <w:rStyle w:val="TEKSTPODSTAWOWYMMC"/>
          <w:rFonts w:eastAsia="MS Mincho"/>
        </w:rPr>
        <w:t>ostre spojrzenie jastrzębia. Sąsiadują z os</w:t>
      </w:r>
      <w:r>
        <w:rPr>
          <w:rStyle w:val="TEKSTPODSTAWOWYMMC"/>
          <w:rFonts w:eastAsia="MS Mincho"/>
        </w:rPr>
        <w:t>adzonymi poniżej reflektorami projektorowymi wyposażonymi w trzy soczewki, co nadaje całości imponujący i zdecydowany wygląd.</w:t>
      </w:r>
    </w:p>
    <w:p w14:paraId="63658326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4865232B" w14:textId="552C1375" w:rsidR="00E80A51" w:rsidRDefault="00484721" w:rsidP="00EA149E">
      <w:pPr>
        <w:ind w:left="-851"/>
      </w:pPr>
      <w:r>
        <w:rPr>
          <w:rStyle w:val="TEKSTPODSTAWOWYMMC"/>
          <w:rFonts w:eastAsia="MS Mincho"/>
        </w:rPr>
        <w:t>Tylna część charakteryzuje się napiętymi powierzchniami, które rozciągają się po bokach nadwozia, jednocześnie skrzynia ładunkowa</w:t>
      </w:r>
      <w:r>
        <w:rPr>
          <w:rStyle w:val="TEKSTPODSTAWOWYMMC"/>
          <w:rFonts w:eastAsia="MS Mincho"/>
        </w:rPr>
        <w:t xml:space="preserve"> zachowuje imponujące</w:t>
      </w:r>
      <w:r>
        <w:rPr>
          <w:rStyle w:val="TEKSTPODSTAWOWYMMC"/>
          <w:rFonts w:eastAsia="MS Mincho"/>
        </w:rPr>
        <w:t xml:space="preserve"> rozmiary. Tylne światła w kształcie litery T po obu stronach skrzyni podkreślają szerokość nadwozia, jednocześnie eksponując masywność tylnej partii.</w:t>
      </w:r>
    </w:p>
    <w:p w14:paraId="6B0304B5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6DD876A8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 xml:space="preserve">Język stylistyczny całości jest podporządkowany przeznaczeniu modelu –– dotyczy </w:t>
      </w:r>
      <w:r>
        <w:rPr>
          <w:rStyle w:val="TEKSTPODSTAWOWYMMC"/>
          <w:rFonts w:eastAsia="MS Mincho"/>
        </w:rPr>
        <w:t>to m.in. kształtu kabiny, który poprawia aerodynamikę, większych klamek drzwi, które są łatwiejsze do uchwycenia i wytrzymalsze, a także szerszych stopni bocznych z lepszym odprowadzaniem wody.</w:t>
      </w:r>
    </w:p>
    <w:p w14:paraId="244D023F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395BDE10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Wnętrze jest również bardzo praktyczne, tablica przyrządów wy</w:t>
      </w:r>
      <w:r>
        <w:rPr>
          <w:rStyle w:val="TEKSTPODSTAWOWYMMC"/>
          <w:rFonts w:eastAsia="MS Mincho"/>
        </w:rPr>
        <w:t>korzystuje horyzontalne linie, aby ułatwić kierowcy obserwację zmian położenia samochodu podczas jazdy, a miękkie obicia w kluczowych miejscach chronią pasażerów. Wnętrze wykorzystuje wiele geometrycznych kształtów i metalicznych elementów, tworząc kontras</w:t>
      </w:r>
      <w:r>
        <w:rPr>
          <w:rStyle w:val="TEKSTPODSTAWOWYMMC"/>
          <w:rFonts w:eastAsia="MS Mincho"/>
        </w:rPr>
        <w:t>tową, nowoczesną przestrzeń.</w:t>
      </w:r>
    </w:p>
    <w:p w14:paraId="1462E7FA" w14:textId="77777777" w:rsidR="00E80A51" w:rsidRDefault="00E80A51" w:rsidP="00EA149E">
      <w:pPr>
        <w:ind w:left="-851"/>
        <w:rPr>
          <w:rStyle w:val="TEKSTPODSTAWOWYMMC"/>
          <w:rFonts w:eastAsia="MS Mincho"/>
        </w:rPr>
      </w:pPr>
    </w:p>
    <w:p w14:paraId="316A2555" w14:textId="77777777" w:rsidR="00E80A51" w:rsidRDefault="00484721" w:rsidP="00EA149E">
      <w:pPr>
        <w:ind w:left="-851"/>
      </w:pPr>
      <w:r>
        <w:rPr>
          <w:rStyle w:val="TEKSTPODSTAWOWYMMC"/>
          <w:rFonts w:eastAsia="MS Mincho"/>
        </w:rPr>
        <w:t>Wyświetlacz, wskaźniki i przełączniki o wysokim kontraście zostały zaprojektowane z myślą o przejrzystości, a selektory, pokrętła i przełączniki są precyzyjnie skalibrowane, aby umożliwić ich obsługę nawet w rękawicach. Kierow</w:t>
      </w:r>
      <w:r>
        <w:rPr>
          <w:rStyle w:val="TEKSTPODSTAWOWYMMC"/>
          <w:rFonts w:eastAsia="MS Mincho"/>
        </w:rPr>
        <w:t xml:space="preserve">nica, uchwyty i klamki drzwi zostały zaprojektowane według zasad, nazwanych Mitsubishi </w:t>
      </w:r>
      <w:proofErr w:type="spellStart"/>
      <w:r>
        <w:rPr>
          <w:rStyle w:val="TEKSTPODSTAWOWYMMC"/>
          <w:rFonts w:eastAsia="MS Mincho"/>
        </w:rPr>
        <w:t>Touch</w:t>
      </w:r>
      <w:proofErr w:type="spellEnd"/>
      <w:r>
        <w:rPr>
          <w:rStyle w:val="TEKSTPODSTAWOWYMMC"/>
          <w:rFonts w:eastAsia="MS Mincho"/>
        </w:rPr>
        <w:t>, z uwzględnieniem wygody i skuteczności chwytu.</w:t>
      </w:r>
    </w:p>
    <w:p w14:paraId="5026FA9B" w14:textId="77777777" w:rsidR="00E80A51" w:rsidRPr="00484721" w:rsidRDefault="00E80A51" w:rsidP="00EA149E">
      <w:pPr>
        <w:ind w:left="-851"/>
        <w:rPr>
          <w:rStyle w:val="TEKSTPODSTAWOWYMMC"/>
          <w:rFonts w:eastAsia="MS Mincho"/>
          <w:i/>
          <w:iCs/>
        </w:rPr>
      </w:pPr>
    </w:p>
    <w:p w14:paraId="0268E627" w14:textId="77777777" w:rsidR="00E80A51" w:rsidRPr="00484721" w:rsidRDefault="00484721" w:rsidP="00EA149E">
      <w:pPr>
        <w:ind w:left="-851"/>
        <w:rPr>
          <w:i/>
          <w:iCs/>
        </w:rPr>
      </w:pPr>
      <w:r w:rsidRPr="00484721">
        <w:rPr>
          <w:rStyle w:val="TEKSTPODSTAWOWYMMC"/>
          <w:rFonts w:eastAsia="MS Mincho"/>
          <w:i/>
          <w:iCs/>
          <w:sz w:val="16"/>
          <w:szCs w:val="16"/>
        </w:rPr>
        <w:t xml:space="preserve">    1. W nazwie modelu D:X, "D" oznacza „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</w:rPr>
        <w:t>discover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</w:rPr>
        <w:t>” (odkrywać), a "X" "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</w:rPr>
        <w:t>experience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</w:rPr>
        <w:t>" (doświadczać).</w:t>
      </w:r>
    </w:p>
    <w:p w14:paraId="0D52117B" w14:textId="7FBACCC2" w:rsidR="00E80A51" w:rsidRPr="00484721" w:rsidRDefault="00484721" w:rsidP="00EA149E">
      <w:pPr>
        <w:ind w:left="-851"/>
        <w:rPr>
          <w:i/>
          <w:iCs/>
        </w:rPr>
      </w:pPr>
      <w:r w:rsidRPr="00484721">
        <w:rPr>
          <w:rStyle w:val="TEKSTPODSTAWOWYMMC"/>
          <w:rFonts w:eastAsia="MS Mincho"/>
          <w:i/>
          <w:iCs/>
          <w:sz w:val="16"/>
          <w:szCs w:val="16"/>
        </w:rPr>
        <w:t xml:space="preserve">    </w:t>
      </w:r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>2. Salon Japa</w:t>
      </w:r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 xml:space="preserve">n Mobility Show 2023 jest 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>or</w:t>
      </w:r>
      <w:r>
        <w:rPr>
          <w:rStyle w:val="TEKSTPODSTAWOWYMMC"/>
          <w:rFonts w:eastAsia="MS Mincho"/>
          <w:i/>
          <w:iCs/>
          <w:sz w:val="16"/>
          <w:szCs w:val="16"/>
          <w:lang w:val="en-US"/>
        </w:rPr>
        <w:t>g</w:t>
      </w:r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>anizowany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 xml:space="preserve"> 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>przez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  <w:lang w:val="en-US"/>
        </w:rPr>
        <w:t xml:space="preserve"> Japan Automobile Manufacturers Association. </w:t>
      </w:r>
      <w:r w:rsidRPr="00484721">
        <w:rPr>
          <w:rStyle w:val="TEKSTPODSTAWOWYMMC"/>
          <w:rFonts w:eastAsia="MS Mincho"/>
          <w:i/>
          <w:iCs/>
          <w:sz w:val="16"/>
          <w:szCs w:val="16"/>
        </w:rPr>
        <w:t>25 i 26 października to dni prasowe, 27 października jest dniem specjalnych zaproszeń, a od 28 października do 5 listopada odbywają się dni otwarte dla publiczności. G</w:t>
      </w:r>
      <w:r w:rsidRPr="00484721">
        <w:rPr>
          <w:rStyle w:val="TEKSTPODSTAWOWYMMC"/>
          <w:rFonts w:eastAsia="MS Mincho"/>
          <w:i/>
          <w:iCs/>
          <w:sz w:val="16"/>
          <w:szCs w:val="16"/>
        </w:rPr>
        <w:t xml:space="preserve">łównym miejscem wydarzenia jest 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</w:rPr>
        <w:t>Tokyo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</w:rPr>
        <w:t xml:space="preserve"> Big </w:t>
      </w:r>
      <w:proofErr w:type="spellStart"/>
      <w:r w:rsidRPr="00484721">
        <w:rPr>
          <w:rStyle w:val="TEKSTPODSTAWOWYMMC"/>
          <w:rFonts w:eastAsia="MS Mincho"/>
          <w:i/>
          <w:iCs/>
          <w:sz w:val="16"/>
          <w:szCs w:val="16"/>
        </w:rPr>
        <w:t>Sight</w:t>
      </w:r>
      <w:proofErr w:type="spellEnd"/>
      <w:r w:rsidRPr="00484721">
        <w:rPr>
          <w:rStyle w:val="TEKSTPODSTAWOWYMMC"/>
          <w:rFonts w:eastAsia="MS Mincho"/>
          <w:i/>
          <w:iCs/>
          <w:sz w:val="16"/>
          <w:szCs w:val="16"/>
        </w:rPr>
        <w:t>.</w:t>
      </w:r>
    </w:p>
    <w:p w14:paraId="20754EB7" w14:textId="07F0604A" w:rsidR="00E80A51" w:rsidRDefault="00484721" w:rsidP="00EA149E">
      <w:pPr>
        <w:ind w:left="-851"/>
        <w:rPr>
          <w:rStyle w:val="TEKSTPODSTAWOWYMMC"/>
          <w:rFonts w:eastAsia="MS Mincho"/>
          <w:i/>
          <w:iCs/>
          <w:sz w:val="16"/>
          <w:szCs w:val="16"/>
        </w:rPr>
      </w:pPr>
      <w:r w:rsidRPr="00484721">
        <w:rPr>
          <w:rStyle w:val="TEKSTPODSTAWOWYMMC"/>
          <w:rFonts w:eastAsia="MS Mincho"/>
          <w:i/>
          <w:iCs/>
          <w:sz w:val="16"/>
          <w:szCs w:val="16"/>
        </w:rPr>
        <w:t xml:space="preserve">    3. *Na niektórych rynkach sprzedawany jako L200</w:t>
      </w:r>
    </w:p>
    <w:p w14:paraId="2BAAADF5" w14:textId="4DE056E3" w:rsidR="00484721" w:rsidRDefault="00484721" w:rsidP="00EA149E">
      <w:pPr>
        <w:ind w:left="-851"/>
        <w:rPr>
          <w:rStyle w:val="TEKSTPODSTAWOWYMMC"/>
          <w:rFonts w:eastAsia="MS Mincho"/>
          <w:i/>
          <w:iCs/>
          <w:sz w:val="16"/>
          <w:szCs w:val="16"/>
        </w:rPr>
      </w:pPr>
    </w:p>
    <w:p w14:paraId="5DBD7921" w14:textId="77777777" w:rsidR="00484721" w:rsidRDefault="00484721" w:rsidP="00484721">
      <w:pPr>
        <w:ind w:left="-851"/>
      </w:pPr>
      <w:r>
        <w:rPr>
          <w:rStyle w:val="TEKSTPODSTAWOWYMMC"/>
          <w:rFonts w:eastAsia="MS Mincho"/>
        </w:rPr>
        <w:t xml:space="preserve">Specjalna strona internetowa Mitsubishi Motors dotycząca Japan </w:t>
      </w:r>
      <w:proofErr w:type="spellStart"/>
      <w:r>
        <w:rPr>
          <w:rStyle w:val="TEKSTPODSTAWOWYMMC"/>
          <w:rFonts w:eastAsia="MS Mincho"/>
        </w:rPr>
        <w:t>Mobility</w:t>
      </w:r>
      <w:proofErr w:type="spellEnd"/>
      <w:r>
        <w:rPr>
          <w:rStyle w:val="TEKSTPODSTAWOWYMMC"/>
          <w:rFonts w:eastAsia="MS Mincho"/>
        </w:rPr>
        <w:t xml:space="preserve"> Show 2023: </w:t>
      </w:r>
      <w:hyperlink r:id="rId7" w:history="1">
        <w:r w:rsidRPr="000F0222">
          <w:rPr>
            <w:rStyle w:val="Hipercze"/>
            <w:rFonts w:ascii="MMC OFFICE" w:hAnsi="MMC OFFICE"/>
            <w:sz w:val="18"/>
            <w:szCs w:val="18"/>
            <w:lang w:eastAsia="pl-PL"/>
          </w:rPr>
          <w:t>https://www.mitsubishi-motors.com/en/innovation/motorshow/jms2023/</w:t>
        </w:r>
      </w:hyperlink>
      <w:r>
        <w:rPr>
          <w:rStyle w:val="TEKSTPODSTAWOWYMMC"/>
          <w:rFonts w:eastAsia="MS Mincho"/>
        </w:rPr>
        <w:t xml:space="preserve"> </w:t>
      </w:r>
    </w:p>
    <w:p w14:paraId="327215DC" w14:textId="77777777" w:rsidR="00484721" w:rsidRPr="00484721" w:rsidRDefault="00484721" w:rsidP="00EA149E">
      <w:pPr>
        <w:ind w:left="-851"/>
        <w:rPr>
          <w:i/>
          <w:iCs/>
        </w:rPr>
      </w:pPr>
    </w:p>
    <w:p w14:paraId="0347C1F6" w14:textId="77777777" w:rsidR="00484721" w:rsidRDefault="00484721">
      <w:pPr>
        <w:rPr>
          <w:rStyle w:val="TEKSTPODSTAWOWYMMC"/>
          <w:rFonts w:eastAsia="MS Mincho"/>
        </w:rPr>
      </w:pPr>
    </w:p>
    <w:p w14:paraId="2E2BB2DB" w14:textId="74AF471B" w:rsidR="00E80A51" w:rsidRDefault="00484721" w:rsidP="00484721">
      <w:pPr>
        <w:ind w:left="-851"/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D794942" w14:textId="77777777" w:rsidR="00E80A51" w:rsidRDefault="00484721" w:rsidP="00484721">
      <w:pPr>
        <w:ind w:left="-851"/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Tokio, który zbudował konkurencyjną przewagę na rynku pojazdów typu SUV i pick-up oraz elektrycznych i hybryd ładowanych z gniazdka PHEV. Odkąd grupa Mitsubishi wyprodukowała swój pierwszy samochód, ponad sto lat temu, marka wykazała się ambitnym i często </w:t>
      </w:r>
      <w:r>
        <w:rPr>
          <w:rFonts w:ascii="MMC OFFICE" w:eastAsia="Meiryo UI" w:hAnsi="MMC OFFICE" w:cs="Calibri"/>
          <w:color w:val="000000"/>
          <w:sz w:val="16"/>
          <w:szCs w:val="16"/>
        </w:rPr>
        <w:t>rewolucyjnym podejściem, rozwijając nowe klasy pojazdów i wprowadzając technologie wyznaczające standardy nowoczesności. Strategia marki, tkwiąca w genach Mitsubishi Motors, trafi do gustów ambitnych kierowców, gotowych rzucić wyzwanie konwencjom i zdecydo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</w:t>
      </w:r>
      <w:r>
        <w:rPr>
          <w:rFonts w:ascii="MMC OFFICE" w:eastAsia="Meiryo UI" w:hAnsi="MMC OFFICE" w:cs="Calibri"/>
          <w:color w:val="000000"/>
          <w:sz w:val="16"/>
          <w:szCs w:val="16"/>
        </w:rPr>
        <w:t>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0FC50AE" w14:textId="77777777" w:rsidR="00E80A51" w:rsidRDefault="00E80A51" w:rsidP="00484721">
      <w:pPr>
        <w:ind w:left="-851"/>
        <w:rPr>
          <w:rFonts w:ascii="MMCBeta5" w:eastAsia="ヒラギノ角ゴ Std W4" w:hAnsi="MMCBeta5"/>
          <w:sz w:val="18"/>
        </w:rPr>
      </w:pPr>
    </w:p>
    <w:p w14:paraId="3AAFE5AC" w14:textId="77777777" w:rsidR="00E80A51" w:rsidRDefault="00484721" w:rsidP="00484721">
      <w:pPr>
        <w:ind w:left="-851"/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>Kontakt dla prz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edstawicieli mediów: Kinga Ossowska tel. +48 609 290 133,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>isie prasowym </w:t>
      </w:r>
      <w:hyperlink r:id="rId9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0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090AD5BF" w14:textId="77777777" w:rsidR="00E80A51" w:rsidRDefault="00E80A51" w:rsidP="00484721">
      <w:pPr>
        <w:ind w:left="-851"/>
        <w:jc w:val="left"/>
        <w:rPr>
          <w:rFonts w:ascii="MMC OFFICE" w:hAnsi="MMC OFFICE"/>
        </w:rPr>
      </w:pPr>
    </w:p>
    <w:p w14:paraId="7FB6C731" w14:textId="77777777" w:rsidR="00E80A51" w:rsidRDefault="00484721">
      <w:pPr>
        <w:rPr>
          <w:rStyle w:val="czeinternetowe"/>
        </w:rPr>
      </w:pPr>
      <w:hyperlink r:id="rId11"/>
    </w:p>
    <w:p w14:paraId="22049598" w14:textId="77777777" w:rsidR="00E80A51" w:rsidRDefault="00484721">
      <w:pPr>
        <w:jc w:val="left"/>
      </w:pPr>
      <w:hyperlink r:id="rId12"/>
    </w:p>
    <w:sectPr w:rsidR="00E80A51">
      <w:headerReference w:type="default" r:id="rId13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275" w14:textId="77777777" w:rsidR="00000000" w:rsidRDefault="00484721">
      <w:pPr>
        <w:spacing w:line="240" w:lineRule="auto"/>
      </w:pPr>
      <w:r>
        <w:separator/>
      </w:r>
    </w:p>
  </w:endnote>
  <w:endnote w:type="continuationSeparator" w:id="0">
    <w:p w14:paraId="3BABCDF9" w14:textId="77777777" w:rsidR="00000000" w:rsidRDefault="0048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1E53" w14:textId="77777777" w:rsidR="00000000" w:rsidRDefault="00484721">
      <w:pPr>
        <w:spacing w:line="240" w:lineRule="auto"/>
      </w:pPr>
      <w:r>
        <w:separator/>
      </w:r>
    </w:p>
  </w:footnote>
  <w:footnote w:type="continuationSeparator" w:id="0">
    <w:p w14:paraId="2F8BB08D" w14:textId="77777777" w:rsidR="00000000" w:rsidRDefault="00484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76A1" w14:textId="77777777" w:rsidR="00E80A51" w:rsidRDefault="00484721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4" behindDoc="1" locked="0" layoutInCell="0" allowOverlap="1" wp14:anchorId="3F22E63A" wp14:editId="38E709D9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BAE838" w14:textId="77777777" w:rsidR="00E80A51" w:rsidRPr="00EA149E" w:rsidRDefault="00484721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EA149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B6B9EB0" w14:textId="77777777" w:rsidR="00E80A51" w:rsidRPr="00EA149E" w:rsidRDefault="00484721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EA149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AB38075" w14:textId="77777777" w:rsidR="00E80A51" w:rsidRDefault="00484721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108-8410 Japan</w:t>
                          </w:r>
                        </w:p>
                        <w:p w14:paraId="3353DD06" w14:textId="77777777" w:rsidR="00E80A51" w:rsidRDefault="00484721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335304D3" w14:textId="77777777" w:rsidR="00E80A51" w:rsidRDefault="00484721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22E63A" id="Frame1" o:spid="_x0000_s1027" style="position:absolute;left:0;text-align:left;margin-left:194.45pt;margin-top:3.4pt;width:238.55pt;height:57.0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66BAE838" w14:textId="77777777" w:rsidR="00E80A51" w:rsidRPr="00EA149E" w:rsidRDefault="00484721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EA149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B6B9EB0" w14:textId="77777777" w:rsidR="00E80A51" w:rsidRPr="00EA149E" w:rsidRDefault="00484721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EA149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AB38075" w14:textId="77777777" w:rsidR="00E80A51" w:rsidRDefault="00484721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108-8410 Japan</w:t>
                    </w:r>
                  </w:p>
                  <w:p w14:paraId="3353DD06" w14:textId="77777777" w:rsidR="00E80A51" w:rsidRDefault="00484721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335304D3" w14:textId="77777777" w:rsidR="00E80A51" w:rsidRDefault="00484721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8" behindDoc="1" locked="0" layoutInCell="0" allowOverlap="1" wp14:anchorId="1271AE50" wp14:editId="2E38FCCB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0328ED" w14:textId="77777777" w:rsidR="00E80A51" w:rsidRDefault="00484721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pt;height:26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2" behindDoc="0" locked="0" layoutInCell="0" allowOverlap="1" wp14:anchorId="5B46C765" wp14:editId="455C4AC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B0921E" w14:textId="77777777" w:rsidR="00E80A51" w:rsidRDefault="00484721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  <w:t>2021/08/31</w:t>
                          </w:r>
                        </w:p>
                        <w:p w14:paraId="6BE257DF" w14:textId="77777777" w:rsidR="00E80A51" w:rsidRDefault="00E80A51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" path="m0,0l-2147483645,0l-2147483645,-2147483646l0,-2147483646xe" stroked="f" style="position:absolute;margin-left:129.85pt;margin-top:54.95pt;width:57.9pt;height:20.5pt;mso-wrap-style:square;v-text-anchor:top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00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2021/08/31</w:t>
                    </w:r>
                  </w:p>
                  <w:p>
                    <w:pPr>
                      <w:pStyle w:val="Zawartoramki"/>
                      <w:spacing w:lineRule="exact" w:line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50" behindDoc="1" locked="0" layoutInCell="0" allowOverlap="1" wp14:anchorId="00AC9885" wp14:editId="7863E7F3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44"/>
    <w:multiLevelType w:val="multilevel"/>
    <w:tmpl w:val="F1107A0A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A32AB3"/>
    <w:multiLevelType w:val="multilevel"/>
    <w:tmpl w:val="A192EDF0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9"/>
        </w:tabs>
        <w:ind w:left="12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9"/>
        </w:tabs>
        <w:ind w:left="16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9"/>
        </w:tabs>
        <w:ind w:left="23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27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9"/>
        </w:tabs>
        <w:ind w:left="34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9"/>
        </w:tabs>
        <w:ind w:left="3799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D13611"/>
    <w:multiLevelType w:val="multilevel"/>
    <w:tmpl w:val="D4B493A4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9"/>
        </w:tabs>
        <w:ind w:left="12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9"/>
        </w:tabs>
        <w:ind w:left="16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9"/>
        </w:tabs>
        <w:ind w:left="23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27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9"/>
        </w:tabs>
        <w:ind w:left="34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9"/>
        </w:tabs>
        <w:ind w:left="379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0B30AA1"/>
    <w:multiLevelType w:val="multilevel"/>
    <w:tmpl w:val="0560AA68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9"/>
        </w:tabs>
        <w:ind w:left="12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9"/>
        </w:tabs>
        <w:ind w:left="16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9"/>
        </w:tabs>
        <w:ind w:left="23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27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9"/>
        </w:tabs>
        <w:ind w:left="34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9"/>
        </w:tabs>
        <w:ind w:left="379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C95DB4"/>
    <w:multiLevelType w:val="multilevel"/>
    <w:tmpl w:val="149C206C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27D1406"/>
    <w:multiLevelType w:val="multilevel"/>
    <w:tmpl w:val="CD9A1100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9"/>
        </w:tabs>
        <w:ind w:left="12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9"/>
        </w:tabs>
        <w:ind w:left="16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9"/>
        </w:tabs>
        <w:ind w:left="23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27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9"/>
        </w:tabs>
        <w:ind w:left="34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9"/>
        </w:tabs>
        <w:ind w:left="379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47F2BAD"/>
    <w:multiLevelType w:val="multilevel"/>
    <w:tmpl w:val="A70C22EA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E6865A4"/>
    <w:multiLevelType w:val="multilevel"/>
    <w:tmpl w:val="3CC82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2441631">
    <w:abstractNumId w:val="7"/>
  </w:num>
  <w:num w:numId="2" w16cid:durableId="414520429">
    <w:abstractNumId w:val="4"/>
  </w:num>
  <w:num w:numId="3" w16cid:durableId="1016925900">
    <w:abstractNumId w:val="3"/>
  </w:num>
  <w:num w:numId="4" w16cid:durableId="424611814">
    <w:abstractNumId w:val="6"/>
  </w:num>
  <w:num w:numId="5" w16cid:durableId="1643005282">
    <w:abstractNumId w:val="2"/>
  </w:num>
  <w:num w:numId="6" w16cid:durableId="1956135736">
    <w:abstractNumId w:val="1"/>
  </w:num>
  <w:num w:numId="7" w16cid:durableId="2140490013">
    <w:abstractNumId w:val="0"/>
  </w:num>
  <w:num w:numId="8" w16cid:durableId="1664118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51"/>
    <w:rsid w:val="0031303C"/>
    <w:rsid w:val="00484721"/>
    <w:rsid w:val="00800338"/>
    <w:rsid w:val="00876CB2"/>
    <w:rsid w:val="00893FED"/>
    <w:rsid w:val="00E80A51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6362"/>
  <w15:docId w15:val="{1DA3EB03-4865-4AD9-A4F9-79C088E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EA1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tsubishi-motors.com/en/innovation/motorshow/jms2023/" TargetMode="Externa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mitsubishi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2023-10-26T14:34:00Z</dcterms:created>
  <dcterms:modified xsi:type="dcterms:W3CDTF">2023-10-26T14:55:00Z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