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027D" w14:textId="77777777" w:rsidR="00045F40" w:rsidRDefault="000460C8">
      <w:pPr>
        <w:pBdr>
          <w:bottom w:val="single" w:sz="12" w:space="1" w:color="auto"/>
        </w:pBdr>
        <w:jc w:val="both"/>
        <w:rPr>
          <w:rFonts w:asciiTheme="majorHAnsi" w:hAnsiTheme="majorHAnsi" w:cs="Times New Roman"/>
          <w:b/>
          <w:color w:val="auto"/>
          <w:sz w:val="28"/>
          <w:szCs w:val="18"/>
          <w:lang w:val="lv-LV"/>
        </w:rPr>
      </w:pPr>
      <w:r>
        <w:rPr>
          <w:rFonts w:asciiTheme="majorHAnsi" w:hAnsiTheme="majorHAnsi"/>
          <w:b/>
          <w:sz w:val="28"/>
          <w:szCs w:val="18"/>
          <w:lang w:val="lv-LV"/>
        </w:rPr>
        <w:t>INFORMACJA PRASOWA</w:t>
      </w:r>
    </w:p>
    <w:p w14:paraId="04A0027E" w14:textId="3C0FBB96" w:rsidR="00045F40" w:rsidRDefault="000460C8">
      <w:pPr>
        <w:jc w:val="both"/>
        <w:rPr>
          <w:rFonts w:asciiTheme="majorHAnsi" w:hAnsiTheme="majorHAnsi"/>
          <w:sz w:val="18"/>
          <w:szCs w:val="18"/>
          <w:lang w:val="lv-LV"/>
        </w:rPr>
      </w:pPr>
      <w:r w:rsidRPr="00FE4F2F">
        <w:rPr>
          <w:rFonts w:asciiTheme="majorHAnsi" w:hAnsiTheme="majorHAnsi"/>
          <w:sz w:val="18"/>
          <w:szCs w:val="18"/>
          <w:lang w:val="lv-LV"/>
        </w:rPr>
        <w:t>Gdańsk,</w:t>
      </w:r>
      <w:r w:rsidR="00AE08BF">
        <w:rPr>
          <w:rFonts w:asciiTheme="majorHAnsi" w:hAnsiTheme="majorHAnsi"/>
          <w:sz w:val="18"/>
          <w:szCs w:val="18"/>
          <w:lang w:val="lv-LV"/>
        </w:rPr>
        <w:t xml:space="preserve"> 31 </w:t>
      </w:r>
      <w:r w:rsidR="00560099">
        <w:rPr>
          <w:rFonts w:asciiTheme="majorHAnsi" w:hAnsiTheme="majorHAnsi"/>
          <w:sz w:val="18"/>
          <w:szCs w:val="18"/>
          <w:lang w:val="lv-LV"/>
        </w:rPr>
        <w:t>października</w:t>
      </w:r>
      <w:r w:rsidRPr="00FE4F2F">
        <w:rPr>
          <w:rFonts w:asciiTheme="majorHAnsi" w:hAnsiTheme="majorHAnsi"/>
          <w:sz w:val="18"/>
          <w:szCs w:val="18"/>
          <w:lang w:val="lv-LV"/>
        </w:rPr>
        <w:t xml:space="preserve"> 202</w:t>
      </w:r>
      <w:r w:rsidR="00F03137" w:rsidRPr="00FE4F2F">
        <w:rPr>
          <w:rFonts w:asciiTheme="majorHAnsi" w:hAnsiTheme="majorHAnsi"/>
          <w:sz w:val="18"/>
          <w:szCs w:val="18"/>
          <w:lang w:val="lv-LV"/>
        </w:rPr>
        <w:t>3</w:t>
      </w:r>
      <w:r w:rsidRPr="00FE4F2F">
        <w:rPr>
          <w:rFonts w:asciiTheme="majorHAnsi" w:hAnsiTheme="majorHAnsi"/>
          <w:sz w:val="18"/>
          <w:szCs w:val="18"/>
          <w:lang w:val="lv-LV"/>
        </w:rPr>
        <w:t xml:space="preserve"> r</w:t>
      </w:r>
      <w:r w:rsidR="00BA49AA" w:rsidRPr="00FE4F2F">
        <w:rPr>
          <w:rFonts w:asciiTheme="majorHAnsi" w:hAnsiTheme="majorHAnsi"/>
          <w:sz w:val="18"/>
          <w:szCs w:val="18"/>
          <w:lang w:val="lv-LV"/>
        </w:rPr>
        <w:t>.</w:t>
      </w:r>
      <w:r>
        <w:rPr>
          <w:rFonts w:asciiTheme="majorHAnsi" w:hAnsiTheme="majorHAnsi"/>
          <w:sz w:val="18"/>
          <w:szCs w:val="18"/>
          <w:lang w:val="lv-LV"/>
        </w:rPr>
        <w:t xml:space="preserve"> </w:t>
      </w:r>
    </w:p>
    <w:p w14:paraId="04A0027F" w14:textId="77777777" w:rsidR="00045F40" w:rsidRDefault="00045F40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4"/>
          <w:szCs w:val="21"/>
        </w:rPr>
      </w:pPr>
    </w:p>
    <w:p w14:paraId="04A00280" w14:textId="6A4DE00D" w:rsidR="00045F40" w:rsidRDefault="00560099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</w:pPr>
      <w:r w:rsidRPr="00560099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>Rynek wierzytelności w Polsce 2023. Wartość portfela przekroczyła 160 mld zł</w:t>
      </w:r>
    </w:p>
    <w:p w14:paraId="04A00281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2D669C90" w14:textId="130ABD91" w:rsidR="00443D95" w:rsidRDefault="00560099" w:rsidP="00DE22DD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bookmarkStart w:id="0" w:name="_Hlk138917714"/>
      <w:r w:rsidRPr="00560099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O 8,4 proc. wzrosła kwota wierzytelności obsługiwanych przez firmy windykacyjne w drugim kwartale 2023 r. wobec tego samego okresu 2022 r.</w:t>
      </w:r>
      <w:bookmarkEnd w:id="0"/>
    </w:p>
    <w:p w14:paraId="6273C092" w14:textId="77777777" w:rsidR="00765CA7" w:rsidRPr="00DE22DD" w:rsidRDefault="00765CA7" w:rsidP="00DE22DD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579689CD" w14:textId="397DDD04" w:rsidR="0034196C" w:rsidRDefault="0034196C" w:rsidP="0034196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34196C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To wynik najnowszej edycji raportu „Wielkość polskiego rynku wierzytelności”, </w:t>
      </w:r>
      <w:r w:rsidR="0026045B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realizowanego</w:t>
      </w:r>
      <w:r w:rsidRPr="0034196C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cyklicznie przez Związek Przedsiębiorstw Finansowych w Polsce (ZPF).</w:t>
      </w:r>
    </w:p>
    <w:p w14:paraId="41FAC6C0" w14:textId="77777777" w:rsidR="0034196C" w:rsidRPr="0034196C" w:rsidRDefault="0034196C" w:rsidP="0034196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453167A5" w14:textId="77777777" w:rsidR="0034196C" w:rsidRDefault="0034196C" w:rsidP="0034196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AE08B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- W badaniu biorą udział przedstawiciele największych firm działających w sektorze zarządzania wierzytelnościami. Dlatego uzyskiwane przez nas wyniki pozwalają ocenić sytuację w branży - mówi Marcin Czugan, prezes ZPF.</w:t>
      </w:r>
    </w:p>
    <w:p w14:paraId="5196BB0C" w14:textId="77777777" w:rsidR="0034196C" w:rsidRPr="0034196C" w:rsidRDefault="0034196C" w:rsidP="0034196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13620D8B" w14:textId="77777777" w:rsidR="0034196C" w:rsidRDefault="0034196C" w:rsidP="0034196C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34196C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Rośnie wartość wierzytelności. Co piąty dłużnik ma do spłacenia więcej niż jedno zobowiązanie</w:t>
      </w:r>
    </w:p>
    <w:p w14:paraId="77C05F37" w14:textId="77777777" w:rsidR="0034196C" w:rsidRPr="0034196C" w:rsidRDefault="0034196C" w:rsidP="0034196C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33AE56DA" w14:textId="77777777" w:rsidR="0034196C" w:rsidRDefault="0034196C" w:rsidP="0034196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34196C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W drugim kwartale wartość wierzytelności zarządzanych przez firmy, które biorą udział w badaniu, wyniosła 160,8 mld zł (+8,4 proc. r/r). Jednocześnie liczba wierzytelności utrzymuje się na poziomie zbliżonym do 2022 r. - 18,8 mln.</w:t>
      </w:r>
    </w:p>
    <w:p w14:paraId="3948F7DD" w14:textId="77777777" w:rsidR="00DD14AE" w:rsidRDefault="00DD14AE" w:rsidP="0034196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6E289095" w14:textId="4607C808" w:rsidR="00DD14AE" w:rsidRDefault="00DD14AE" w:rsidP="005768E4">
      <w:pPr>
        <w:spacing w:line="276" w:lineRule="auto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>
        <w:rPr>
          <w:noProof/>
        </w:rPr>
        <w:drawing>
          <wp:inline distT="0" distB="0" distL="0" distR="0" wp14:anchorId="414C494D" wp14:editId="6D1DDF41">
            <wp:extent cx="5907313" cy="3101340"/>
            <wp:effectExtent l="0" t="0" r="0" b="3810"/>
            <wp:docPr id="50434582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400" cy="311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C993F" w14:textId="77777777" w:rsidR="00CB6064" w:rsidRPr="0034196C" w:rsidRDefault="00CB6064" w:rsidP="0034196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134C03E9" w14:textId="77777777" w:rsidR="00CB6064" w:rsidRPr="0034196C" w:rsidRDefault="00CB6064" w:rsidP="0034196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2EB52D74" w14:textId="65768B06" w:rsidR="0034196C" w:rsidRDefault="0034196C" w:rsidP="0034196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34196C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Średnia wartość pojedynczej wierzytelności sięgnęła w drugim kwartale 8,54 tys. zł, co oznacza, że wzrosła o </w:t>
      </w:r>
      <w:r w:rsidR="00857727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8,2</w:t>
      </w:r>
      <w:r w:rsidRPr="0034196C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proc. r/r. Z badania wynika również, że 20,1 proc. dłużników to osoby posiadające co najmniej dwa zobowiązania do spłaty w firmach zarządzających wierzytelnościami objętych badaniem.</w:t>
      </w:r>
    </w:p>
    <w:p w14:paraId="4BB36BFD" w14:textId="77777777" w:rsidR="000C7B86" w:rsidRDefault="000C7B86" w:rsidP="0034196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3F311F85" w14:textId="5D25711D" w:rsidR="000C7B86" w:rsidRDefault="000C7B86" w:rsidP="000A540A">
      <w:pPr>
        <w:spacing w:line="276" w:lineRule="auto"/>
        <w:jc w:val="center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0E8723F5" wp14:editId="401AD5C9">
            <wp:extent cx="5079998" cy="2667000"/>
            <wp:effectExtent l="0" t="0" r="6985" b="0"/>
            <wp:docPr id="53699493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190" cy="268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2ED55" w14:textId="77777777" w:rsidR="00CB6064" w:rsidRPr="0034196C" w:rsidRDefault="00CB6064" w:rsidP="0034196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70D130BA" w14:textId="550CCBBA" w:rsidR="0034196C" w:rsidRDefault="0034196C" w:rsidP="0034196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34196C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Jeżeli chodzi o strukturę portfela wierzytelności obsługiwanych przez podmioty biorące udział </w:t>
      </w:r>
      <w:r w:rsidR="00456D2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br/>
      </w:r>
      <w:r w:rsidRPr="0034196C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w badaniu, największy udział (pod względem liczbowym) mają wierzytelności zarządzane na rzecz własnych funduszy sekurytyzacyjnych (69,9 proc.). Na drugim miejscu znalazły się wierzytelności obsługiwane w imieniu własnym (19,5 proc.).</w:t>
      </w:r>
    </w:p>
    <w:p w14:paraId="3D4594C6" w14:textId="77777777" w:rsidR="00CB6064" w:rsidRPr="0034196C" w:rsidRDefault="00CB6064" w:rsidP="0034196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24474848" w14:textId="77777777" w:rsidR="0034196C" w:rsidRDefault="0034196C" w:rsidP="0034196C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CB6064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Barometr Rynku Wierzytelności. Jakie są największe bariery w rozwoju?</w:t>
      </w:r>
    </w:p>
    <w:p w14:paraId="2F179E0D" w14:textId="77777777" w:rsidR="00CB6064" w:rsidRPr="00CB6064" w:rsidRDefault="00CB6064" w:rsidP="0034196C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5DACBD9C" w14:textId="77777777" w:rsidR="0034196C" w:rsidRDefault="0034196C" w:rsidP="0034196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34196C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W raporcie ZPF został opublikowany najnowszy wynik Barometru Rynku Wierzytelności (BRW-ZPF). To opracowywany cyklicznie przez ZPF wskaźnik nastrojów wśród zarządzających podmiotami z branży.</w:t>
      </w:r>
    </w:p>
    <w:p w14:paraId="6A10319B" w14:textId="77777777" w:rsidR="00CB6064" w:rsidRPr="0034196C" w:rsidRDefault="00CB6064" w:rsidP="0034196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4FDF9EF7" w14:textId="77777777" w:rsidR="00BE3420" w:rsidRDefault="0034196C" w:rsidP="0034196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34196C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W drugim kwartale 2023 r. wartość wskaźnika BRW-ZPF wyniosła 67,9 pkt. (-0,2 pkt. k/k).</w:t>
      </w:r>
    </w:p>
    <w:p w14:paraId="157A705E" w14:textId="77777777" w:rsidR="00BE3420" w:rsidRDefault="00BE3420" w:rsidP="0034196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46F2E024" w14:textId="1161C419" w:rsidR="0034196C" w:rsidRDefault="0034196C" w:rsidP="0034196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AE08B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- Obecna wartość BRW-ZPF to dobry prognostyk dla rynku wierzytelności. Można stwierdzić, że zarządzający </w:t>
      </w:r>
      <w:r w:rsidR="00A223AF" w:rsidRPr="00AE08B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dostosowali</w:t>
      </w:r>
      <w:r w:rsidRPr="00AE08B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się do sytuacji </w:t>
      </w:r>
      <w:r w:rsidR="00A223AF" w:rsidRPr="00AE08B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panującej </w:t>
      </w:r>
      <w:r w:rsidRPr="00AE08B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na rynku i słabszej koniunktury gospodarczej - ocenia Marcin Czugan.</w:t>
      </w:r>
    </w:p>
    <w:p w14:paraId="215043B2" w14:textId="77777777" w:rsidR="00CB6064" w:rsidRPr="0034196C" w:rsidRDefault="00CB6064" w:rsidP="0034196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285B22E1" w14:textId="3CA60A0A" w:rsidR="00430EC7" w:rsidRDefault="00430EC7" w:rsidP="000A540A">
      <w:pPr>
        <w:spacing w:line="276" w:lineRule="auto"/>
        <w:jc w:val="center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>
        <w:rPr>
          <w:noProof/>
        </w:rPr>
        <w:drawing>
          <wp:inline distT="0" distB="0" distL="0" distR="0" wp14:anchorId="5ECD1805" wp14:editId="46787BD6">
            <wp:extent cx="4833258" cy="2537460"/>
            <wp:effectExtent l="0" t="0" r="5715" b="0"/>
            <wp:docPr id="151294864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083" cy="254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B7525" w14:textId="77777777" w:rsidR="00430EC7" w:rsidRDefault="00430EC7" w:rsidP="0034196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0F38EC0A" w14:textId="29B37BFB" w:rsidR="0034196C" w:rsidRDefault="0034196C" w:rsidP="0034196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34196C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lastRenderedPageBreak/>
        <w:t xml:space="preserve">Zarządzający podmiotami z sektora wierzytelności wskazali też najważniejsze bariery ograniczające działalność branży. Według nich największą </w:t>
      </w:r>
      <w:r w:rsidR="00E14821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z nich</w:t>
      </w:r>
      <w:r w:rsidRPr="0034196C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pozostają niejasne, niespójne i niestabilne przepisy prawne.</w:t>
      </w:r>
      <w:r w:rsidR="00413942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</w:t>
      </w:r>
      <w:r w:rsidR="00D26271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Barier</w:t>
      </w:r>
      <w:r w:rsidR="00EE1C79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ami są </w:t>
      </w:r>
      <w:r w:rsidR="00D26271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również według nich </w:t>
      </w:r>
      <w:r w:rsidRPr="0034196C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wysokie koszty zatrudnienia, nisk</w:t>
      </w:r>
      <w:r w:rsidR="00D26271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a</w:t>
      </w:r>
      <w:r w:rsidRPr="0034196C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wartość wierzytelności do kupienia oraz niepewność dotycząc</w:t>
      </w:r>
      <w:r w:rsidR="00A07E89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a</w:t>
      </w:r>
      <w:r w:rsidRPr="0034196C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ogólnej sytuacji gospodarczej.</w:t>
      </w:r>
    </w:p>
    <w:p w14:paraId="38862336" w14:textId="77777777" w:rsidR="00CB6064" w:rsidRPr="0034196C" w:rsidRDefault="00CB6064" w:rsidP="0034196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222D052B" w14:textId="0AA9E93E" w:rsidR="00765CA7" w:rsidRDefault="00624244" w:rsidP="0034196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I</w:t>
      </w:r>
      <w:r w:rsidR="00EF49A0" w:rsidRPr="00EF49A0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nformacj</w:t>
      </w:r>
      <w:r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e</w:t>
      </w:r>
      <w:r w:rsidR="00EF49A0" w:rsidRPr="00EF49A0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o badaniu i aktualnym raporcie </w:t>
      </w:r>
      <w:r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są </w:t>
      </w:r>
      <w:r w:rsidR="00EF49A0" w:rsidRPr="00EF49A0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dostępne na stronie</w:t>
      </w:r>
      <w:r w:rsidR="0034196C" w:rsidRPr="0034196C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: </w:t>
      </w:r>
      <w:hyperlink r:id="rId14" w:history="1">
        <w:r w:rsidR="00C15C61" w:rsidRPr="00993096">
          <w:rPr>
            <w:rStyle w:val="Hipercze"/>
            <w:rFonts w:asciiTheme="majorHAnsi" w:hAnsiTheme="majorHAnsi" w:cs="Calibri"/>
            <w:iCs/>
            <w:spacing w:val="-2"/>
            <w:sz w:val="21"/>
            <w:szCs w:val="21"/>
          </w:rPr>
          <w:t>https://zpf.pl/wielkosc-polskiego-rynku-wierzytelnosci/</w:t>
        </w:r>
      </w:hyperlink>
    </w:p>
    <w:p w14:paraId="0A96708B" w14:textId="77777777" w:rsidR="00C15C61" w:rsidRDefault="00C15C61" w:rsidP="0034196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67768F90" w14:textId="77777777" w:rsidR="00027524" w:rsidRDefault="00027524" w:rsidP="0002752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04A002AF" w14:textId="77777777" w:rsidR="00045F40" w:rsidRDefault="000460C8">
      <w:pPr>
        <w:jc w:val="both"/>
        <w:rPr>
          <w:rFonts w:asciiTheme="majorHAnsi" w:hAnsiTheme="majorHAnsi" w:cstheme="minorHAnsi"/>
          <w:sz w:val="22"/>
          <w:szCs w:val="22"/>
        </w:rPr>
      </w:pPr>
      <w:bookmarkStart w:id="1" w:name="_Hlk120263354"/>
      <w:r>
        <w:rPr>
          <w:rFonts w:asciiTheme="majorHAnsi" w:hAnsiTheme="majorHAnsi" w:cstheme="minorHAnsi"/>
          <w:sz w:val="22"/>
          <w:szCs w:val="22"/>
        </w:rPr>
        <w:t>***</w:t>
      </w:r>
    </w:p>
    <w:p w14:paraId="04A002B0" w14:textId="77777777" w:rsidR="00045F40" w:rsidRDefault="00045F40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04A002B1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Związek Przedsiębiorstw Finansowych w Polsce</w:t>
      </w:r>
      <w:r>
        <w:rPr>
          <w:rFonts w:asciiTheme="majorHAnsi" w:hAnsiTheme="majorHAnsi"/>
        </w:rPr>
        <w:t xml:space="preserve"> to organizacja pracodawców w branży finansowej. </w:t>
      </w:r>
      <w:r>
        <w:rPr>
          <w:rFonts w:asciiTheme="majorHAnsi" w:hAnsiTheme="majorHAnsi"/>
        </w:rPr>
        <w:br/>
        <w:t>W skład ZPF wchodzi obecnie blisko 100 podmiotów reprezentujących najważniejsze sektory rynku. To m.in. banki, ubezpieczyciele, instytucje pożyczkowe, biura informacji gospodarczej, pośrednicy finansowi, podmioty zarządzające wierzytelnościami, organizatorzy crowdfundingu udziałowego.</w:t>
      </w:r>
    </w:p>
    <w:p w14:paraId="04A002B2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3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Od ponad 20 lat ZPF działa na rzecz rozwoju rynku finansowego w Polsce i podnoszenia standardów etycznych w branży. ZPF występuje aktywnie jako partner społeczny w polskich i unijnych procesach legislacyjnych. ZPF należy do Rady Rozwoju Rynku Finansowego, powołanej przez Ministra Finansów Rzeczypospolitej Polskiej, a także reprezentuje polskie instytucje finansowe w UE.</w:t>
      </w:r>
    </w:p>
    <w:p w14:paraId="04A002B4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5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ZPF ma w swoim dorobku badawczym kilkaset raportów branżowych. Organizuje kongresy, szkolenia </w:t>
      </w:r>
      <w:r>
        <w:rPr>
          <w:rFonts w:asciiTheme="majorHAnsi" w:hAnsiTheme="majorHAnsi"/>
        </w:rPr>
        <w:br/>
        <w:t>i wiele innych projektów dla przedstawicieli branży finansowej.</w:t>
      </w:r>
    </w:p>
    <w:p w14:paraId="04A002B6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7" w14:textId="14A2C84A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Prezesem ZPF jest Marcin Czugan, radca prawny. W latach 2015-2017 przewodniczył Komitetowi Prawno-Politycznemu EUROFINAS (European Federation of Finance House Associations) w Brukseli, największej organizacji zrzeszającej kredytodawców kredytu konsumenckiego w Europie. Obecnie wchodzi również </w:t>
      </w:r>
      <w:r w:rsidR="00D541C3">
        <w:rPr>
          <w:rFonts w:asciiTheme="majorHAnsi" w:hAnsiTheme="majorHAnsi"/>
        </w:rPr>
        <w:br/>
      </w:r>
      <w:r>
        <w:rPr>
          <w:rFonts w:asciiTheme="majorHAnsi" w:hAnsiTheme="majorHAnsi"/>
        </w:rPr>
        <w:t>w skład jej zarządu.</w:t>
      </w:r>
    </w:p>
    <w:p w14:paraId="04A002B8" w14:textId="77777777" w:rsidR="00045F40" w:rsidRDefault="00045F40">
      <w:pPr>
        <w:jc w:val="both"/>
        <w:rPr>
          <w:rFonts w:asciiTheme="majorHAnsi" w:hAnsiTheme="majorHAnsi"/>
        </w:rPr>
      </w:pPr>
    </w:p>
    <w:p w14:paraId="04A002B9" w14:textId="77777777" w:rsidR="00045F40" w:rsidRDefault="000460C8">
      <w:pPr>
        <w:jc w:val="both"/>
        <w:rPr>
          <w:rFonts w:asciiTheme="majorHAnsi" w:hAnsiTheme="majorHAnsi"/>
          <w:b/>
          <w:color w:val="000090"/>
          <w:sz w:val="16"/>
          <w:szCs w:val="18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4A002C2" wp14:editId="04A002C3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252095" cy="252095"/>
            <wp:effectExtent l="0" t="0" r="0" b="0"/>
            <wp:wrapSquare wrapText="bothSides"/>
            <wp:docPr id="3" name="Obraz 3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002BB" w14:textId="4D4087B1" w:rsidR="00045F40" w:rsidRDefault="00000000" w:rsidP="00E67710">
      <w:pPr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  <w:hyperlink r:id="rId16" w:history="1">
        <w:r w:rsidR="000460C8">
          <w:rPr>
            <w:rStyle w:val="Hipercze"/>
            <w:rFonts w:asciiTheme="majorHAnsi" w:hAnsiTheme="majorHAnsi"/>
            <w:sz w:val="16"/>
            <w:szCs w:val="18"/>
          </w:rPr>
          <w:t>http://www.linkedin.com/company/zpf</w:t>
        </w:r>
      </w:hyperlink>
      <w:bookmarkEnd w:id="1"/>
    </w:p>
    <w:p w14:paraId="04A002BC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sectPr w:rsidR="00045F40">
      <w:headerReference w:type="default" r:id="rId17"/>
      <w:footerReference w:type="default" r:id="rId18"/>
      <w:type w:val="continuous"/>
      <w:pgSz w:w="11906" w:h="16838"/>
      <w:pgMar w:top="1843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EC64A" w14:textId="77777777" w:rsidR="00CC2DA6" w:rsidRDefault="00CC2DA6">
      <w:r>
        <w:separator/>
      </w:r>
    </w:p>
    <w:p w14:paraId="68B9D38E" w14:textId="77777777" w:rsidR="00CC2DA6" w:rsidRDefault="00CC2DA6"/>
  </w:endnote>
  <w:endnote w:type="continuationSeparator" w:id="0">
    <w:p w14:paraId="633E5F6B" w14:textId="77777777" w:rsidR="00CC2DA6" w:rsidRDefault="00CC2DA6">
      <w:r>
        <w:continuationSeparator/>
      </w:r>
    </w:p>
    <w:p w14:paraId="6ADF6F00" w14:textId="77777777" w:rsidR="00CC2DA6" w:rsidRDefault="00CC2D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8"/>
        <w:szCs w:val="18"/>
      </w:rPr>
      <w:id w:val="-50545918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  <w:sz w:val="18"/>
            <w:szCs w:val="18"/>
          </w:rPr>
          <w:id w:val="-1329895559"/>
          <w:docPartObj>
            <w:docPartGallery w:val="Page Numbers (Top of Page)"/>
            <w:docPartUnique/>
          </w:docPartObj>
        </w:sdtPr>
        <w:sdtContent>
          <w:p w14:paraId="04A002CD" w14:textId="77777777" w:rsidR="00045F40" w:rsidRDefault="000460C8">
            <w:pPr>
              <w:pStyle w:val="Stopka"/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04A002D0" wp14:editId="04A002D1">
                  <wp:simplePos x="0" y="0"/>
                  <wp:positionH relativeFrom="column">
                    <wp:posOffset>-900430</wp:posOffset>
                  </wp:positionH>
                  <wp:positionV relativeFrom="paragraph">
                    <wp:posOffset>-178435</wp:posOffset>
                  </wp:positionV>
                  <wp:extent cx="5732145" cy="748030"/>
                  <wp:effectExtent l="0" t="0" r="0" b="0"/>
                  <wp:wrapNone/>
                  <wp:docPr id="10" name="Obraz 10" descr="D:\Dokumenty KPF\GRAFIKA\_ZPF_Identyfikacja wizualna\ZPF_DOKUMENTY\ZPF_stopka-bez-eur-2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kumenty KPF\GRAFIKA\_ZPF_Identyfikacja wizualna\ZPF_DOKUMENTY\ZPF_stopka-bez-eur-25.w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" t="-3" r="30226" b="3160"/>
                          <a:stretch/>
                        </pic:blipFill>
                        <pic:spPr bwMode="auto">
                          <a:xfrm>
                            <a:off x="0" y="0"/>
                            <a:ext cx="573214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>PAGE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>NUMPAGES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32268" w14:textId="77777777" w:rsidR="00CC2DA6" w:rsidRDefault="00CC2DA6">
      <w:r>
        <w:separator/>
      </w:r>
    </w:p>
    <w:p w14:paraId="19EBDE61" w14:textId="77777777" w:rsidR="00CC2DA6" w:rsidRDefault="00CC2DA6"/>
  </w:footnote>
  <w:footnote w:type="continuationSeparator" w:id="0">
    <w:p w14:paraId="1EA1D16E" w14:textId="77777777" w:rsidR="00CC2DA6" w:rsidRDefault="00CC2DA6">
      <w:r>
        <w:continuationSeparator/>
      </w:r>
    </w:p>
    <w:p w14:paraId="40EC2BDF" w14:textId="77777777" w:rsidR="00CC2DA6" w:rsidRDefault="00CC2D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02CC" w14:textId="77777777" w:rsidR="00045F40" w:rsidRDefault="000460C8">
    <w:pPr>
      <w:pStyle w:val="Nagwek"/>
    </w:pPr>
    <w:r>
      <w:rPr>
        <w:rFonts w:asciiTheme="minorHAnsi" w:hAnsiTheme="minorHAnsi"/>
        <w:noProof/>
        <w:color w:val="1C2442"/>
      </w:rPr>
      <w:drawing>
        <wp:inline distT="0" distB="0" distL="0" distR="0" wp14:anchorId="04A002CE" wp14:editId="04A002CF">
          <wp:extent cx="1963973" cy="461729"/>
          <wp:effectExtent l="0" t="0" r="0" b="0"/>
          <wp:docPr id="9" name="Obraz 9" descr="D:\Dokumenty KPF\GRAFIKA\_ZPF_Identyfikacja wizualna\logo-zpf-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y KPF\GRAFIKA\_ZPF_Identyfikacja wizualna\logo-zpf-wmf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095" cy="463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A623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62590"/>
    <w:multiLevelType w:val="multilevel"/>
    <w:tmpl w:val="9D625442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102D4F5F"/>
    <w:multiLevelType w:val="hybridMultilevel"/>
    <w:tmpl w:val="536E17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2ADE"/>
    <w:multiLevelType w:val="multilevel"/>
    <w:tmpl w:val="99E44FEA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4" w15:restartNumberingAfterBreak="0">
    <w:nsid w:val="18A65DD3"/>
    <w:multiLevelType w:val="multilevel"/>
    <w:tmpl w:val="83B08D02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5" w15:restartNumberingAfterBreak="0">
    <w:nsid w:val="19A05079"/>
    <w:multiLevelType w:val="hybridMultilevel"/>
    <w:tmpl w:val="144AA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CF6739"/>
    <w:multiLevelType w:val="hybridMultilevel"/>
    <w:tmpl w:val="97F631AC"/>
    <w:lvl w:ilvl="0" w:tplc="04150005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</w:abstractNum>
  <w:abstractNum w:abstractNumId="7" w15:restartNumberingAfterBreak="0">
    <w:nsid w:val="2DE145CD"/>
    <w:multiLevelType w:val="multilevel"/>
    <w:tmpl w:val="F466950E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3836AD8"/>
    <w:multiLevelType w:val="hybridMultilevel"/>
    <w:tmpl w:val="3A38EBA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383E6AD8"/>
    <w:multiLevelType w:val="hybridMultilevel"/>
    <w:tmpl w:val="398AC8E4"/>
    <w:lvl w:ilvl="0" w:tplc="7BA008B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334E18"/>
    <w:multiLevelType w:val="multilevel"/>
    <w:tmpl w:val="849862FE"/>
    <w:lvl w:ilvl="0">
      <w:start w:val="15"/>
      <w:numFmt w:val="decimal"/>
      <w:lvlText w:val="%1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1">
      <w:start w:val="45"/>
      <w:numFmt w:val="decimal"/>
      <w:lvlText w:val="%1.%2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2">
      <w:start w:val="1"/>
      <w:numFmt w:val="decimal"/>
      <w:lvlText w:val="%1.%2.%3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3">
      <w:start w:val="1"/>
      <w:numFmt w:val="decimal"/>
      <w:lvlText w:val="%1.%2.%3.%4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6">
      <w:start w:val="1"/>
      <w:numFmt w:val="decimal"/>
      <w:lvlText w:val="%1.%2.%3.%4.%5.%6.%7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8">
      <w:start w:val="1"/>
      <w:numFmt w:val="decimal"/>
      <w:lvlText w:val="%1.%2.%3.%4.%5.%6.%7.%8.%9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</w:abstractNum>
  <w:abstractNum w:abstractNumId="11" w15:restartNumberingAfterBreak="0">
    <w:nsid w:val="449D6DB5"/>
    <w:multiLevelType w:val="hybridMultilevel"/>
    <w:tmpl w:val="C870F9D6"/>
    <w:lvl w:ilvl="0" w:tplc="0415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2" w15:restartNumberingAfterBreak="0">
    <w:nsid w:val="4862277C"/>
    <w:multiLevelType w:val="multilevel"/>
    <w:tmpl w:val="D9948DA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C517E75"/>
    <w:multiLevelType w:val="hybridMultilevel"/>
    <w:tmpl w:val="3CF4D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74773"/>
    <w:multiLevelType w:val="hybridMultilevel"/>
    <w:tmpl w:val="DC9285BC"/>
    <w:lvl w:ilvl="0" w:tplc="65381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F4ED7"/>
    <w:multiLevelType w:val="multilevel"/>
    <w:tmpl w:val="F374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02D87"/>
    <w:multiLevelType w:val="multilevel"/>
    <w:tmpl w:val="A798FB0A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9165DC2"/>
    <w:multiLevelType w:val="hybridMultilevel"/>
    <w:tmpl w:val="707EF5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76938"/>
    <w:multiLevelType w:val="hybridMultilevel"/>
    <w:tmpl w:val="279E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605E2"/>
    <w:multiLevelType w:val="hybridMultilevel"/>
    <w:tmpl w:val="DCD09C5E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021CD"/>
    <w:multiLevelType w:val="hybridMultilevel"/>
    <w:tmpl w:val="CDD623DE"/>
    <w:lvl w:ilvl="0" w:tplc="E36A01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B6F76"/>
    <w:multiLevelType w:val="hybridMultilevel"/>
    <w:tmpl w:val="C41624EA"/>
    <w:lvl w:ilvl="0" w:tplc="8A96069E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65E55CF2"/>
    <w:multiLevelType w:val="hybridMultilevel"/>
    <w:tmpl w:val="F3746D58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348C6"/>
    <w:multiLevelType w:val="hybridMultilevel"/>
    <w:tmpl w:val="4002E3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EF4C51"/>
    <w:multiLevelType w:val="multilevel"/>
    <w:tmpl w:val="C07E43F8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F613B91"/>
    <w:multiLevelType w:val="multilevel"/>
    <w:tmpl w:val="DCD0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C77C8"/>
    <w:multiLevelType w:val="hybridMultilevel"/>
    <w:tmpl w:val="2DDCAE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11EAE"/>
    <w:multiLevelType w:val="hybridMultilevel"/>
    <w:tmpl w:val="7B9C98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66A0F"/>
    <w:multiLevelType w:val="hybridMultilevel"/>
    <w:tmpl w:val="43081140"/>
    <w:lvl w:ilvl="0" w:tplc="F6220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B5CB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7F1342F2"/>
    <w:multiLevelType w:val="hybridMultilevel"/>
    <w:tmpl w:val="EB7CBC9A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3593531">
    <w:abstractNumId w:val="29"/>
  </w:num>
  <w:num w:numId="2" w16cid:durableId="26151447">
    <w:abstractNumId w:val="6"/>
  </w:num>
  <w:num w:numId="3" w16cid:durableId="2091195825">
    <w:abstractNumId w:val="3"/>
  </w:num>
  <w:num w:numId="4" w16cid:durableId="168375630">
    <w:abstractNumId w:val="4"/>
  </w:num>
  <w:num w:numId="5" w16cid:durableId="1304894537">
    <w:abstractNumId w:val="12"/>
  </w:num>
  <w:num w:numId="6" w16cid:durableId="598292792">
    <w:abstractNumId w:val="16"/>
  </w:num>
  <w:num w:numId="7" w16cid:durableId="1972049076">
    <w:abstractNumId w:val="1"/>
  </w:num>
  <w:num w:numId="8" w16cid:durableId="977028122">
    <w:abstractNumId w:val="9"/>
  </w:num>
  <w:num w:numId="9" w16cid:durableId="1994217558">
    <w:abstractNumId w:val="7"/>
  </w:num>
  <w:num w:numId="10" w16cid:durableId="501895109">
    <w:abstractNumId w:val="24"/>
  </w:num>
  <w:num w:numId="11" w16cid:durableId="482158256">
    <w:abstractNumId w:val="11"/>
  </w:num>
  <w:num w:numId="12" w16cid:durableId="1822187499">
    <w:abstractNumId w:val="22"/>
  </w:num>
  <w:num w:numId="13" w16cid:durableId="1256595171">
    <w:abstractNumId w:val="15"/>
  </w:num>
  <w:num w:numId="14" w16cid:durableId="362557525">
    <w:abstractNumId w:val="19"/>
  </w:num>
  <w:num w:numId="15" w16cid:durableId="1500197127">
    <w:abstractNumId w:val="25"/>
  </w:num>
  <w:num w:numId="16" w16cid:durableId="395982433">
    <w:abstractNumId w:val="26"/>
  </w:num>
  <w:num w:numId="17" w16cid:durableId="1426803212">
    <w:abstractNumId w:val="20"/>
  </w:num>
  <w:num w:numId="18" w16cid:durableId="1896617993">
    <w:abstractNumId w:val="10"/>
  </w:num>
  <w:num w:numId="19" w16cid:durableId="432365694">
    <w:abstractNumId w:val="21"/>
  </w:num>
  <w:num w:numId="20" w16cid:durableId="1095058326">
    <w:abstractNumId w:val="14"/>
  </w:num>
  <w:num w:numId="21" w16cid:durableId="193081461">
    <w:abstractNumId w:val="27"/>
  </w:num>
  <w:num w:numId="22" w16cid:durableId="1131940714">
    <w:abstractNumId w:val="2"/>
  </w:num>
  <w:num w:numId="23" w16cid:durableId="1727991563">
    <w:abstractNumId w:val="17"/>
  </w:num>
  <w:num w:numId="24" w16cid:durableId="617488062">
    <w:abstractNumId w:val="30"/>
  </w:num>
  <w:num w:numId="25" w16cid:durableId="1993944316">
    <w:abstractNumId w:val="5"/>
  </w:num>
  <w:num w:numId="26" w16cid:durableId="337198606">
    <w:abstractNumId w:val="0"/>
  </w:num>
  <w:num w:numId="27" w16cid:durableId="49695078">
    <w:abstractNumId w:val="23"/>
  </w:num>
  <w:num w:numId="28" w16cid:durableId="777801040">
    <w:abstractNumId w:val="28"/>
  </w:num>
  <w:num w:numId="29" w16cid:durableId="1350133745">
    <w:abstractNumId w:val="18"/>
  </w:num>
  <w:num w:numId="30" w16cid:durableId="219362212">
    <w:abstractNumId w:val="13"/>
  </w:num>
  <w:num w:numId="31" w16cid:durableId="7277290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onsecutiveHyphenLimit w:val="3"/>
  <w:hyphenationZone w:val="425"/>
  <w:doNotHyphenateCaps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40"/>
    <w:rsid w:val="00001DE2"/>
    <w:rsid w:val="00007AFD"/>
    <w:rsid w:val="00027524"/>
    <w:rsid w:val="00027973"/>
    <w:rsid w:val="00045F40"/>
    <w:rsid w:val="000460C8"/>
    <w:rsid w:val="00053678"/>
    <w:rsid w:val="00094A0E"/>
    <w:rsid w:val="000A540A"/>
    <w:rsid w:val="000B126C"/>
    <w:rsid w:val="000C7B86"/>
    <w:rsid w:val="00124A28"/>
    <w:rsid w:val="001545D8"/>
    <w:rsid w:val="00167E29"/>
    <w:rsid w:val="001A6762"/>
    <w:rsid w:val="001C3BD3"/>
    <w:rsid w:val="001F6B12"/>
    <w:rsid w:val="0026045B"/>
    <w:rsid w:val="00290D93"/>
    <w:rsid w:val="002C2F51"/>
    <w:rsid w:val="00301D62"/>
    <w:rsid w:val="0032709E"/>
    <w:rsid w:val="0034196C"/>
    <w:rsid w:val="003944E5"/>
    <w:rsid w:val="003B473B"/>
    <w:rsid w:val="00413942"/>
    <w:rsid w:val="00430EC7"/>
    <w:rsid w:val="00443D95"/>
    <w:rsid w:val="00456D24"/>
    <w:rsid w:val="004E7FF6"/>
    <w:rsid w:val="0050102F"/>
    <w:rsid w:val="00524A94"/>
    <w:rsid w:val="00560099"/>
    <w:rsid w:val="005725A4"/>
    <w:rsid w:val="005768E4"/>
    <w:rsid w:val="005D7F9F"/>
    <w:rsid w:val="00624244"/>
    <w:rsid w:val="0064291B"/>
    <w:rsid w:val="00666B3A"/>
    <w:rsid w:val="006B0455"/>
    <w:rsid w:val="006C29AB"/>
    <w:rsid w:val="006D725F"/>
    <w:rsid w:val="007431C9"/>
    <w:rsid w:val="00762777"/>
    <w:rsid w:val="00765CA7"/>
    <w:rsid w:val="007D62E9"/>
    <w:rsid w:val="008118CF"/>
    <w:rsid w:val="00812A83"/>
    <w:rsid w:val="00857727"/>
    <w:rsid w:val="00881317"/>
    <w:rsid w:val="00897F1C"/>
    <w:rsid w:val="008B245F"/>
    <w:rsid w:val="00926BB9"/>
    <w:rsid w:val="009601FB"/>
    <w:rsid w:val="00A07E89"/>
    <w:rsid w:val="00A223AF"/>
    <w:rsid w:val="00AE08BF"/>
    <w:rsid w:val="00B4378E"/>
    <w:rsid w:val="00BA2839"/>
    <w:rsid w:val="00BA49AA"/>
    <w:rsid w:val="00BC4881"/>
    <w:rsid w:val="00BE3420"/>
    <w:rsid w:val="00C15C61"/>
    <w:rsid w:val="00CB6064"/>
    <w:rsid w:val="00CC2DA6"/>
    <w:rsid w:val="00CD760D"/>
    <w:rsid w:val="00D22BE6"/>
    <w:rsid w:val="00D26271"/>
    <w:rsid w:val="00D5152B"/>
    <w:rsid w:val="00D541C3"/>
    <w:rsid w:val="00DD14AE"/>
    <w:rsid w:val="00DE22DD"/>
    <w:rsid w:val="00E14821"/>
    <w:rsid w:val="00E4301A"/>
    <w:rsid w:val="00E45140"/>
    <w:rsid w:val="00E524A4"/>
    <w:rsid w:val="00E67710"/>
    <w:rsid w:val="00E82A9F"/>
    <w:rsid w:val="00E87DEC"/>
    <w:rsid w:val="00ED3F71"/>
    <w:rsid w:val="00EE0154"/>
    <w:rsid w:val="00EE1C79"/>
    <w:rsid w:val="00EF49A0"/>
    <w:rsid w:val="00F03137"/>
    <w:rsid w:val="00FD013E"/>
    <w:rsid w:val="00FE4F2F"/>
    <w:rsid w:val="00FE7015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A0027D"/>
  <w15:docId w15:val="{F6DD482C-5BB1-4592-8E05-E3CFE256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rebuchet MS" w:hAnsi="Trebuchet MS" w:cs="Arial"/>
      <w:color w:val="000000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40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40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UyteHipercze">
    <w:name w:val="FollowedHyperlink"/>
    <w:semiHidden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firstLine="709"/>
      <w:jc w:val="both"/>
    </w:pPr>
    <w:rPr>
      <w:bCs/>
      <w:iCs/>
    </w:rPr>
  </w:style>
  <w:style w:type="character" w:customStyle="1" w:styleId="TekstpodstawowywcityZnak">
    <w:name w:val="Tekst podstawowy wcięty Znak"/>
    <w:link w:val="Tekstpodstawowywcity"/>
    <w:semiHidden/>
    <w:locked/>
    <w:rPr>
      <w:rFonts w:ascii="Trebuchet MS" w:hAnsi="Trebuchet MS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ascii="Trebuchet MS" w:hAnsi="Trebuchet MS" w:cs="Arial"/>
      <w:color w:val="00000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ascii="Trebuchet MS" w:hAnsi="Trebuchet MS" w:cs="Arial"/>
      <w:color w:val="000000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link w:val="NoSpacingChar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semiHidden/>
  </w:style>
  <w:style w:type="character" w:customStyle="1" w:styleId="TekstprzypisukocowegoZnak">
    <w:name w:val="Tekst przypisu końcowego Znak"/>
    <w:link w:val="Tekstprzypisukocowego"/>
    <w:semiHidden/>
    <w:locked/>
    <w:rPr>
      <w:rFonts w:ascii="Trebuchet MS" w:hAnsi="Trebuchet MS" w:cs="Arial"/>
      <w:color w:val="00000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</w:style>
  <w:style w:type="character" w:customStyle="1" w:styleId="TekstkomentarzaZnak">
    <w:name w:val="Tekst komentarza Znak"/>
    <w:link w:val="Tekstkomentarza"/>
    <w:semiHidden/>
    <w:locked/>
    <w:rPr>
      <w:rFonts w:ascii="Trebuchet MS" w:hAnsi="Trebuchet MS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ascii="Trebuchet MS" w:hAnsi="Trebuchet MS" w:cs="Arial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locked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locked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Pr>
      <w:rFonts w:ascii="Trebuchet MS" w:hAnsi="Trebuchet MS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inkedin.com/company/zp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zpf.pl/wielkosc-polskiego-rynku-wierzytelnosc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7A50648376C43A414D43F74F01924" ma:contentTypeVersion="2" ma:contentTypeDescription="Utwórz nowy dokument." ma:contentTypeScope="" ma:versionID="8b8952551c9abdde30d92d487fbc6b25">
  <xsd:schema xmlns:xsd="http://www.w3.org/2001/XMLSchema" xmlns:xs="http://www.w3.org/2001/XMLSchema" xmlns:p="http://schemas.microsoft.com/office/2006/metadata/properties" xmlns:ns2="7461709f-0f2e-48e8-b059-5912730bec9d" targetNamespace="http://schemas.microsoft.com/office/2006/metadata/properties" ma:root="true" ma:fieldsID="6e632a73da9e0e46f24b92e51756e646" ns2:_="">
    <xsd:import namespace="7461709f-0f2e-48e8-b059-5912730be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1709f-0f2e-48e8-b059-5912730be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4EC2C1-354E-4107-8091-3E3D19B50A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5218BF-E15C-4F40-98E1-1B818F081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1709f-0f2e-48e8-b059-5912730be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3A9627-CFB8-4923-BDE6-22939A836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682AB3-6677-4944-9581-01ABE4B2F9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KPF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Pałka</dc:creator>
  <cp:lastModifiedBy>Łukasz Pałka</cp:lastModifiedBy>
  <cp:revision>57</cp:revision>
  <cp:lastPrinted>2020-05-13T19:23:00Z</cp:lastPrinted>
  <dcterms:created xsi:type="dcterms:W3CDTF">2023-05-11T07:51:00Z</dcterms:created>
  <dcterms:modified xsi:type="dcterms:W3CDTF">2023-10-30T12:50:00Z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0x010100A727A50648376C43A414D43F74F01924</vt:lpwstr>
  </property>
</Properties>
</file>