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0447E65D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940116">
        <w:rPr>
          <w:sz w:val="18"/>
          <w:szCs w:val="18"/>
        </w:rPr>
        <w:t>20</w:t>
      </w:r>
      <w:r w:rsidR="00E60BF7">
        <w:rPr>
          <w:sz w:val="18"/>
          <w:szCs w:val="18"/>
        </w:rPr>
        <w:t xml:space="preserve"> </w:t>
      </w:r>
      <w:r w:rsidR="00617230">
        <w:rPr>
          <w:sz w:val="18"/>
          <w:szCs w:val="18"/>
        </w:rPr>
        <w:t>listopada</w:t>
      </w:r>
      <w:r>
        <w:rPr>
          <w:sz w:val="18"/>
          <w:szCs w:val="18"/>
        </w:rPr>
        <w:t xml:space="preserve"> 202</w:t>
      </w:r>
      <w:r w:rsidR="0056054F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19400D26" w:rsidR="00242B24" w:rsidRDefault="00702ED3" w:rsidP="00242B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UNIQA </w:t>
      </w:r>
      <w:r w:rsidR="00235BDE">
        <w:rPr>
          <w:b/>
          <w:sz w:val="28"/>
          <w:szCs w:val="28"/>
        </w:rPr>
        <w:t>upraszcza i wzmacnia</w:t>
      </w:r>
      <w:r>
        <w:rPr>
          <w:b/>
          <w:sz w:val="28"/>
          <w:szCs w:val="28"/>
        </w:rPr>
        <w:t xml:space="preserve"> ofertę dla podróżujących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3618110E" w14:textId="06C7D509" w:rsidR="00242B24" w:rsidRPr="00C045E6" w:rsidRDefault="00235BDE" w:rsidP="00242B24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Ubezpieczenie</w:t>
      </w:r>
      <w:r w:rsidR="00702ED3">
        <w:rPr>
          <w:b/>
          <w:color w:val="000000"/>
          <w:szCs w:val="22"/>
        </w:rPr>
        <w:t xml:space="preserve"> </w:t>
      </w:r>
      <w:proofErr w:type="spellStart"/>
      <w:r w:rsidR="00702ED3">
        <w:rPr>
          <w:b/>
          <w:color w:val="000000"/>
          <w:szCs w:val="22"/>
        </w:rPr>
        <w:t>Supertravel</w:t>
      </w:r>
      <w:proofErr w:type="spellEnd"/>
      <w:r w:rsidR="00702ED3">
        <w:rPr>
          <w:b/>
          <w:color w:val="000000"/>
          <w:szCs w:val="22"/>
        </w:rPr>
        <w:t xml:space="preserve"> łączy dotychczasowe polisy turystyczne</w:t>
      </w:r>
      <w:r w:rsidR="006077D0">
        <w:rPr>
          <w:b/>
          <w:color w:val="000000"/>
          <w:szCs w:val="22"/>
        </w:rPr>
        <w:t xml:space="preserve"> UNIQA</w:t>
      </w:r>
      <w:r w:rsidR="00702ED3">
        <w:rPr>
          <w:b/>
          <w:color w:val="000000"/>
          <w:szCs w:val="22"/>
        </w:rPr>
        <w:t xml:space="preserve"> w jeden produkt z czterema wariantami do wyboru</w:t>
      </w:r>
      <w:r w:rsidR="00395815">
        <w:rPr>
          <w:b/>
          <w:color w:val="000000"/>
          <w:szCs w:val="22"/>
        </w:rPr>
        <w:t>.</w:t>
      </w:r>
    </w:p>
    <w:p w14:paraId="064FDD3D" w14:textId="2D724B29" w:rsidR="00DC2124" w:rsidRDefault="006077D0" w:rsidP="0032263B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Firma</w:t>
      </w:r>
      <w:r w:rsidR="004A6741">
        <w:rPr>
          <w:b/>
          <w:color w:val="000000"/>
          <w:szCs w:val="22"/>
        </w:rPr>
        <w:t xml:space="preserve"> rozszerzyła zakres ochrony i</w:t>
      </w:r>
      <w:r>
        <w:rPr>
          <w:b/>
          <w:color w:val="000000"/>
          <w:szCs w:val="22"/>
        </w:rPr>
        <w:t xml:space="preserve"> znacząco zwiększyła sumy ubezpieczenia w całej ofercie. W wariancie maksymalnym sięgają </w:t>
      </w:r>
      <w:r w:rsidR="00235BDE">
        <w:rPr>
          <w:b/>
          <w:color w:val="000000"/>
          <w:szCs w:val="22"/>
        </w:rPr>
        <w:t>2,5 mln zł</w:t>
      </w:r>
      <w:r w:rsidR="00AE7C86">
        <w:rPr>
          <w:b/>
          <w:color w:val="000000"/>
          <w:szCs w:val="22"/>
        </w:rPr>
        <w:t>.</w:t>
      </w:r>
    </w:p>
    <w:p w14:paraId="50C97711" w14:textId="106A4D3F" w:rsidR="00B24E0D" w:rsidRPr="0032263B" w:rsidRDefault="00B24E0D" w:rsidP="0032263B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Zmianom produktowym towarzyszy przebudowa strony i kalkulatora dla polis turystycznych.</w:t>
      </w:r>
    </w:p>
    <w:p w14:paraId="076352B3" w14:textId="77777777" w:rsidR="00FA022E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137FC53D" w14:textId="57D3D7DA" w:rsidR="00E11A28" w:rsidRDefault="00E11A28" w:rsidP="00E11A2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Polisa</w:t>
      </w:r>
      <w:r w:rsidR="0079728D">
        <w:rPr>
          <w:sz w:val="20"/>
          <w:szCs w:val="20"/>
        </w:rPr>
        <w:t xml:space="preserve"> </w:t>
      </w:r>
      <w:proofErr w:type="spellStart"/>
      <w:r w:rsidR="0079728D">
        <w:rPr>
          <w:sz w:val="20"/>
          <w:szCs w:val="20"/>
        </w:rPr>
        <w:t>Supertravel</w:t>
      </w:r>
      <w:proofErr w:type="spellEnd"/>
      <w:r w:rsidR="0079728D">
        <w:rPr>
          <w:sz w:val="20"/>
          <w:szCs w:val="20"/>
        </w:rPr>
        <w:t xml:space="preserve"> zastąpił</w:t>
      </w:r>
      <w:r>
        <w:rPr>
          <w:sz w:val="20"/>
          <w:szCs w:val="20"/>
        </w:rPr>
        <w:t>a</w:t>
      </w:r>
      <w:r w:rsidR="0079728D">
        <w:rPr>
          <w:sz w:val="20"/>
          <w:szCs w:val="20"/>
        </w:rPr>
        <w:t xml:space="preserve"> dotychczasową ofertę ubezpieczeń turystycznych i</w:t>
      </w:r>
      <w:r>
        <w:rPr>
          <w:sz w:val="20"/>
          <w:szCs w:val="20"/>
        </w:rPr>
        <w:t xml:space="preserve"> </w:t>
      </w:r>
      <w:proofErr w:type="spellStart"/>
      <w:r w:rsidR="00BD7953">
        <w:rPr>
          <w:sz w:val="20"/>
          <w:szCs w:val="20"/>
        </w:rPr>
        <w:t>Multitravel</w:t>
      </w:r>
      <w:proofErr w:type="spellEnd"/>
      <w:r w:rsidR="00BD7953">
        <w:rPr>
          <w:sz w:val="20"/>
          <w:szCs w:val="20"/>
        </w:rPr>
        <w:t xml:space="preserve"> Kontynenty. </w:t>
      </w:r>
      <w:r>
        <w:rPr>
          <w:sz w:val="20"/>
          <w:szCs w:val="20"/>
        </w:rPr>
        <w:t>W jednym produkcie UNIQA proponuje klientom cztery warianty:</w:t>
      </w:r>
      <w:r w:rsidRPr="00E11A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podstawowy, rozszerzony, optymalny i maksymalny, różniące się zakresem i sumami ubezpieczenia. Do każdej opcji została dodana ochrona na wypadek </w:t>
      </w:r>
      <w:r w:rsidRPr="00235BDE">
        <w:rPr>
          <w:sz w:val="20"/>
          <w:szCs w:val="20"/>
        </w:rPr>
        <w:t>zaostrzenia chorób psychicznych, przewlekłych i nowotworowych, do pełnej</w:t>
      </w:r>
      <w:r>
        <w:rPr>
          <w:sz w:val="20"/>
          <w:szCs w:val="20"/>
        </w:rPr>
        <w:t xml:space="preserve"> </w:t>
      </w:r>
      <w:r w:rsidRPr="00235BDE">
        <w:rPr>
          <w:sz w:val="20"/>
          <w:szCs w:val="20"/>
        </w:rPr>
        <w:t xml:space="preserve">sumy kosztów leczenia, bez </w:t>
      </w:r>
      <w:r w:rsidR="004A6741">
        <w:rPr>
          <w:sz w:val="20"/>
          <w:szCs w:val="20"/>
        </w:rPr>
        <w:t>wpływu na wysokość</w:t>
      </w:r>
      <w:r w:rsidRPr="00235BDE">
        <w:rPr>
          <w:sz w:val="20"/>
          <w:szCs w:val="20"/>
        </w:rPr>
        <w:t xml:space="preserve"> składki</w:t>
      </w:r>
      <w:r>
        <w:rPr>
          <w:sz w:val="20"/>
          <w:szCs w:val="20"/>
        </w:rPr>
        <w:t xml:space="preserve">. </w:t>
      </w:r>
    </w:p>
    <w:p w14:paraId="4F940DED" w14:textId="77777777" w:rsidR="00EE1517" w:rsidRDefault="00EE1517" w:rsidP="00E857B7">
      <w:pPr>
        <w:spacing w:line="360" w:lineRule="auto"/>
        <w:jc w:val="both"/>
        <w:rPr>
          <w:b/>
          <w:sz w:val="20"/>
          <w:szCs w:val="20"/>
        </w:rPr>
      </w:pPr>
    </w:p>
    <w:p w14:paraId="447A3A73" w14:textId="2A5D02C5" w:rsidR="00DC2124" w:rsidRPr="00410136" w:rsidRDefault="002837BB" w:rsidP="00A77145">
      <w:pPr>
        <w:spacing w:line="36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–</w:t>
      </w:r>
      <w:r w:rsidR="00EE1517">
        <w:rPr>
          <w:sz w:val="20"/>
          <w:szCs w:val="20"/>
        </w:rPr>
        <w:t xml:space="preserve"> </w:t>
      </w:r>
      <w:r w:rsidR="00E11A28">
        <w:rPr>
          <w:sz w:val="20"/>
          <w:szCs w:val="20"/>
        </w:rPr>
        <w:t xml:space="preserve">Nasza nowa oferta w pełni odpowiada na </w:t>
      </w:r>
      <w:r w:rsidR="00EF77AD">
        <w:rPr>
          <w:sz w:val="20"/>
          <w:szCs w:val="20"/>
        </w:rPr>
        <w:t xml:space="preserve">zmiany, które obserwujemy na rynku, tj. wzrost kosztów leczenia, nowe ryzyka </w:t>
      </w:r>
      <w:proofErr w:type="spellStart"/>
      <w:r w:rsidR="00EF77AD">
        <w:rPr>
          <w:sz w:val="20"/>
          <w:szCs w:val="20"/>
        </w:rPr>
        <w:t>zachorowań</w:t>
      </w:r>
      <w:proofErr w:type="spellEnd"/>
      <w:r w:rsidR="00EF77AD">
        <w:rPr>
          <w:sz w:val="20"/>
          <w:szCs w:val="20"/>
        </w:rPr>
        <w:t xml:space="preserve"> i zmieniające się preferencje form </w:t>
      </w:r>
      <w:r w:rsidR="00AB3348">
        <w:rPr>
          <w:sz w:val="20"/>
          <w:szCs w:val="20"/>
        </w:rPr>
        <w:t xml:space="preserve">spędzania wypoczynku – wyjaśnia Magdalena Oszczak, dyrektor Działu Ubezpieczeń Turystycznych w UNIQA. </w:t>
      </w:r>
      <w:r w:rsidR="004C1B41">
        <w:rPr>
          <w:sz w:val="20"/>
          <w:szCs w:val="20"/>
        </w:rPr>
        <w:t>–</w:t>
      </w:r>
      <w:r w:rsidR="00AB3348">
        <w:rPr>
          <w:sz w:val="20"/>
          <w:szCs w:val="20"/>
        </w:rPr>
        <w:t xml:space="preserve"> </w:t>
      </w:r>
      <w:r w:rsidR="004C1B41">
        <w:rPr>
          <w:sz w:val="20"/>
          <w:szCs w:val="20"/>
        </w:rPr>
        <w:t xml:space="preserve">Chcemy być pewni, że </w:t>
      </w:r>
      <w:r w:rsidR="00686A2D">
        <w:rPr>
          <w:sz w:val="20"/>
          <w:szCs w:val="20"/>
        </w:rPr>
        <w:t>możemy zapewnić kompleksową ochronę naszym klientom, gdy spotka ich jakieś przykre zdarzenie czy poważne zachorowanie</w:t>
      </w:r>
      <w:r w:rsidR="00A94B36">
        <w:rPr>
          <w:sz w:val="20"/>
          <w:szCs w:val="20"/>
        </w:rPr>
        <w:t xml:space="preserve"> </w:t>
      </w:r>
      <w:r w:rsidR="004A6741" w:rsidRPr="00A94B36">
        <w:rPr>
          <w:sz w:val="20"/>
          <w:szCs w:val="20"/>
        </w:rPr>
        <w:t>– dodaje.</w:t>
      </w:r>
    </w:p>
    <w:p w14:paraId="1B450AE4" w14:textId="77777777" w:rsidR="004A6741" w:rsidRPr="00410136" w:rsidRDefault="004A6741" w:rsidP="00A77145">
      <w:pPr>
        <w:spacing w:line="360" w:lineRule="auto"/>
        <w:jc w:val="both"/>
        <w:rPr>
          <w:strike/>
          <w:sz w:val="20"/>
          <w:szCs w:val="20"/>
        </w:rPr>
      </w:pPr>
    </w:p>
    <w:p w14:paraId="486A9958" w14:textId="096F3F26" w:rsidR="004A6741" w:rsidRDefault="004A6741" w:rsidP="004A6741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Supertravel</w:t>
      </w:r>
      <w:proofErr w:type="spellEnd"/>
      <w:r>
        <w:rPr>
          <w:sz w:val="20"/>
          <w:szCs w:val="20"/>
        </w:rPr>
        <w:t xml:space="preserve"> obejmuje ponad 60 aktywności sportowych, w tym również amatorskie uprawianie sportów letnich i zimowych. Dwie dodatkowe </w:t>
      </w:r>
      <w:r w:rsidRPr="00235BDE">
        <w:rPr>
          <w:sz w:val="20"/>
          <w:szCs w:val="20"/>
        </w:rPr>
        <w:t>grupy sportów</w:t>
      </w:r>
      <w:r>
        <w:rPr>
          <w:sz w:val="20"/>
          <w:szCs w:val="20"/>
        </w:rPr>
        <w:t>, czyli</w:t>
      </w:r>
      <w:r w:rsidRPr="00235BDE">
        <w:rPr>
          <w:sz w:val="20"/>
          <w:szCs w:val="20"/>
        </w:rPr>
        <w:t xml:space="preserve"> wysokiego ryzyka i sporty ekstremalne, można włączyć</w:t>
      </w:r>
      <w:r>
        <w:rPr>
          <w:sz w:val="20"/>
          <w:szCs w:val="20"/>
        </w:rPr>
        <w:t xml:space="preserve"> do ochrony za dodatkową opła</w:t>
      </w:r>
      <w:r w:rsidR="00410136">
        <w:rPr>
          <w:sz w:val="20"/>
          <w:szCs w:val="20"/>
        </w:rPr>
        <w:t>tą</w:t>
      </w:r>
      <w:r>
        <w:rPr>
          <w:sz w:val="20"/>
          <w:szCs w:val="20"/>
        </w:rPr>
        <w:t xml:space="preserve">. Amatorzy sportów zimowych mogą także zdecydować się na </w:t>
      </w:r>
      <w:r w:rsidRPr="00235BDE">
        <w:rPr>
          <w:sz w:val="20"/>
          <w:szCs w:val="20"/>
        </w:rPr>
        <w:t xml:space="preserve">Pakiet zimowy obejmujący </w:t>
      </w:r>
      <w:r>
        <w:rPr>
          <w:sz w:val="20"/>
          <w:szCs w:val="20"/>
        </w:rPr>
        <w:t xml:space="preserve">ubezpieczenie </w:t>
      </w:r>
      <w:r w:rsidRPr="00235BDE">
        <w:rPr>
          <w:sz w:val="20"/>
          <w:szCs w:val="20"/>
        </w:rPr>
        <w:t>OC sportow</w:t>
      </w:r>
      <w:r>
        <w:rPr>
          <w:sz w:val="20"/>
          <w:szCs w:val="20"/>
        </w:rPr>
        <w:t>e</w:t>
      </w:r>
      <w:r w:rsidRPr="00235BDE">
        <w:rPr>
          <w:sz w:val="20"/>
          <w:szCs w:val="20"/>
        </w:rPr>
        <w:t>, sprzęt sportowy, zamknięcie tras zjazdowych, zwrot za karnet</w:t>
      </w:r>
      <w:r>
        <w:rPr>
          <w:sz w:val="20"/>
          <w:szCs w:val="20"/>
        </w:rPr>
        <w:t xml:space="preserve"> i</w:t>
      </w:r>
      <w:r w:rsidRPr="00235BDE">
        <w:rPr>
          <w:sz w:val="20"/>
          <w:szCs w:val="20"/>
        </w:rPr>
        <w:t xml:space="preserve"> za wypożyczony sprzęt</w:t>
      </w:r>
      <w:r>
        <w:rPr>
          <w:sz w:val="20"/>
          <w:szCs w:val="20"/>
        </w:rPr>
        <w:t xml:space="preserve">. </w:t>
      </w:r>
    </w:p>
    <w:p w14:paraId="784115C8" w14:textId="77777777" w:rsidR="00DC02E9" w:rsidRDefault="00DC02E9" w:rsidP="004A6741">
      <w:pPr>
        <w:spacing w:line="360" w:lineRule="auto"/>
        <w:jc w:val="both"/>
        <w:rPr>
          <w:sz w:val="20"/>
          <w:szCs w:val="20"/>
        </w:rPr>
      </w:pPr>
    </w:p>
    <w:p w14:paraId="7D56DD1D" w14:textId="74E2D6C3" w:rsidR="00DC02E9" w:rsidRDefault="009947BD" w:rsidP="004A674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DC02E9">
        <w:rPr>
          <w:sz w:val="20"/>
          <w:szCs w:val="20"/>
        </w:rPr>
        <w:t xml:space="preserve"> Osoby, które aktywnie spędzają wakacje, częściej narażone są na ryzyka związane ze zdrowiem. Dlatego kontynuacja leczenia i rehabilitacji w Polsce po zdarzeniu za granicą, która dotychczas była dostępna tylko w najwyższym wariancie, obecnie jest zawarta w trzech wariantach. Wychodząc też naprzeciw oczekiwaniom klientów, wyłączyliśmy w ryzykach kosztów leczenia i NNW szkody powstałe pod wpływem alkoholu – dodaje Magdalena Oszczak.</w:t>
      </w:r>
    </w:p>
    <w:p w14:paraId="31B1F8D1" w14:textId="77777777" w:rsidR="00DC2124" w:rsidRDefault="00DC2124" w:rsidP="00E857B7">
      <w:pPr>
        <w:spacing w:line="360" w:lineRule="auto"/>
        <w:jc w:val="both"/>
        <w:rPr>
          <w:sz w:val="20"/>
          <w:szCs w:val="20"/>
        </w:rPr>
      </w:pPr>
    </w:p>
    <w:p w14:paraId="343ED872" w14:textId="4570D09F" w:rsidR="00BB083B" w:rsidRDefault="00E52770" w:rsidP="00DC02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Nowe dodatki umożliwiają podróżującym dostosowanie</w:t>
      </w:r>
      <w:r w:rsidR="00F010DF">
        <w:rPr>
          <w:sz w:val="20"/>
          <w:szCs w:val="20"/>
        </w:rPr>
        <w:t xml:space="preserve"> zakres</w:t>
      </w:r>
      <w:r>
        <w:rPr>
          <w:sz w:val="20"/>
          <w:szCs w:val="20"/>
        </w:rPr>
        <w:t>u</w:t>
      </w:r>
      <w:r w:rsidR="00F010DF">
        <w:rPr>
          <w:sz w:val="20"/>
          <w:szCs w:val="20"/>
        </w:rPr>
        <w:t xml:space="preserve"> ochrony do formy planowanego wypoczynku. Klienci, którzy preferują zwiedzanie, mogą</w:t>
      </w:r>
      <w:r w:rsidR="00DC02E9">
        <w:rPr>
          <w:sz w:val="20"/>
          <w:szCs w:val="20"/>
        </w:rPr>
        <w:t xml:space="preserve"> dokupić udział własny w wynajętym samochodzie osobowym</w:t>
      </w:r>
      <w:r w:rsidR="00BB083B" w:rsidRPr="00BB083B">
        <w:rPr>
          <w:sz w:val="20"/>
          <w:szCs w:val="20"/>
        </w:rPr>
        <w:t xml:space="preserve">, </w:t>
      </w:r>
      <w:r w:rsidR="00BB083B" w:rsidRPr="00BB083B">
        <w:rPr>
          <w:sz w:val="20"/>
          <w:szCs w:val="20"/>
        </w:rPr>
        <w:lastRenderedPageBreak/>
        <w:t>motocykl</w:t>
      </w:r>
      <w:r w:rsidR="00DC02E9">
        <w:rPr>
          <w:sz w:val="20"/>
          <w:szCs w:val="20"/>
        </w:rPr>
        <w:t>u</w:t>
      </w:r>
      <w:r w:rsidR="00BB083B" w:rsidRPr="00BB083B">
        <w:rPr>
          <w:sz w:val="20"/>
          <w:szCs w:val="20"/>
        </w:rPr>
        <w:t xml:space="preserve"> lub skuter</w:t>
      </w:r>
      <w:r w:rsidR="00DC02E9">
        <w:rPr>
          <w:sz w:val="20"/>
          <w:szCs w:val="20"/>
        </w:rPr>
        <w:t>ze. W przypadku</w:t>
      </w:r>
      <w:r w:rsidR="00BB083B" w:rsidRPr="00BB083B">
        <w:rPr>
          <w:sz w:val="20"/>
          <w:szCs w:val="20"/>
        </w:rPr>
        <w:t xml:space="preserve"> kolizji lub wypadku drogowego</w:t>
      </w:r>
      <w:r w:rsidR="00DC02E9">
        <w:rPr>
          <w:sz w:val="20"/>
          <w:szCs w:val="20"/>
        </w:rPr>
        <w:t xml:space="preserve"> i konieczności poniesienia kosztów </w:t>
      </w:r>
      <w:r w:rsidR="00BB083B" w:rsidRPr="00BB083B">
        <w:rPr>
          <w:sz w:val="20"/>
          <w:szCs w:val="20"/>
        </w:rPr>
        <w:t xml:space="preserve">naprawy, </w:t>
      </w:r>
      <w:r w:rsidR="00DC02E9">
        <w:rPr>
          <w:sz w:val="20"/>
          <w:szCs w:val="20"/>
        </w:rPr>
        <w:t>ubezpieczyciel zwróci</w:t>
      </w:r>
      <w:r w:rsidR="00BB083B" w:rsidRPr="00BB083B">
        <w:rPr>
          <w:sz w:val="20"/>
          <w:szCs w:val="20"/>
        </w:rPr>
        <w:t xml:space="preserve"> wydatk</w:t>
      </w:r>
      <w:r w:rsidR="00DC02E9">
        <w:rPr>
          <w:sz w:val="20"/>
          <w:szCs w:val="20"/>
        </w:rPr>
        <w:t>i z tego tytułu</w:t>
      </w:r>
      <w:r w:rsidR="00BB083B" w:rsidRPr="00BB083B">
        <w:rPr>
          <w:sz w:val="20"/>
          <w:szCs w:val="20"/>
        </w:rPr>
        <w:t xml:space="preserve"> do równowartości </w:t>
      </w:r>
      <w:r w:rsidR="00DC02E9">
        <w:rPr>
          <w:sz w:val="20"/>
          <w:szCs w:val="20"/>
        </w:rPr>
        <w:t xml:space="preserve"> 4 tys. </w:t>
      </w:r>
      <w:r w:rsidR="00BB083B" w:rsidRPr="00BB083B">
        <w:rPr>
          <w:sz w:val="20"/>
          <w:szCs w:val="20"/>
        </w:rPr>
        <w:t>zł.</w:t>
      </w:r>
    </w:p>
    <w:p w14:paraId="2CC2B77C" w14:textId="77777777" w:rsidR="00A94B36" w:rsidRDefault="00A94B36" w:rsidP="00DC02E9">
      <w:pPr>
        <w:spacing w:line="360" w:lineRule="auto"/>
        <w:jc w:val="both"/>
        <w:rPr>
          <w:sz w:val="20"/>
          <w:szCs w:val="20"/>
        </w:rPr>
      </w:pPr>
    </w:p>
    <w:p w14:paraId="0BB18042" w14:textId="20313FA7" w:rsidR="00A94B36" w:rsidRDefault="00A94B36" w:rsidP="00DC02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Zmianom w ofercie towarzyszy także przebudowa strony dedykowanej ubezpieczeniu turystycznemu i procesu zakupowego.</w:t>
      </w:r>
    </w:p>
    <w:p w14:paraId="3442C99B" w14:textId="77777777" w:rsidR="00A94B36" w:rsidRDefault="00A94B36" w:rsidP="00DC02E9">
      <w:pPr>
        <w:spacing w:line="360" w:lineRule="auto"/>
        <w:jc w:val="both"/>
        <w:rPr>
          <w:sz w:val="20"/>
          <w:szCs w:val="20"/>
        </w:rPr>
      </w:pPr>
    </w:p>
    <w:p w14:paraId="1F56BFDA" w14:textId="055FDAA4" w:rsidR="00A94B36" w:rsidRDefault="00B24E0D" w:rsidP="00DC02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A94B36">
        <w:rPr>
          <w:sz w:val="20"/>
          <w:szCs w:val="20"/>
        </w:rPr>
        <w:t xml:space="preserve"> Zakup polisy powinien być przejrzysty i przyjazny, by klient</w:t>
      </w:r>
      <w:r>
        <w:rPr>
          <w:sz w:val="20"/>
          <w:szCs w:val="20"/>
        </w:rPr>
        <w:t>, który samodzielnie kupuje ubezpieczenie,</w:t>
      </w:r>
      <w:r w:rsidR="00A94B36">
        <w:rPr>
          <w:sz w:val="20"/>
          <w:szCs w:val="20"/>
        </w:rPr>
        <w:t xml:space="preserve"> świadomie mógł wybrać interesujące go zakresy, zarówno w sumach ubezpieczenia, jak i ochronie ubezpieczeniowej – wyjaśnia Mariusz Skoczek, dyrektor zarządzający Pionu Sprzedaży Zdalnej w UNIQA. – Zmiany nad frontem, czyli wszystkimi elementami, które </w:t>
      </w:r>
      <w:r>
        <w:rPr>
          <w:sz w:val="20"/>
          <w:szCs w:val="20"/>
        </w:rPr>
        <w:t>użytkownik</w:t>
      </w:r>
      <w:r w:rsidR="00A94B36">
        <w:rPr>
          <w:sz w:val="20"/>
          <w:szCs w:val="20"/>
        </w:rPr>
        <w:t xml:space="preserve"> widzi na stronie i na kalkulatorze, poprzedziliśmy badaniami</w:t>
      </w:r>
      <w:r>
        <w:rPr>
          <w:sz w:val="20"/>
          <w:szCs w:val="20"/>
        </w:rPr>
        <w:t>, których wyniki posłużyły nam do zaprojektowania najlepszych rozwiązań – dodaje.</w:t>
      </w:r>
    </w:p>
    <w:p w14:paraId="0C84F01D" w14:textId="77777777" w:rsidR="00B24E0D" w:rsidRDefault="00B24E0D" w:rsidP="00DC02E9">
      <w:pPr>
        <w:spacing w:line="360" w:lineRule="auto"/>
        <w:jc w:val="both"/>
        <w:rPr>
          <w:sz w:val="20"/>
          <w:szCs w:val="20"/>
        </w:rPr>
      </w:pPr>
    </w:p>
    <w:p w14:paraId="0941F3AF" w14:textId="5E96FE0E" w:rsidR="007B67F4" w:rsidRDefault="007B67F4" w:rsidP="00DC02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jednej stronie klient znajdzie wszystkie najważniejsze informacje o produkcie, podzielone na sekcje z wariantami, opcjami dodatkowymi i dokumentami. Dzięki intuicyjnemu kalkulatorowi </w:t>
      </w:r>
      <w:r w:rsidR="00220B81">
        <w:rPr>
          <w:sz w:val="20"/>
          <w:szCs w:val="20"/>
        </w:rPr>
        <w:t xml:space="preserve">wybór i </w:t>
      </w:r>
      <w:r>
        <w:rPr>
          <w:sz w:val="20"/>
          <w:szCs w:val="20"/>
        </w:rPr>
        <w:t>zakup polisy odbywa się w czterech prostych krokach.</w:t>
      </w:r>
    </w:p>
    <w:p w14:paraId="3C2D330D" w14:textId="77777777" w:rsidR="00235BDE" w:rsidRPr="0035751A" w:rsidRDefault="00235BDE" w:rsidP="00E857B7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64F9A7DE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>
        <w:rPr>
          <w:sz w:val="16"/>
          <w:szCs w:val="16"/>
        </w:rPr>
        <w:t>2</w:t>
      </w:r>
      <w:r>
        <w:rPr>
          <w:sz w:val="16"/>
          <w:szCs w:val="16"/>
        </w:rPr>
        <w:t xml:space="preserve"> roku przypis składki zakładów ubezpieczeń działających pod marką UNIQA wyniósł p</w:t>
      </w:r>
      <w:r w:rsidR="00E65013">
        <w:rPr>
          <w:sz w:val="16"/>
          <w:szCs w:val="16"/>
        </w:rPr>
        <w:t>onad</w:t>
      </w:r>
      <w:r>
        <w:rPr>
          <w:sz w:val="16"/>
          <w:szCs w:val="16"/>
        </w:rPr>
        <w:t xml:space="preserve"> 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 indywidualnych i ubezpieczają </w:t>
      </w:r>
      <w:r w:rsidR="00E65013">
        <w:rPr>
          <w:sz w:val="16"/>
          <w:szCs w:val="16"/>
        </w:rPr>
        <w:t>9</w:t>
      </w:r>
      <w:r>
        <w:rPr>
          <w:sz w:val="16"/>
          <w:szCs w:val="16"/>
        </w:rPr>
        <w:t>0 tys. firm w Polsce. Z kolei  UNIQA TFI i UNIQA PTE na koniec 202</w:t>
      </w:r>
      <w:r w:rsidR="0029381E">
        <w:rPr>
          <w:sz w:val="16"/>
          <w:szCs w:val="16"/>
        </w:rPr>
        <w:t>2</w:t>
      </w:r>
      <w:r>
        <w:rPr>
          <w:sz w:val="16"/>
          <w:szCs w:val="16"/>
        </w:rPr>
        <w:t xml:space="preserve"> roku zarządzały aktywami o łącznej wartości </w:t>
      </w:r>
      <w:r w:rsidR="0029381E">
        <w:rPr>
          <w:sz w:val="16"/>
          <w:szCs w:val="16"/>
        </w:rPr>
        <w:t>13,4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>
        <w:rPr>
          <w:sz w:val="16"/>
          <w:szCs w:val="16"/>
        </w:rPr>
        <w:t>Insurance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Group</w:t>
      </w:r>
      <w:proofErr w:type="spellEnd"/>
      <w:r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3FD1C1D8" w14:textId="22C5BB83" w:rsidR="0017116C" w:rsidRPr="008E66A8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 </w:t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</w:p>
    <w:p w14:paraId="6D0640DA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p w14:paraId="23F2CCAE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sectPr w:rsidR="0017116C" w:rsidRPr="008E66A8" w:rsidSect="002C23F4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853A" w14:textId="77777777" w:rsidR="00352DA0" w:rsidRDefault="00352DA0">
      <w:r>
        <w:separator/>
      </w:r>
    </w:p>
  </w:endnote>
  <w:endnote w:type="continuationSeparator" w:id="0">
    <w:p w14:paraId="2F84D612" w14:textId="77777777" w:rsidR="00352DA0" w:rsidRDefault="003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17116C" w:rsidRDefault="001711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9D42" w14:textId="77777777" w:rsidR="00352DA0" w:rsidRDefault="00352DA0">
      <w:r>
        <w:separator/>
      </w:r>
    </w:p>
  </w:footnote>
  <w:footnote w:type="continuationSeparator" w:id="0">
    <w:p w14:paraId="00AB1083" w14:textId="77777777" w:rsidR="00352DA0" w:rsidRDefault="0035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17116C" w:rsidRDefault="000F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69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5E7E"/>
    <w:rsid w:val="00035DCA"/>
    <w:rsid w:val="00040DAC"/>
    <w:rsid w:val="00042FFD"/>
    <w:rsid w:val="00044B3B"/>
    <w:rsid w:val="00047F18"/>
    <w:rsid w:val="00070338"/>
    <w:rsid w:val="00075432"/>
    <w:rsid w:val="0008761D"/>
    <w:rsid w:val="0009621F"/>
    <w:rsid w:val="00096435"/>
    <w:rsid w:val="000A0B19"/>
    <w:rsid w:val="000A1F97"/>
    <w:rsid w:val="000A23F9"/>
    <w:rsid w:val="000A240E"/>
    <w:rsid w:val="000B1701"/>
    <w:rsid w:val="000B285E"/>
    <w:rsid w:val="000B5B77"/>
    <w:rsid w:val="000E2E95"/>
    <w:rsid w:val="000E42E3"/>
    <w:rsid w:val="000F1253"/>
    <w:rsid w:val="000F5577"/>
    <w:rsid w:val="000F7E6E"/>
    <w:rsid w:val="0011285C"/>
    <w:rsid w:val="001153F5"/>
    <w:rsid w:val="00132FF5"/>
    <w:rsid w:val="00133EA3"/>
    <w:rsid w:val="00134BD3"/>
    <w:rsid w:val="00134E3A"/>
    <w:rsid w:val="00147EB1"/>
    <w:rsid w:val="0015022A"/>
    <w:rsid w:val="001515EE"/>
    <w:rsid w:val="0017116C"/>
    <w:rsid w:val="001776C6"/>
    <w:rsid w:val="00186FF3"/>
    <w:rsid w:val="00187453"/>
    <w:rsid w:val="00194779"/>
    <w:rsid w:val="001A514E"/>
    <w:rsid w:val="001B17A7"/>
    <w:rsid w:val="001B46C9"/>
    <w:rsid w:val="001B7E28"/>
    <w:rsid w:val="001C00BA"/>
    <w:rsid w:val="001F65BE"/>
    <w:rsid w:val="00205FDD"/>
    <w:rsid w:val="00220366"/>
    <w:rsid w:val="00220B81"/>
    <w:rsid w:val="00223A20"/>
    <w:rsid w:val="00235BDE"/>
    <w:rsid w:val="00242B24"/>
    <w:rsid w:val="00251410"/>
    <w:rsid w:val="00253AE0"/>
    <w:rsid w:val="00264994"/>
    <w:rsid w:val="00281A9E"/>
    <w:rsid w:val="002837BB"/>
    <w:rsid w:val="0029381E"/>
    <w:rsid w:val="002A0C0D"/>
    <w:rsid w:val="002B2524"/>
    <w:rsid w:val="002B46F7"/>
    <w:rsid w:val="002B72F6"/>
    <w:rsid w:val="002C23F4"/>
    <w:rsid w:val="002C7108"/>
    <w:rsid w:val="002D16C6"/>
    <w:rsid w:val="002D482D"/>
    <w:rsid w:val="00312CA0"/>
    <w:rsid w:val="0032263B"/>
    <w:rsid w:val="00333B2C"/>
    <w:rsid w:val="00351E3A"/>
    <w:rsid w:val="00352401"/>
    <w:rsid w:val="00352DA0"/>
    <w:rsid w:val="00355E65"/>
    <w:rsid w:val="0035751A"/>
    <w:rsid w:val="00360AC2"/>
    <w:rsid w:val="00383611"/>
    <w:rsid w:val="003952CE"/>
    <w:rsid w:val="00395815"/>
    <w:rsid w:val="003B77FF"/>
    <w:rsid w:val="003D0085"/>
    <w:rsid w:val="003D5E27"/>
    <w:rsid w:val="003E14AA"/>
    <w:rsid w:val="003E470F"/>
    <w:rsid w:val="003E7EED"/>
    <w:rsid w:val="00410136"/>
    <w:rsid w:val="0041162F"/>
    <w:rsid w:val="00412361"/>
    <w:rsid w:val="00443C21"/>
    <w:rsid w:val="00444D0E"/>
    <w:rsid w:val="00462889"/>
    <w:rsid w:val="00471604"/>
    <w:rsid w:val="004775D7"/>
    <w:rsid w:val="0048223C"/>
    <w:rsid w:val="004951E3"/>
    <w:rsid w:val="00497163"/>
    <w:rsid w:val="00497E46"/>
    <w:rsid w:val="004A6741"/>
    <w:rsid w:val="004B221B"/>
    <w:rsid w:val="004C1B41"/>
    <w:rsid w:val="0051412D"/>
    <w:rsid w:val="0053266B"/>
    <w:rsid w:val="00535F64"/>
    <w:rsid w:val="00553270"/>
    <w:rsid w:val="00553641"/>
    <w:rsid w:val="0056054F"/>
    <w:rsid w:val="00563926"/>
    <w:rsid w:val="005A0752"/>
    <w:rsid w:val="005A6BB5"/>
    <w:rsid w:val="005B3717"/>
    <w:rsid w:val="005B7809"/>
    <w:rsid w:val="005C12B0"/>
    <w:rsid w:val="005C7E63"/>
    <w:rsid w:val="005E5878"/>
    <w:rsid w:val="005F3B13"/>
    <w:rsid w:val="006073AB"/>
    <w:rsid w:val="006077D0"/>
    <w:rsid w:val="006109BA"/>
    <w:rsid w:val="00611D49"/>
    <w:rsid w:val="00615A22"/>
    <w:rsid w:val="00617230"/>
    <w:rsid w:val="0062399C"/>
    <w:rsid w:val="006347B4"/>
    <w:rsid w:val="00663382"/>
    <w:rsid w:val="0067669D"/>
    <w:rsid w:val="00676C08"/>
    <w:rsid w:val="00685639"/>
    <w:rsid w:val="00686A2D"/>
    <w:rsid w:val="006A6016"/>
    <w:rsid w:val="006B10DE"/>
    <w:rsid w:val="006B68A1"/>
    <w:rsid w:val="006D5029"/>
    <w:rsid w:val="00702ED3"/>
    <w:rsid w:val="0072582B"/>
    <w:rsid w:val="00750353"/>
    <w:rsid w:val="007621E1"/>
    <w:rsid w:val="00764E0A"/>
    <w:rsid w:val="007704BE"/>
    <w:rsid w:val="0079728D"/>
    <w:rsid w:val="00797564"/>
    <w:rsid w:val="007B67F4"/>
    <w:rsid w:val="007C6B4E"/>
    <w:rsid w:val="007D2AA4"/>
    <w:rsid w:val="007F0303"/>
    <w:rsid w:val="007F3031"/>
    <w:rsid w:val="00807C10"/>
    <w:rsid w:val="00837A97"/>
    <w:rsid w:val="00845230"/>
    <w:rsid w:val="00852A26"/>
    <w:rsid w:val="00852EE3"/>
    <w:rsid w:val="00853B61"/>
    <w:rsid w:val="00863F84"/>
    <w:rsid w:val="008A1665"/>
    <w:rsid w:val="008A588F"/>
    <w:rsid w:val="008B39B8"/>
    <w:rsid w:val="008B6FE2"/>
    <w:rsid w:val="008C0894"/>
    <w:rsid w:val="008D2495"/>
    <w:rsid w:val="008D4926"/>
    <w:rsid w:val="008E66A8"/>
    <w:rsid w:val="008F327B"/>
    <w:rsid w:val="00906716"/>
    <w:rsid w:val="00907DE2"/>
    <w:rsid w:val="00922B3C"/>
    <w:rsid w:val="00924A71"/>
    <w:rsid w:val="00940116"/>
    <w:rsid w:val="009508A1"/>
    <w:rsid w:val="00972D2C"/>
    <w:rsid w:val="0097533D"/>
    <w:rsid w:val="009756C1"/>
    <w:rsid w:val="0097592B"/>
    <w:rsid w:val="009779A0"/>
    <w:rsid w:val="00991684"/>
    <w:rsid w:val="009947BD"/>
    <w:rsid w:val="009A1EAB"/>
    <w:rsid w:val="009A220E"/>
    <w:rsid w:val="009A2F42"/>
    <w:rsid w:val="009A472B"/>
    <w:rsid w:val="009B17E4"/>
    <w:rsid w:val="009C6185"/>
    <w:rsid w:val="009D432D"/>
    <w:rsid w:val="009D509F"/>
    <w:rsid w:val="009E74A1"/>
    <w:rsid w:val="009E75E2"/>
    <w:rsid w:val="009F1784"/>
    <w:rsid w:val="00A06561"/>
    <w:rsid w:val="00A119C8"/>
    <w:rsid w:val="00A2009A"/>
    <w:rsid w:val="00A30967"/>
    <w:rsid w:val="00A369A6"/>
    <w:rsid w:val="00A41C4E"/>
    <w:rsid w:val="00A41EBE"/>
    <w:rsid w:val="00A61C17"/>
    <w:rsid w:val="00A61CAF"/>
    <w:rsid w:val="00A760F7"/>
    <w:rsid w:val="00A77145"/>
    <w:rsid w:val="00A83A1C"/>
    <w:rsid w:val="00A92E45"/>
    <w:rsid w:val="00A94B36"/>
    <w:rsid w:val="00AA0D57"/>
    <w:rsid w:val="00AB3348"/>
    <w:rsid w:val="00AD0DBA"/>
    <w:rsid w:val="00AD3C4A"/>
    <w:rsid w:val="00AD5EF5"/>
    <w:rsid w:val="00AE6764"/>
    <w:rsid w:val="00AE72B0"/>
    <w:rsid w:val="00AE7C86"/>
    <w:rsid w:val="00B24E0D"/>
    <w:rsid w:val="00B26B01"/>
    <w:rsid w:val="00B30A4E"/>
    <w:rsid w:val="00B56FD2"/>
    <w:rsid w:val="00B66A2E"/>
    <w:rsid w:val="00B846C2"/>
    <w:rsid w:val="00B92D72"/>
    <w:rsid w:val="00BA3643"/>
    <w:rsid w:val="00BA773E"/>
    <w:rsid w:val="00BB083B"/>
    <w:rsid w:val="00BB3A41"/>
    <w:rsid w:val="00BB54F2"/>
    <w:rsid w:val="00BD5FB8"/>
    <w:rsid w:val="00BD7953"/>
    <w:rsid w:val="00BE697D"/>
    <w:rsid w:val="00BF39AC"/>
    <w:rsid w:val="00BF70A5"/>
    <w:rsid w:val="00C01DCF"/>
    <w:rsid w:val="00C045E6"/>
    <w:rsid w:val="00C10283"/>
    <w:rsid w:val="00C17A0E"/>
    <w:rsid w:val="00C201E2"/>
    <w:rsid w:val="00C30253"/>
    <w:rsid w:val="00C32388"/>
    <w:rsid w:val="00C42A00"/>
    <w:rsid w:val="00C53C3E"/>
    <w:rsid w:val="00C61E9A"/>
    <w:rsid w:val="00C71D7E"/>
    <w:rsid w:val="00C831D1"/>
    <w:rsid w:val="00C84978"/>
    <w:rsid w:val="00C91A02"/>
    <w:rsid w:val="00C96CFC"/>
    <w:rsid w:val="00CA6F40"/>
    <w:rsid w:val="00CB23DB"/>
    <w:rsid w:val="00CB33DF"/>
    <w:rsid w:val="00CC42C2"/>
    <w:rsid w:val="00CC760C"/>
    <w:rsid w:val="00CD07C1"/>
    <w:rsid w:val="00CF4FD4"/>
    <w:rsid w:val="00D05315"/>
    <w:rsid w:val="00D263EE"/>
    <w:rsid w:val="00D4198C"/>
    <w:rsid w:val="00D605EA"/>
    <w:rsid w:val="00D7785F"/>
    <w:rsid w:val="00D82FCE"/>
    <w:rsid w:val="00D9174F"/>
    <w:rsid w:val="00DB4D1F"/>
    <w:rsid w:val="00DC02E9"/>
    <w:rsid w:val="00DC2124"/>
    <w:rsid w:val="00DC51FF"/>
    <w:rsid w:val="00DD17B6"/>
    <w:rsid w:val="00DE20D3"/>
    <w:rsid w:val="00DF1A7F"/>
    <w:rsid w:val="00DF2B3C"/>
    <w:rsid w:val="00E10D0E"/>
    <w:rsid w:val="00E11A28"/>
    <w:rsid w:val="00E13E68"/>
    <w:rsid w:val="00E20DC2"/>
    <w:rsid w:val="00E210A8"/>
    <w:rsid w:val="00E253F5"/>
    <w:rsid w:val="00E27A65"/>
    <w:rsid w:val="00E32B68"/>
    <w:rsid w:val="00E44DBD"/>
    <w:rsid w:val="00E50724"/>
    <w:rsid w:val="00E51437"/>
    <w:rsid w:val="00E52770"/>
    <w:rsid w:val="00E56E9E"/>
    <w:rsid w:val="00E60BF7"/>
    <w:rsid w:val="00E61A8C"/>
    <w:rsid w:val="00E65013"/>
    <w:rsid w:val="00E83AF9"/>
    <w:rsid w:val="00E8540F"/>
    <w:rsid w:val="00E857B7"/>
    <w:rsid w:val="00E86402"/>
    <w:rsid w:val="00E8705E"/>
    <w:rsid w:val="00E9039B"/>
    <w:rsid w:val="00E92270"/>
    <w:rsid w:val="00E97137"/>
    <w:rsid w:val="00EA18DD"/>
    <w:rsid w:val="00EB0B30"/>
    <w:rsid w:val="00ED09FD"/>
    <w:rsid w:val="00EE1517"/>
    <w:rsid w:val="00EE5FE4"/>
    <w:rsid w:val="00EF4B32"/>
    <w:rsid w:val="00EF77AD"/>
    <w:rsid w:val="00F010DF"/>
    <w:rsid w:val="00F05AD5"/>
    <w:rsid w:val="00F11E5C"/>
    <w:rsid w:val="00F121F0"/>
    <w:rsid w:val="00F2737D"/>
    <w:rsid w:val="00F30B9E"/>
    <w:rsid w:val="00F45A42"/>
    <w:rsid w:val="00F57CCE"/>
    <w:rsid w:val="00F64C8C"/>
    <w:rsid w:val="00F70264"/>
    <w:rsid w:val="00FA0038"/>
    <w:rsid w:val="00FA022E"/>
    <w:rsid w:val="00FB644C"/>
    <w:rsid w:val="00FC1242"/>
    <w:rsid w:val="00FC1C07"/>
    <w:rsid w:val="00FD0CF9"/>
    <w:rsid w:val="00FD32D2"/>
    <w:rsid w:val="00FD65BB"/>
    <w:rsid w:val="00FD6870"/>
    <w:rsid w:val="00FD6881"/>
    <w:rsid w:val="00FF1AB8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CD9215-FAE8-4875-93CE-DF557C9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7</cp:revision>
  <dcterms:created xsi:type="dcterms:W3CDTF">2023-11-16T15:00:00Z</dcterms:created>
  <dcterms:modified xsi:type="dcterms:W3CDTF">2023-11-20T12:16:00Z</dcterms:modified>
</cp:coreProperties>
</file>