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Czy można ubezpieczyć się od wycieku danych osobowych?</w:t>
      </w:r>
    </w:p>
    <w:p>
      <w:pPr>
        <w:pStyle w:val="Normal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Wobec rosnącego zagrożenia atakiem hakerskim, polisy od zdarzeń cybernetycznych stały się jednym z podstawowych elementów ochrony firmy.</w:t>
      </w:r>
    </w:p>
    <w:p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Polisa jest najczęściej ostatnią deską ratunku, która pozwala zminimalizować straty finansowe wynikające z ataku.</w:t>
      </w:r>
    </w:p>
    <w:p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W zakresie cyberpolis znajduje się również refundacja kosztów wynikających z RODO – przeprowadzenie akcji informacyjnej, wypłata odszkodowań czy zapłata kar administracyjnych.</w:t>
      </w:r>
    </w:p>
    <w:p>
      <w:pPr>
        <w:pStyle w:val="Normal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pStyle w:val="Normal"/>
        <w:rPr>
          <w:rFonts w:cs="Tahoma"/>
          <w:szCs w:val="20"/>
        </w:rPr>
      </w:pPr>
      <w:r>
        <w:rPr>
          <w:rFonts w:cs="Tahoma"/>
          <w:szCs w:val="20"/>
        </w:rPr>
        <w:t xml:space="preserve">Wyciek danych, czy to firmowych czy osobowych klientów, zawsze jest dużym problemem dla firmy i wiąże się z poważnymi konsekwencjami. Jednak część skutków wycieku danych można zabezpieczyć ubezpieczeniem. </w:t>
      </w:r>
    </w:p>
    <w:p>
      <w:pPr>
        <w:pStyle w:val="Normal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pStyle w:val="Normal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– </w:t>
      </w:r>
      <w:r>
        <w:rPr>
          <w:rFonts w:cs="Tahoma"/>
          <w:i/>
          <w:iCs/>
          <w:szCs w:val="20"/>
        </w:rPr>
        <w:t xml:space="preserve">Coraz więcej przedsiębiorców zdaje sobie sprawę, że to nie kwestia „czy”, ale „kiedy” będę celem ataku. Dlatego rośnie popularność ubezpieczeń od zdarzeń cybernetycznych. Nie wolno jednak zapominać o modernizacji zabezpieczeń. Oba elementy, polisa i zabezpieczenia, są ze sobą ściśle związane. Wobec coraz większego zagrożenia możemy spodziewać się, że w procesie oceny ryzyka zyskają na znaczeniu wymagania techniczne i organizacyjne, które winny być spełnione przez wnioskujących o ubezpieczenie. Przykładowo, coraz częściej mówi się o  posiadaniu systemu do analizy i wykrywania zagrożeń na urządzeniach końcowych, tzw. Endpoint Detection and Response, w skrócie EDR. Eksperci od oceny ryzyka zwracają też uwagę, czy firma prowadzi szkolenia dla pracowników z cyberbezpieczeństwa, wypracowała procedury reakcji, stosuje stopniowanie dostępu itd. </w:t>
      </w:r>
      <w:r>
        <w:rPr>
          <w:rFonts w:cs="Tahoma"/>
          <w:szCs w:val="20"/>
        </w:rPr>
        <w:t>– zauważa Szymon Bąk, ekspert od cyberubezpieczeń, broker ubezpieczeniowy w EIB SA.</w:t>
      </w:r>
    </w:p>
    <w:p>
      <w:pPr>
        <w:pStyle w:val="Normal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pStyle w:val="Normal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Jak działają cyberpolisy?</w:t>
      </w:r>
    </w:p>
    <w:p>
      <w:pPr>
        <w:pStyle w:val="Normal"/>
        <w:jc w:val="both"/>
        <w:rPr>
          <w:rFonts w:cs="Tahoma"/>
          <w:szCs w:val="20"/>
        </w:rPr>
      </w:pPr>
      <w:r>
        <w:rPr>
          <w:rFonts w:cs="Tahoma"/>
          <w:szCs w:val="20"/>
        </w:rPr>
        <w:t>Zadaniem ubezpieczenia od zagrożeń cybernetycznych jest ochrona firmy przed skutkami skutecznego ataku, szczególnie finansowymi. Firmy mogą liczyć na wsparcie ubezpieczyciela m.in. w minimalizacji rozmiaru szkód oraz „obsłudze” formalno-prawnej incydentu. Z polisy można na przykład opłacić koszty związane z:</w:t>
      </w:r>
    </w:p>
    <w:p>
      <w:pPr>
        <w:pStyle w:val="Normal"/>
        <w:numPr>
          <w:ilvl w:val="0"/>
          <w:numId w:val="3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zatrudnieniem dodatkowych, zewnętrznych ekspertów (specjalistów od bezpieczeństwa IT, osobę zarządzającą reakcją na zdarzenie, a także prawników i  specjalistów </w:t>
      </w:r>
      <w:r>
        <w:rPr>
          <w:rFonts w:cs="Tahoma"/>
          <w:iCs/>
          <w:szCs w:val="20"/>
        </w:rPr>
        <w:t>public relations</w:t>
      </w:r>
      <w:r>
        <w:rPr>
          <w:rFonts w:cs="Tahoma"/>
          <w:szCs w:val="20"/>
        </w:rPr>
        <w:t>),</w:t>
      </w:r>
    </w:p>
    <w:p>
      <w:pPr>
        <w:pStyle w:val="Normal"/>
        <w:numPr>
          <w:ilvl w:val="0"/>
          <w:numId w:val="3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usunięciem złośliwego oprogramowania, </w:t>
      </w:r>
    </w:p>
    <w:p>
      <w:pPr>
        <w:pStyle w:val="Normal"/>
        <w:numPr>
          <w:ilvl w:val="0"/>
          <w:numId w:val="3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odzyskaniem dostępu do zainfekowanych urządzeń czy usunięciem luki w ochronie.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rPr>
          <w:rFonts w:cs="Tahoma"/>
          <w:szCs w:val="20"/>
        </w:rPr>
      </w:pPr>
      <w:r>
        <w:rPr>
          <w:rFonts w:cs="Tahoma"/>
          <w:szCs w:val="20"/>
        </w:rPr>
        <w:t>Polisa może też zapewnić rekompensatę strat finansowych, wynikających z ataku.</w:t>
      </w:r>
    </w:p>
    <w:p>
      <w:pPr>
        <w:pStyle w:val="Normal"/>
        <w:jc w:val="both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pStyle w:val="Normal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– </w:t>
      </w:r>
      <w:r>
        <w:rPr>
          <w:rFonts w:cs="Tahoma"/>
          <w:i/>
          <w:iCs/>
          <w:szCs w:val="20"/>
        </w:rPr>
        <w:t>Ubezpieczenie zakłada także pokrycie kosztów działań wymaganych przez RODO w razie wycieku, czyli przeprowadzenia akcji informacyjnej wśród potencjalnych ofiar wycieku. Ponadto zapewnia zwrot kosztów związanych z postępowaniami administracyjnymi i sądowymi oraz wypłatę odszkodowań. Na ogół cyberpolisa może uwzględniać też zapłacenie kar nałożonych w myśl RODO</w:t>
      </w:r>
      <w:r>
        <w:rPr>
          <w:rFonts w:cs="Tahoma"/>
          <w:szCs w:val="20"/>
        </w:rPr>
        <w:t xml:space="preserve"> – mówi Szymon Bąk z EIB SA.</w:t>
      </w:r>
    </w:p>
    <w:p>
      <w:pPr>
        <w:pStyle w:val="Normal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jc w:val="left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pStyle w:val="Normal"/>
        <w:jc w:val="both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Jak się bronić przed hakerami?</w:t>
      </w:r>
    </w:p>
    <w:p>
      <w:pPr>
        <w:pStyle w:val="Normal"/>
        <w:jc w:val="both"/>
        <w:rPr>
          <w:rFonts w:cs="Tahoma"/>
          <w:szCs w:val="20"/>
        </w:rPr>
      </w:pPr>
      <w:r>
        <w:rPr>
          <w:rFonts w:cs="Tahoma"/>
          <w:szCs w:val="20"/>
        </w:rPr>
        <w:t>Bezpieczeństwo IT jest obecnie tak samo ważne, jak np. BHP. Do żelaznych zasad, których należy przestrzegać, można zaliczyć:</w:t>
      </w:r>
    </w:p>
    <w:p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połączenia wyłącznie za pośrednictwem sprawdzonych i zabezpieczonych sieci,</w:t>
      </w:r>
    </w:p>
    <w:p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wykorzystanie maszyn wirtualnych, gdy nie ma możliwości skorzystania ze zweryfikowanego połączenia,</w:t>
      </w:r>
    </w:p>
    <w:p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sprawdzanie nadawców (adresów e-mail) wiadomości, które wydają się podejrzane,</w:t>
      </w:r>
    </w:p>
    <w:p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wielostopniowe logowanie do aplikacji i systemów firmowych,</w:t>
      </w:r>
    </w:p>
    <w:p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regularne testy szczelności zabezpieczeń.</w:t>
      </w:r>
    </w:p>
    <w:p>
      <w:pPr>
        <w:pStyle w:val="Normal"/>
        <w:suppressAutoHyphens w:val="true"/>
        <w:jc w:val="both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pStyle w:val="Normal"/>
        <w:suppressAutoHyphens w:val="true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– </w:t>
      </w:r>
      <w:r>
        <w:rPr>
          <w:rFonts w:cs="Tahoma"/>
          <w:i/>
          <w:iCs/>
          <w:szCs w:val="20"/>
        </w:rPr>
        <w:t>Jak pokazuje jednak praktyka, jest jeden czynnik, nad którym żadna firma, żaden ekspert od cyberzagrożeń, nie ma kontroli – użytkownicy. O skuteczności większości ataków hakerskich decyduje właśnie nasza nieuwaga lub zlekceważenie procedur bezpieczeństwa. W przypadku phishingu są one</w:t>
      </w:r>
      <w:bookmarkStart w:id="0" w:name="_GoBack"/>
      <w:bookmarkEnd w:id="0"/>
      <w:r>
        <w:rPr>
          <w:rFonts w:cs="Tahoma"/>
          <w:i/>
          <w:iCs/>
          <w:szCs w:val="20"/>
        </w:rPr>
        <w:t xml:space="preserve"> podstawą sukcesu hakerów. A błąd może zdarzyć się każdemu z nas. Ostatnią deską ratunku jest najczęściej cyberubezpieczenie. Dlatego nie wolno go pomijać w programie ochrony ubezpieczeniowej firmy</w:t>
      </w:r>
      <w:r>
        <w:rPr>
          <w:rFonts w:cs="Tahoma"/>
          <w:szCs w:val="20"/>
        </w:rPr>
        <w:t xml:space="preserve"> – dodaje Szymon Bąk z EIB SA. </w:t>
      </w:r>
    </w:p>
    <w:p>
      <w:pPr>
        <w:pStyle w:val="Normal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pStyle w:val="Normal"/>
        <w:jc w:val="right"/>
        <w:rPr>
          <w:rFonts w:cs="Tahoma"/>
          <w:szCs w:val="20"/>
        </w:rPr>
      </w:pPr>
      <w:r>
        <w:rPr>
          <w:rFonts w:cs="Tahoma"/>
          <w:szCs w:val="20"/>
        </w:rPr>
        <w:t>Źródło: EIB SA.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Segoe UI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76bd2"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Calibri" w:cs=""/>
      <w:color w:val="auto"/>
      <w:kern w:val="0"/>
      <w:sz w:val="20"/>
      <w:szCs w:val="22"/>
      <w:lang w:val="pl-P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215d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7215de"/>
    <w:rPr>
      <w:rFonts w:ascii="Tahoma" w:hAnsi="Tahoma"/>
      <w:kern w:val="0"/>
      <w:sz w:val="20"/>
      <w:szCs w:val="20"/>
      <w14:ligatures w14:val="non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7215de"/>
    <w:rPr>
      <w:rFonts w:ascii="Tahoma" w:hAnsi="Tahoma"/>
      <w:b/>
      <w:bCs/>
      <w:kern w:val="0"/>
      <w:sz w:val="20"/>
      <w:szCs w:val="20"/>
      <w14:ligatures w14:val="non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215de"/>
    <w:rPr>
      <w:rFonts w:ascii="Segoe UI" w:hAnsi="Segoe UI" w:cs="Segoe UI"/>
      <w:kern w:val="0"/>
      <w:sz w:val="18"/>
      <w:szCs w:val="18"/>
      <w14:ligatures w14:val="none"/>
    </w:rPr>
  </w:style>
  <w:style w:type="character" w:styleId="Numeracjawierszy">
    <w:name w:val="Line Number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ahoma" w:hAnsi="Tahoma" w:eastAsia="Microsoft YaHei" w:cs="Lucida Sans"/>
      <w:sz w:val="24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ahoma" w:hAnsi="Tahoma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 w:val="20"/>
      <w:szCs w:val="24"/>
    </w:rPr>
  </w:style>
  <w:style w:type="paragraph" w:styleId="Indeks">
    <w:name w:val="Indeks"/>
    <w:basedOn w:val="Normal"/>
    <w:qFormat/>
    <w:pPr>
      <w:suppressLineNumbers/>
    </w:pPr>
    <w:rPr>
      <w:rFonts w:ascii="Tahoma" w:hAnsi="Tahoma" w:cs="Lucida Sans"/>
    </w:rPr>
  </w:style>
  <w:style w:type="paragraph" w:styleId="ListParagraph">
    <w:name w:val="List Paragraph"/>
    <w:basedOn w:val="Normal"/>
    <w:uiPriority w:val="34"/>
    <w:qFormat/>
    <w:rsid w:val="009e0b3b"/>
    <w:pPr>
      <w:spacing w:before="0" w:after="0"/>
      <w:ind w:left="720" w:hanging="0"/>
      <w:contextualSpacing/>
    </w:pPr>
    <w:rPr>
      <w:rFonts w:ascii="Calibri" w:hAnsi="Calibri" w:cs="Calibri"/>
      <w:sz w:val="22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215de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215d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215d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LibreOffice/7.5.5.2$Windows_X86_64 LibreOffice_project/ca8fe7424262805f223b9a2334bc7181abbcbf5e</Application>
  <AppVersion>15.0000</AppVersion>
  <Pages>2</Pages>
  <Words>492</Words>
  <Characters>3289</Characters>
  <CharactersWithSpaces>3762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2023-11-30T08:49:00Z</dcterms:created>
  <dc:creator>Tomasz Luty</dc:creator>
  <dc:description/>
  <dc:language>pl-PL</dc:language>
  <cp:lastModifiedBy/>
  <dcterms:modified xsi:type="dcterms:W3CDTF">2023-12-06T12:04:44Z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