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675" w14:textId="31A4AFE8" w:rsidR="00EF702F" w:rsidRPr="00A27CF5" w:rsidRDefault="00C44C29" w:rsidP="002918A4">
      <w:pPr>
        <w:rPr>
          <w:b/>
          <w:bCs/>
        </w:rPr>
      </w:pPr>
      <w:r>
        <w:rPr>
          <w:b/>
          <w:bCs/>
        </w:rPr>
        <w:t>Aon Polska: krajowe firmy najczęściej tracą na zmianach cen i brak</w:t>
      </w:r>
      <w:r w:rsidR="007E6C74">
        <w:rPr>
          <w:b/>
          <w:bCs/>
        </w:rPr>
        <w:t>u</w:t>
      </w:r>
      <w:r>
        <w:rPr>
          <w:b/>
          <w:bCs/>
        </w:rPr>
        <w:t xml:space="preserve"> dostępności materiałów</w:t>
      </w:r>
    </w:p>
    <w:p w14:paraId="30D46235" w14:textId="372730D0" w:rsidR="00EF702F" w:rsidRPr="00A27CF5" w:rsidRDefault="007C7BAF" w:rsidP="00EF702F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Aż </w:t>
      </w:r>
      <w:r w:rsidR="00EF702F" w:rsidRPr="00A27CF5">
        <w:rPr>
          <w:b/>
          <w:bCs/>
        </w:rPr>
        <w:t xml:space="preserve">2/3 polskich firm poniosło straty w związku ze zmianą cen towarów i usług lub brakiem dostępności materiałów – </w:t>
      </w:r>
      <w:r>
        <w:rPr>
          <w:b/>
          <w:bCs/>
        </w:rPr>
        <w:t xml:space="preserve">podaje </w:t>
      </w:r>
      <w:r w:rsidR="00EF702F" w:rsidRPr="00A27CF5">
        <w:rPr>
          <w:b/>
          <w:bCs/>
        </w:rPr>
        <w:t xml:space="preserve">Aon </w:t>
      </w:r>
      <w:r>
        <w:rPr>
          <w:b/>
          <w:bCs/>
        </w:rPr>
        <w:t xml:space="preserve">Polska w badaniu </w:t>
      </w:r>
      <w:r w:rsidR="00EF702F" w:rsidRPr="00A27CF5">
        <w:rPr>
          <w:b/>
          <w:bCs/>
        </w:rPr>
        <w:t>„Globalne badanie zarządzania ryzykiem</w:t>
      </w:r>
      <w:r>
        <w:rPr>
          <w:b/>
          <w:bCs/>
        </w:rPr>
        <w:t xml:space="preserve"> 2023</w:t>
      </w:r>
      <w:r w:rsidR="00EF702F" w:rsidRPr="00A27CF5">
        <w:rPr>
          <w:b/>
          <w:bCs/>
        </w:rPr>
        <w:t xml:space="preserve">”. </w:t>
      </w:r>
    </w:p>
    <w:p w14:paraId="75776F79" w14:textId="53034F06" w:rsidR="00EF702F" w:rsidRPr="00A27CF5" w:rsidRDefault="009252BB" w:rsidP="00EF702F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</w:t>
      </w:r>
      <w:r w:rsidR="00D24A28">
        <w:rPr>
          <w:b/>
          <w:bCs/>
        </w:rPr>
        <w:t>roblemy finansowe</w:t>
      </w:r>
      <w:r w:rsidR="007C7BAF">
        <w:rPr>
          <w:b/>
          <w:bCs/>
        </w:rPr>
        <w:t xml:space="preserve"> przedsiębiorstw</w:t>
      </w:r>
      <w:r w:rsidR="00D24A28">
        <w:rPr>
          <w:b/>
          <w:bCs/>
        </w:rPr>
        <w:t xml:space="preserve"> </w:t>
      </w:r>
      <w:r w:rsidR="000E3A51">
        <w:rPr>
          <w:b/>
          <w:bCs/>
        </w:rPr>
        <w:t>wynikają</w:t>
      </w:r>
      <w:r w:rsidR="00D24A28">
        <w:rPr>
          <w:b/>
          <w:bCs/>
        </w:rPr>
        <w:t xml:space="preserve"> </w:t>
      </w:r>
      <w:r w:rsidR="007C7BAF">
        <w:rPr>
          <w:b/>
          <w:bCs/>
        </w:rPr>
        <w:t xml:space="preserve">najczęściej </w:t>
      </w:r>
      <w:r w:rsidR="00D24A28">
        <w:rPr>
          <w:b/>
          <w:bCs/>
        </w:rPr>
        <w:t>również</w:t>
      </w:r>
      <w:r w:rsidR="00EF702F" w:rsidRPr="00A27CF5">
        <w:rPr>
          <w:b/>
          <w:bCs/>
        </w:rPr>
        <w:t xml:space="preserve"> </w:t>
      </w:r>
      <w:r w:rsidR="000E3A51">
        <w:rPr>
          <w:b/>
          <w:bCs/>
        </w:rPr>
        <w:t xml:space="preserve">ze </w:t>
      </w:r>
      <w:r w:rsidR="00EF702F" w:rsidRPr="00A27CF5">
        <w:rPr>
          <w:b/>
          <w:bCs/>
        </w:rPr>
        <w:t>spowolnieni</w:t>
      </w:r>
      <w:r w:rsidR="000E3A51">
        <w:rPr>
          <w:b/>
          <w:bCs/>
        </w:rPr>
        <w:t>a</w:t>
      </w:r>
      <w:r w:rsidR="00EF702F" w:rsidRPr="00A27CF5">
        <w:rPr>
          <w:b/>
          <w:bCs/>
        </w:rPr>
        <w:t xml:space="preserve"> gospodarcze</w:t>
      </w:r>
      <w:r w:rsidR="000E3A51">
        <w:rPr>
          <w:b/>
          <w:bCs/>
        </w:rPr>
        <w:t>go</w:t>
      </w:r>
      <w:r w:rsidR="00D24A28">
        <w:rPr>
          <w:b/>
          <w:bCs/>
        </w:rPr>
        <w:t xml:space="preserve"> </w:t>
      </w:r>
      <w:r w:rsidR="007C7BAF">
        <w:rPr>
          <w:b/>
          <w:bCs/>
        </w:rPr>
        <w:t>(</w:t>
      </w:r>
      <w:r w:rsidR="00D24A28">
        <w:rPr>
          <w:b/>
          <w:bCs/>
        </w:rPr>
        <w:t xml:space="preserve">62% </w:t>
      </w:r>
      <w:r w:rsidR="007C7BAF">
        <w:rPr>
          <w:b/>
          <w:bCs/>
        </w:rPr>
        <w:t xml:space="preserve">odpowiedzi) oraz </w:t>
      </w:r>
      <w:r w:rsidR="00ED3B20">
        <w:rPr>
          <w:b/>
          <w:bCs/>
        </w:rPr>
        <w:t>nieuregulowanych</w:t>
      </w:r>
      <w:r w:rsidR="000E3A51">
        <w:rPr>
          <w:b/>
          <w:bCs/>
        </w:rPr>
        <w:t xml:space="preserve"> </w:t>
      </w:r>
      <w:r w:rsidR="00EF702F" w:rsidRPr="00A27CF5">
        <w:rPr>
          <w:b/>
          <w:bCs/>
        </w:rPr>
        <w:t>należności handlow</w:t>
      </w:r>
      <w:r w:rsidR="000E3A51">
        <w:rPr>
          <w:b/>
          <w:bCs/>
        </w:rPr>
        <w:t>ych</w:t>
      </w:r>
      <w:r w:rsidR="00D24A28">
        <w:rPr>
          <w:b/>
          <w:bCs/>
        </w:rPr>
        <w:t xml:space="preserve"> (47%)</w:t>
      </w:r>
      <w:r w:rsidR="00EF702F" w:rsidRPr="00A27CF5">
        <w:rPr>
          <w:b/>
          <w:bCs/>
        </w:rPr>
        <w:t xml:space="preserve">. </w:t>
      </w:r>
    </w:p>
    <w:p w14:paraId="42A1505C" w14:textId="3A5134C8" w:rsidR="00BE23DA" w:rsidRDefault="007C7BAF" w:rsidP="009252B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Polskie firmy coraz częściej obawiają się cyberataków – to </w:t>
      </w:r>
      <w:r w:rsidR="00E30C94">
        <w:rPr>
          <w:b/>
          <w:bCs/>
        </w:rPr>
        <w:t xml:space="preserve">obecnie </w:t>
      </w:r>
      <w:r>
        <w:rPr>
          <w:b/>
          <w:bCs/>
        </w:rPr>
        <w:t>3. najczęściej wskazywane zagrożenie dla działalności</w:t>
      </w:r>
      <w:r w:rsidR="00E30C94">
        <w:rPr>
          <w:b/>
          <w:bCs/>
        </w:rPr>
        <w:t>.</w:t>
      </w:r>
    </w:p>
    <w:p w14:paraId="7DD51912" w14:textId="6A06561C" w:rsidR="005D62DD" w:rsidRDefault="00F9590B" w:rsidP="005D62DD">
      <w:r>
        <w:t xml:space="preserve">Ostatnie dwa lata </w:t>
      </w:r>
      <w:r w:rsidR="00F31EFC">
        <w:t>to pasmo wyzwań dla</w:t>
      </w:r>
      <w:r>
        <w:t xml:space="preserve"> przedsiębiorców. Wciąż odczuwalne są konsekwencje pandemii, do których dołączyły m.in. te związane z niepewną sytuacją geopolityczną. </w:t>
      </w:r>
      <w:r w:rsidR="00F31EFC">
        <w:t>Jak wynika z</w:t>
      </w:r>
      <w:r w:rsidR="00353C5A">
        <w:t xml:space="preserve"> najnowsze</w:t>
      </w:r>
      <w:r w:rsidR="007E6C74">
        <w:t>j, 9. już edycji</w:t>
      </w:r>
      <w:r w:rsidR="00F31EFC">
        <w:t xml:space="preserve"> </w:t>
      </w:r>
      <w:r w:rsidR="00F31EFC" w:rsidRPr="00F31EFC">
        <w:t>raportu Aon „Globalne badanie zarządzania ryzykiem</w:t>
      </w:r>
      <w:r w:rsidR="00F31EFC">
        <w:t xml:space="preserve">”, blisko 67% pytanych organizacji </w:t>
      </w:r>
      <w:r w:rsidR="007C7BAF">
        <w:t xml:space="preserve">z naszego kraju </w:t>
      </w:r>
      <w:r w:rsidR="00F31EFC">
        <w:t xml:space="preserve">odnotowało stratę w związku ze zmianą cen towarów i usług lub brakiem dostępności materiałów. </w:t>
      </w:r>
      <w:r w:rsidR="00ED3B20">
        <w:t xml:space="preserve">To ryzyko było także najczęściej wymieniane w poprzedniej edycji raportu z 2021 r. Tym razem </w:t>
      </w:r>
      <w:r w:rsidR="007C7BAF">
        <w:t xml:space="preserve">niemal </w:t>
      </w:r>
      <w:r w:rsidR="00ED3B20">
        <w:t>r</w:t>
      </w:r>
      <w:r w:rsidR="00F31EFC">
        <w:t>ównie dotkliwe okazał</w:t>
      </w:r>
      <w:r w:rsidR="00353C5A">
        <w:t>o</w:t>
      </w:r>
      <w:r w:rsidR="00F31EFC">
        <w:t xml:space="preserve"> się </w:t>
      </w:r>
      <w:r w:rsidR="007C7BAF">
        <w:t xml:space="preserve">dla nich </w:t>
      </w:r>
      <w:r w:rsidR="00F31EFC">
        <w:t>spowolnienie gospodarcze</w:t>
      </w:r>
      <w:r w:rsidR="00353C5A">
        <w:t xml:space="preserve"> (dla 62% badanych). Znacznie wzrósł też odsetek organizacji, które ucierpiały z powodu nieuregulowanych należności handlowych/płatności kontrahentów (</w:t>
      </w:r>
      <w:r w:rsidR="007C7BAF">
        <w:t xml:space="preserve">wzrost z 29 do </w:t>
      </w:r>
      <w:r w:rsidR="00353C5A">
        <w:t xml:space="preserve">47% </w:t>
      </w:r>
      <w:r w:rsidR="007C7BAF">
        <w:t>od 2021 do 2023 r.</w:t>
      </w:r>
      <w:r w:rsidR="00353C5A">
        <w:t>)</w:t>
      </w:r>
      <w:r w:rsidR="007C7BAF">
        <w:t>.</w:t>
      </w:r>
    </w:p>
    <w:p w14:paraId="60832B33" w14:textId="77777777" w:rsidR="00353C5A" w:rsidRDefault="00353C5A" w:rsidP="005D62DD"/>
    <w:p w14:paraId="535D6C49" w14:textId="1E316EB3" w:rsidR="00507DFA" w:rsidRDefault="00507DFA" w:rsidP="005D62DD">
      <w:r>
        <w:t xml:space="preserve">- </w:t>
      </w:r>
      <w:r w:rsidRPr="0081362B">
        <w:rPr>
          <w:i/>
          <w:iCs/>
        </w:rPr>
        <w:t xml:space="preserve">Z naszego raportu wynika także, że </w:t>
      </w:r>
      <w:r w:rsidR="007C7BAF">
        <w:rPr>
          <w:i/>
          <w:iCs/>
        </w:rPr>
        <w:t>firmy</w:t>
      </w:r>
      <w:r w:rsidRPr="0081362B">
        <w:rPr>
          <w:i/>
          <w:iCs/>
        </w:rPr>
        <w:t xml:space="preserve"> w Polsce są coraz bardziej świadome występowania tego typu ryzyk i ich skutków. W ponad 60% </w:t>
      </w:r>
      <w:r w:rsidR="007C7BAF">
        <w:rPr>
          <w:i/>
          <w:iCs/>
        </w:rPr>
        <w:t>zapytanych</w:t>
      </w:r>
      <w:r w:rsidR="007C7BAF" w:rsidRPr="0081362B">
        <w:rPr>
          <w:i/>
          <w:iCs/>
        </w:rPr>
        <w:t xml:space="preserve"> </w:t>
      </w:r>
      <w:r w:rsidRPr="0081362B">
        <w:rPr>
          <w:i/>
          <w:iCs/>
        </w:rPr>
        <w:t>przez nas organizacj</w:t>
      </w:r>
      <w:r w:rsidR="0081362B" w:rsidRPr="0081362B">
        <w:rPr>
          <w:i/>
          <w:iCs/>
        </w:rPr>
        <w:t xml:space="preserve">ach </w:t>
      </w:r>
      <w:r w:rsidRPr="0081362B">
        <w:rPr>
          <w:i/>
          <w:iCs/>
        </w:rPr>
        <w:t>istnieje przynajmniej częściowa, formalna polityka zarządzania ryzykiem</w:t>
      </w:r>
      <w:r w:rsidR="0081362B" w:rsidRPr="0081362B">
        <w:rPr>
          <w:i/>
          <w:iCs/>
        </w:rPr>
        <w:t>, a w blisko 47% utworzono w tym celu specjalny departament. Nadal jednak wyniki w naszym kraju odbiegają od tych globalnych. Ryzykiem, któremu organizacje w Polsce poświęcają najwięcej uwagi, ograniczając</w:t>
      </w:r>
      <w:r w:rsidR="0081362B">
        <w:rPr>
          <w:i/>
          <w:iCs/>
        </w:rPr>
        <w:t xml:space="preserve"> tym samym</w:t>
      </w:r>
      <w:r w:rsidR="0081362B" w:rsidRPr="0081362B">
        <w:rPr>
          <w:i/>
          <w:iCs/>
        </w:rPr>
        <w:t xml:space="preserve"> jego skutki</w:t>
      </w:r>
      <w:r w:rsidR="0081362B">
        <w:rPr>
          <w:i/>
          <w:iCs/>
        </w:rPr>
        <w:t>,</w:t>
      </w:r>
      <w:r w:rsidR="0081362B" w:rsidRPr="0081362B">
        <w:rPr>
          <w:i/>
          <w:iCs/>
        </w:rPr>
        <w:t xml:space="preserve"> są właśnie należności handlowe</w:t>
      </w:r>
      <w:r w:rsidR="0081362B">
        <w:t xml:space="preserve"> – mówi</w:t>
      </w:r>
      <w:r w:rsidR="00E35F96">
        <w:t xml:space="preserve"> Dominika Kozakiewicz, CEO Aon Pols</w:t>
      </w:r>
      <w:r w:rsidR="00EC6DED">
        <w:t>ka.</w:t>
      </w:r>
    </w:p>
    <w:p w14:paraId="2CC47251" w14:textId="77777777" w:rsidR="0081362B" w:rsidRDefault="0081362B" w:rsidP="005D62DD"/>
    <w:p w14:paraId="6C8F68A9" w14:textId="754A3CED" w:rsidR="00F9590B" w:rsidRDefault="007C7BAF" w:rsidP="005D62DD">
      <w:r>
        <w:rPr>
          <w:b/>
          <w:bCs/>
        </w:rPr>
        <w:t>Coraz większa świadomość cyberataków</w:t>
      </w:r>
    </w:p>
    <w:p w14:paraId="42A63BBC" w14:textId="05311A08" w:rsidR="00145615" w:rsidRDefault="00D34838" w:rsidP="005D62DD">
      <w:r w:rsidRPr="00D34838">
        <w:t>Poproszeni o wskazanie kluczowych rodzajów ryzyka</w:t>
      </w:r>
      <w:r w:rsidR="007C7BAF">
        <w:t>, których obawiają się w największym stopniu,</w:t>
      </w:r>
      <w:r w:rsidRPr="00D34838">
        <w:t xml:space="preserve"> przedsiębiorcy z polskiego rynku wymienili </w:t>
      </w:r>
      <w:r w:rsidR="007C7BAF">
        <w:t>kolejno</w:t>
      </w:r>
      <w:r>
        <w:t>: spowolnienie gospodarcze, ryzyko zmian cen towarów</w:t>
      </w:r>
      <w:r w:rsidR="007C7BAF">
        <w:t xml:space="preserve"> i </w:t>
      </w:r>
      <w:r>
        <w:t>brak dostępności materiałów</w:t>
      </w:r>
      <w:r w:rsidR="007C7BAF">
        <w:t>, a także</w:t>
      </w:r>
      <w:r>
        <w:t xml:space="preserve"> ataki cyber. Dwa pierwsze ryzyka znalazły się w czołówce także poprzedniej edycji raportu, </w:t>
      </w:r>
      <w:r w:rsidR="007C7BAF">
        <w:t>zamieniły się jedynie miejscami</w:t>
      </w:r>
      <w:r>
        <w:t xml:space="preserve">. Nowością jest natomiast </w:t>
      </w:r>
      <w:r w:rsidR="007C7BAF">
        <w:t xml:space="preserve">3. </w:t>
      </w:r>
      <w:r>
        <w:t xml:space="preserve">miejsce ataków cyber, które w 2021 r. nie </w:t>
      </w:r>
      <w:r w:rsidR="007C7BAF">
        <w:t>trafiły</w:t>
      </w:r>
      <w:r>
        <w:t xml:space="preserve"> nawet </w:t>
      </w:r>
      <w:r w:rsidR="007C7BAF">
        <w:t xml:space="preserve">do </w:t>
      </w:r>
      <w:r>
        <w:t>pierwszej dziesiąt</w:t>
      </w:r>
      <w:r w:rsidR="007C7BAF">
        <w:t>ki</w:t>
      </w:r>
      <w:r>
        <w:t xml:space="preserve">. </w:t>
      </w:r>
    </w:p>
    <w:p w14:paraId="0710CB9B" w14:textId="31B6E0BD" w:rsidR="008E5B9E" w:rsidRDefault="008E5B9E" w:rsidP="008E5B9E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4FD87EA3" wp14:editId="2E98DE26">
            <wp:extent cx="4476750" cy="3003252"/>
            <wp:effectExtent l="0" t="0" r="0" b="6985"/>
            <wp:docPr id="2106482762" name="Obraz 2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82762" name="Obraz 2" descr="Obraz zawierający tekst, zrzut ekranu, Czcionka, numer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189" cy="300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9164" w14:textId="77777777" w:rsidR="00145615" w:rsidRDefault="00145615" w:rsidP="005D62DD"/>
    <w:p w14:paraId="6BE89266" w14:textId="107A791D" w:rsidR="00FB3767" w:rsidRDefault="00FB3767" w:rsidP="005D62DD">
      <w:r>
        <w:lastRenderedPageBreak/>
        <w:t xml:space="preserve">Na dalszych miejscach w zestawieniu </w:t>
      </w:r>
      <w:r w:rsidR="00CC5F0D">
        <w:t xml:space="preserve">Aon </w:t>
      </w:r>
      <w:r>
        <w:t>pojawiły się także z</w:t>
      </w:r>
      <w:r w:rsidRPr="00FB3767">
        <w:t>akłócenia w procesie dystrybucji lub łańcuchu dostaw</w:t>
      </w:r>
      <w:r>
        <w:t>, r</w:t>
      </w:r>
      <w:r w:rsidRPr="00FB3767">
        <w:t>yzyko utraty płynności finansowej</w:t>
      </w:r>
      <w:r>
        <w:t>, n</w:t>
      </w:r>
      <w:r w:rsidRPr="00FB3767">
        <w:t>ależności handlowe</w:t>
      </w:r>
      <w:r>
        <w:t xml:space="preserve">, wzrost konkurencji, zmienność kursów walutowych, awarie techniczne lub systemu oraz brak odpowiedniej kadry na rynku. </w:t>
      </w:r>
      <w:r w:rsidR="003E1707">
        <w:t>Co istotne, t</w:t>
      </w:r>
      <w:r>
        <w:t xml:space="preserve">o ostatnie znalazło się na </w:t>
      </w:r>
      <w:r w:rsidR="007C7BAF">
        <w:t xml:space="preserve">3. </w:t>
      </w:r>
      <w:r>
        <w:t xml:space="preserve">miejscu </w:t>
      </w:r>
      <w:r w:rsidRPr="00FB3767">
        <w:t xml:space="preserve">najważniejszych ryzyk dla organizacji w ciągu kolejnych </w:t>
      </w:r>
      <w:r w:rsidR="00CC5F0D">
        <w:t>3</w:t>
      </w:r>
      <w:r w:rsidR="00CC5F0D" w:rsidRPr="00FB3767">
        <w:t xml:space="preserve"> </w:t>
      </w:r>
      <w:r w:rsidRPr="00FB3767">
        <w:t>lat</w:t>
      </w:r>
      <w:r w:rsidR="00145615">
        <w:t>, dzieląc pozycję z zagrożeniami wynikającymi z n</w:t>
      </w:r>
      <w:r w:rsidR="00145615" w:rsidRPr="00145615">
        <w:t>iezdolność do przyciągania i zatrzymywania talentów</w:t>
      </w:r>
      <w:r w:rsidR="00145615">
        <w:t>.</w:t>
      </w:r>
    </w:p>
    <w:p w14:paraId="030DB75A" w14:textId="77777777" w:rsidR="00FB3767" w:rsidRDefault="00FB3767" w:rsidP="005D62DD"/>
    <w:p w14:paraId="63324434" w14:textId="32ECD3E7" w:rsidR="00FB3767" w:rsidRDefault="003E1707" w:rsidP="005D62DD">
      <w:r>
        <w:t xml:space="preserve">- </w:t>
      </w:r>
      <w:r w:rsidRPr="00656BE1">
        <w:rPr>
          <w:i/>
          <w:iCs/>
        </w:rPr>
        <w:t>W rankingu znalazło się łącznie 61 ryzyk</w:t>
      </w:r>
      <w:r w:rsidR="00B70666" w:rsidRPr="00656BE1">
        <w:rPr>
          <w:i/>
          <w:iCs/>
        </w:rPr>
        <w:t xml:space="preserve">, których negatywne skutki można w większości przypadków ograniczyć, wprowadzając w organizacji odpowiedni plan działania. Co więcej, </w:t>
      </w:r>
      <w:r w:rsidR="009D2255">
        <w:rPr>
          <w:i/>
          <w:iCs/>
        </w:rPr>
        <w:t>ponad 40</w:t>
      </w:r>
      <w:r w:rsidR="00B70666" w:rsidRPr="00656BE1">
        <w:rPr>
          <w:i/>
          <w:iCs/>
        </w:rPr>
        <w:t xml:space="preserve">% z nich jest w całości lub częściowo ubezpieczalnych, jak ryzyko ataków cyber, nieuregulowanych należności handlowych czy wystąpienia awarii technicznych. Posiadanie odpowiedniego ubezpieczenia jest </w:t>
      </w:r>
      <w:r w:rsidR="00656BE1" w:rsidRPr="00656BE1">
        <w:rPr>
          <w:i/>
          <w:iCs/>
        </w:rPr>
        <w:t xml:space="preserve">wciąż </w:t>
      </w:r>
      <w:r w:rsidR="00B70666" w:rsidRPr="00656BE1">
        <w:rPr>
          <w:i/>
          <w:iCs/>
        </w:rPr>
        <w:t>jednym z podstawowych rozwiązań pozwalających zarządzać ryzykiem w przedsiębiorstwie</w:t>
      </w:r>
      <w:r w:rsidR="00656BE1">
        <w:t xml:space="preserve"> – dodaje</w:t>
      </w:r>
      <w:r w:rsidR="00EC6DED">
        <w:t xml:space="preserve"> Dominika Kozakiewicz.</w:t>
      </w:r>
    </w:p>
    <w:p w14:paraId="3F5DB091" w14:textId="77777777" w:rsidR="00FB3767" w:rsidRDefault="00FB3767" w:rsidP="005D62DD"/>
    <w:p w14:paraId="528FF967" w14:textId="04944230" w:rsidR="00656BE1" w:rsidRPr="00656BE1" w:rsidRDefault="00656BE1" w:rsidP="005D62DD">
      <w:pPr>
        <w:rPr>
          <w:b/>
          <w:bCs/>
        </w:rPr>
      </w:pPr>
      <w:r w:rsidRPr="00656BE1">
        <w:rPr>
          <w:b/>
          <w:bCs/>
        </w:rPr>
        <w:t>Wyniki krajowe znacznie różnią się od tych globalnych</w:t>
      </w:r>
    </w:p>
    <w:p w14:paraId="2886D9B6" w14:textId="77777777" w:rsidR="00656BE1" w:rsidRDefault="00656BE1" w:rsidP="005D62DD"/>
    <w:p w14:paraId="5B415FA8" w14:textId="36F4726A" w:rsidR="00F9590B" w:rsidRDefault="00656BE1" w:rsidP="005D62DD">
      <w:r>
        <w:t>Porównując rezultaty polskiego rynku z globalnymi</w:t>
      </w:r>
      <w:r w:rsidR="008E1DDF">
        <w:t>,</w:t>
      </w:r>
      <w:r>
        <w:t xml:space="preserve"> oka</w:t>
      </w:r>
      <w:r w:rsidR="00FC4043">
        <w:t xml:space="preserve">zuje się, że przedsiębiorcy w </w:t>
      </w:r>
      <w:r w:rsidR="00CC5F0D">
        <w:t xml:space="preserve">naszym </w:t>
      </w:r>
      <w:r w:rsidR="00FC4043">
        <w:t xml:space="preserve">kraju </w:t>
      </w:r>
      <w:r w:rsidR="00CC5F0D">
        <w:t>zwracają uwagę na inne zagrożenia</w:t>
      </w:r>
      <w:r w:rsidR="00FC4043">
        <w:t xml:space="preserve"> niż reszta świata. </w:t>
      </w:r>
      <w:r w:rsidR="00CC5F0D">
        <w:t xml:space="preserve">W </w:t>
      </w:r>
      <w:r w:rsidR="00FC4043">
        <w:t>dziecięciu najczęściej wymienianych, kluczowych kryteri</w:t>
      </w:r>
      <w:r w:rsidR="00CC5F0D">
        <w:t>ach</w:t>
      </w:r>
      <w:r w:rsidR="00FC4043">
        <w:t xml:space="preserve"> ryzyka pokrywa się tylko połowa. Na świecie po raz kolejny na </w:t>
      </w:r>
      <w:r w:rsidR="006C0BA4">
        <w:t xml:space="preserve">1. </w:t>
      </w:r>
      <w:r w:rsidR="00FC4043">
        <w:t xml:space="preserve">miejscu w rankingu znalazły się </w:t>
      </w:r>
      <w:r w:rsidR="006C0BA4">
        <w:t>cyberataki</w:t>
      </w:r>
      <w:r w:rsidR="00FC4043">
        <w:t xml:space="preserve">, wyprzedzając - pomijane na polskim rynku - ryzyko przerwy w prowadzeniu działalności </w:t>
      </w:r>
      <w:r w:rsidR="00635AC0">
        <w:t xml:space="preserve">oraz </w:t>
      </w:r>
      <w:r w:rsidR="00FC4043">
        <w:t xml:space="preserve">spowolnienie gospodarcze. Co jeszcze w mniejszym stopniu martwi przedsiębiorców w kraju, a znalazło się w czołówce wyników globalnych? M.in. zmiany regulacji prawnych, utrata reputacji czy niezdolność do wprowadzania innowacji/odpowiedzi na potrzeby klientów. </w:t>
      </w:r>
    </w:p>
    <w:p w14:paraId="6A97BC4E" w14:textId="77777777" w:rsidR="00F9590B" w:rsidRDefault="00F9590B" w:rsidP="005D62DD"/>
    <w:p w14:paraId="621170E7" w14:textId="77777777" w:rsidR="00635AC0" w:rsidRDefault="00635AC0" w:rsidP="005D62DD"/>
    <w:p w14:paraId="17D78F6E" w14:textId="088EB83D" w:rsidR="00F9590B" w:rsidRDefault="00635AC0" w:rsidP="005D62DD">
      <w:r>
        <w:t xml:space="preserve">- </w:t>
      </w:r>
      <w:r w:rsidRPr="002723E7">
        <w:rPr>
          <w:i/>
          <w:iCs/>
        </w:rPr>
        <w:t xml:space="preserve">Każdy kraj mierzy się ze specyficznymi dla swojego rynku rodzajami ryzyk. Z naszych obserwacji wynika jednak, że prędzej czy później zagrożenie odnotowywane globalnie dotrze także do Polski, jak miało to miejsce w przypadku </w:t>
      </w:r>
      <w:r w:rsidR="006C0BA4">
        <w:rPr>
          <w:i/>
          <w:iCs/>
        </w:rPr>
        <w:t xml:space="preserve">cyfrowych </w:t>
      </w:r>
      <w:r w:rsidR="00B41CD8">
        <w:rPr>
          <w:i/>
          <w:iCs/>
        </w:rPr>
        <w:t>ataków</w:t>
      </w:r>
      <w:r w:rsidRPr="002723E7">
        <w:rPr>
          <w:i/>
          <w:iCs/>
        </w:rPr>
        <w:t>. Na zarządzających organizacją ciąży więc obowiązek odpowiednio wczesnego wdrożenia zabezpieczeń, które ochronią firmę przed wynikającymi z tego faktu stratami</w:t>
      </w:r>
      <w:r w:rsidR="002723E7">
        <w:t xml:space="preserve"> – dodaje</w:t>
      </w:r>
      <w:r w:rsidR="009F14A4">
        <w:t xml:space="preserve"> Dominika Kozakiewicz.</w:t>
      </w:r>
    </w:p>
    <w:p w14:paraId="75AB989C" w14:textId="77777777" w:rsidR="00B41CD8" w:rsidRDefault="00B41CD8" w:rsidP="005D62DD"/>
    <w:p w14:paraId="550B43FD" w14:textId="77777777" w:rsidR="00B41CD8" w:rsidRPr="00F9590B" w:rsidRDefault="00B41CD8" w:rsidP="005D62DD"/>
    <w:p w14:paraId="1DF8F29B" w14:textId="77777777" w:rsidR="00B41CD8" w:rsidRDefault="00B41CD8" w:rsidP="00B41CD8"/>
    <w:p w14:paraId="2E971F68" w14:textId="77777777" w:rsidR="00B41CD8" w:rsidRDefault="00B41CD8" w:rsidP="00B41CD8"/>
    <w:p w14:paraId="73411DA8" w14:textId="77777777" w:rsidR="00B41CD8" w:rsidRDefault="00B41CD8" w:rsidP="00B41CD8"/>
    <w:p w14:paraId="550B7A7A" w14:textId="77777777" w:rsidR="00B41CD8" w:rsidRDefault="00B41CD8" w:rsidP="00B41CD8"/>
    <w:p w14:paraId="5901C063" w14:textId="77777777" w:rsidR="00B41CD8" w:rsidRDefault="00B41CD8" w:rsidP="00B41CD8"/>
    <w:p w14:paraId="7C4E6F46" w14:textId="77777777" w:rsidR="00B41CD8" w:rsidRDefault="00B41CD8" w:rsidP="00B41CD8"/>
    <w:p w14:paraId="4067D852" w14:textId="77777777" w:rsidR="00B41CD8" w:rsidRDefault="00B41CD8" w:rsidP="00B41CD8"/>
    <w:p w14:paraId="147BCA04" w14:textId="77777777" w:rsidR="00B41CD8" w:rsidRDefault="00B41CD8" w:rsidP="00B41CD8"/>
    <w:p w14:paraId="164201EA" w14:textId="77777777" w:rsidR="00B41CD8" w:rsidRDefault="00B41CD8" w:rsidP="00B41CD8"/>
    <w:p w14:paraId="06AB5D84" w14:textId="77777777" w:rsidR="00B41CD8" w:rsidRDefault="00B41CD8" w:rsidP="00B41CD8"/>
    <w:p w14:paraId="6A6F8C7E" w14:textId="77777777" w:rsidR="00B41CD8" w:rsidRDefault="00B41CD8" w:rsidP="00B41CD8"/>
    <w:p w14:paraId="1134F076" w14:textId="77777777" w:rsidR="00B41CD8" w:rsidRDefault="00B41CD8" w:rsidP="00B41CD8"/>
    <w:p w14:paraId="1BB233EB" w14:textId="05884236" w:rsidR="00B41CD8" w:rsidRDefault="00B41CD8" w:rsidP="00B41CD8">
      <w:r>
        <w:t>„Globalne badanie zarządzania ryzykiem Aon” zorganizowano już po raz dziewiąty od 2007 roku. Badanie ma być dla organizacji źródłem obserwacji na temat ryzyka i kapitału ludzkiego, na podstawie których będą mogły one podejmować bardziej merytoryczne i skuteczniejsze decyzje</w:t>
      </w:r>
    </w:p>
    <w:p w14:paraId="73278BE8" w14:textId="1D1EF647" w:rsidR="00B41CD8" w:rsidRDefault="00B41CD8" w:rsidP="00B41CD8">
      <w:r>
        <w:t>pomagające utrzymać konkurencyjność w coraz bardziej wymagającym otoczeniu biznesowym.</w:t>
      </w:r>
    </w:p>
    <w:p w14:paraId="58E9414D" w14:textId="61C57556" w:rsidR="005D2703" w:rsidRDefault="00B41CD8" w:rsidP="00B41CD8">
      <w:r>
        <w:t xml:space="preserve">Przeprowadzane jest co dwa lata w 11 językach i zbiera odpowiedzi od 2 842 respondentów z 61 krajów/terytoriów i 16 kluczowych branż w firmach każdej wielkości z sektora publicznego i prywatnego. Pełna wersja raportu dostępna jest </w:t>
      </w:r>
      <w:hyperlink r:id="rId8" w:history="1">
        <w:r w:rsidR="00450AB8" w:rsidRPr="00450AB8">
          <w:rPr>
            <w:rStyle w:val="Hipercze"/>
          </w:rPr>
          <w:t>TUTAJ</w:t>
        </w:r>
      </w:hyperlink>
      <w:r w:rsidR="00450AB8">
        <w:t>.</w:t>
      </w:r>
    </w:p>
    <w:sectPr w:rsidR="005D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78A1" w14:textId="77777777" w:rsidR="007823E1" w:rsidRDefault="007823E1" w:rsidP="00635AC0">
      <w:r>
        <w:separator/>
      </w:r>
    </w:p>
  </w:endnote>
  <w:endnote w:type="continuationSeparator" w:id="0">
    <w:p w14:paraId="1F871D50" w14:textId="77777777" w:rsidR="007823E1" w:rsidRDefault="007823E1" w:rsidP="006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926C" w14:textId="77777777" w:rsidR="007823E1" w:rsidRDefault="007823E1" w:rsidP="00635AC0">
      <w:r>
        <w:separator/>
      </w:r>
    </w:p>
  </w:footnote>
  <w:footnote w:type="continuationSeparator" w:id="0">
    <w:p w14:paraId="57BFF82B" w14:textId="77777777" w:rsidR="007823E1" w:rsidRDefault="007823E1" w:rsidP="0063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598"/>
    <w:multiLevelType w:val="hybridMultilevel"/>
    <w:tmpl w:val="970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7044"/>
    <w:multiLevelType w:val="multilevel"/>
    <w:tmpl w:val="77D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011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11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4"/>
    <w:rsid w:val="00043319"/>
    <w:rsid w:val="000924C1"/>
    <w:rsid w:val="000E3A51"/>
    <w:rsid w:val="00114180"/>
    <w:rsid w:val="00145615"/>
    <w:rsid w:val="0022503B"/>
    <w:rsid w:val="0026782D"/>
    <w:rsid w:val="002723E7"/>
    <w:rsid w:val="002918A4"/>
    <w:rsid w:val="002A549D"/>
    <w:rsid w:val="00353C5A"/>
    <w:rsid w:val="003E1707"/>
    <w:rsid w:val="00450AB8"/>
    <w:rsid w:val="004C5AD4"/>
    <w:rsid w:val="00507DFA"/>
    <w:rsid w:val="005D2703"/>
    <w:rsid w:val="005D62DD"/>
    <w:rsid w:val="005E53CB"/>
    <w:rsid w:val="00635AC0"/>
    <w:rsid w:val="00656BE1"/>
    <w:rsid w:val="0067028B"/>
    <w:rsid w:val="006C0BA4"/>
    <w:rsid w:val="00714E14"/>
    <w:rsid w:val="00754C41"/>
    <w:rsid w:val="007820C6"/>
    <w:rsid w:val="007823E1"/>
    <w:rsid w:val="007C7BAF"/>
    <w:rsid w:val="007E6C74"/>
    <w:rsid w:val="0081362B"/>
    <w:rsid w:val="008E1DDF"/>
    <w:rsid w:val="008E5B9E"/>
    <w:rsid w:val="009252BB"/>
    <w:rsid w:val="00977A23"/>
    <w:rsid w:val="00983264"/>
    <w:rsid w:val="009D2255"/>
    <w:rsid w:val="009F14A4"/>
    <w:rsid w:val="00A27CF5"/>
    <w:rsid w:val="00AF5C93"/>
    <w:rsid w:val="00B41CD8"/>
    <w:rsid w:val="00B70666"/>
    <w:rsid w:val="00BE23DA"/>
    <w:rsid w:val="00BF33FB"/>
    <w:rsid w:val="00C44C29"/>
    <w:rsid w:val="00C518BC"/>
    <w:rsid w:val="00CC5F0D"/>
    <w:rsid w:val="00D24A28"/>
    <w:rsid w:val="00D34838"/>
    <w:rsid w:val="00E30C94"/>
    <w:rsid w:val="00E35F96"/>
    <w:rsid w:val="00EC6DED"/>
    <w:rsid w:val="00ED3B20"/>
    <w:rsid w:val="00EF702F"/>
    <w:rsid w:val="00F31EFC"/>
    <w:rsid w:val="00F64760"/>
    <w:rsid w:val="00F9590B"/>
    <w:rsid w:val="00FB3767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06E2"/>
  <w15:chartTrackingRefBased/>
  <w15:docId w15:val="{FBBD6DD4-5B3F-4388-99C1-8C89D49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8A4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A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666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666"/>
    <w:rPr>
      <w:rFonts w:ascii="Calibri" w:hAnsi="Calibri" w:cs="Calibri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A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AC0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AC0"/>
    <w:rPr>
      <w:vertAlign w:val="superscript"/>
    </w:rPr>
  </w:style>
  <w:style w:type="paragraph" w:styleId="Poprawka">
    <w:name w:val="Revision"/>
    <w:hidden/>
    <w:uiPriority w:val="99"/>
    <w:semiHidden/>
    <w:rsid w:val="007C7BA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D2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70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50A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n.io/45VdSk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Chodacka-Seruga</dc:creator>
  <cp:keywords/>
  <dc:description/>
  <cp:lastModifiedBy>Kinga Chodacka-Seruga</cp:lastModifiedBy>
  <cp:revision>3</cp:revision>
  <dcterms:created xsi:type="dcterms:W3CDTF">2023-12-04T13:31:00Z</dcterms:created>
  <dcterms:modified xsi:type="dcterms:W3CDTF">2023-12-05T08:50:00Z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2023-11-30T15:12:41Z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3dfe3e3f-05d3-465b-a3bb-374ab4166a5a</vt:lpwstr>
  </property>
  <property fmtid="{D5CDD505-2E9C-101B-9397-08002B2CF9AE}" pid="8" name="MSIP_Label_9043f10a-881e-4653-a55e-02ca2cc829dc_ContentBits">
    <vt:lpwstr>0</vt:lpwstr>
  </property>
</Properties>
</file>