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0027D" w14:textId="77777777" w:rsidR="00045F40" w:rsidRDefault="000460C8">
      <w:pPr>
        <w:pBdr>
          <w:bottom w:val="single" w:sz="12" w:space="1" w:color="auto"/>
        </w:pBdr>
        <w:jc w:val="both"/>
        <w:rPr>
          <w:rFonts w:asciiTheme="majorHAnsi" w:hAnsiTheme="majorHAnsi" w:cs="Times New Roman"/>
          <w:b/>
          <w:color w:val="auto"/>
          <w:sz w:val="28"/>
          <w:szCs w:val="18"/>
          <w:lang w:val="lv-LV"/>
        </w:rPr>
      </w:pPr>
      <w:r>
        <w:rPr>
          <w:rFonts w:asciiTheme="majorHAnsi" w:hAnsiTheme="majorHAnsi"/>
          <w:b/>
          <w:sz w:val="28"/>
          <w:szCs w:val="18"/>
          <w:lang w:val="lv-LV"/>
        </w:rPr>
        <w:t>INFORMACJA PRASOWA</w:t>
      </w:r>
    </w:p>
    <w:p w14:paraId="04A0027E" w14:textId="48FFCABF" w:rsidR="00045F40" w:rsidRDefault="000460C8">
      <w:pPr>
        <w:jc w:val="both"/>
        <w:rPr>
          <w:rFonts w:asciiTheme="majorHAnsi" w:hAnsiTheme="majorHAnsi"/>
          <w:sz w:val="18"/>
          <w:szCs w:val="18"/>
          <w:lang w:val="lv-LV"/>
        </w:rPr>
      </w:pPr>
      <w:r w:rsidRPr="00DB26E9">
        <w:rPr>
          <w:rFonts w:asciiTheme="majorHAnsi" w:hAnsiTheme="majorHAnsi"/>
          <w:sz w:val="18"/>
          <w:szCs w:val="18"/>
          <w:lang w:val="lv-LV"/>
        </w:rPr>
        <w:t>Gdańsk,</w:t>
      </w:r>
      <w:r w:rsidR="00AE08BF" w:rsidRPr="00DB26E9">
        <w:rPr>
          <w:rFonts w:asciiTheme="majorHAnsi" w:hAnsiTheme="majorHAnsi"/>
          <w:sz w:val="18"/>
          <w:szCs w:val="18"/>
          <w:lang w:val="lv-LV"/>
        </w:rPr>
        <w:t xml:space="preserve"> </w:t>
      </w:r>
      <w:r w:rsidR="00A41E6A" w:rsidRPr="00DB26E9">
        <w:rPr>
          <w:rFonts w:asciiTheme="majorHAnsi" w:hAnsiTheme="majorHAnsi"/>
          <w:sz w:val="18"/>
          <w:szCs w:val="18"/>
          <w:lang w:val="lv-LV"/>
        </w:rPr>
        <w:t>2</w:t>
      </w:r>
      <w:r w:rsidR="00EA0E1A">
        <w:rPr>
          <w:rFonts w:asciiTheme="majorHAnsi" w:hAnsiTheme="majorHAnsi"/>
          <w:sz w:val="18"/>
          <w:szCs w:val="18"/>
          <w:lang w:val="lv-LV"/>
        </w:rPr>
        <w:t>7</w:t>
      </w:r>
      <w:r w:rsidR="00A41E6A" w:rsidRPr="00DB26E9">
        <w:rPr>
          <w:rFonts w:asciiTheme="majorHAnsi" w:hAnsiTheme="majorHAnsi"/>
          <w:sz w:val="18"/>
          <w:szCs w:val="18"/>
          <w:lang w:val="lv-LV"/>
        </w:rPr>
        <w:t xml:space="preserve"> grudnia</w:t>
      </w:r>
      <w:r w:rsidRPr="00DB26E9">
        <w:rPr>
          <w:rFonts w:asciiTheme="majorHAnsi" w:hAnsiTheme="majorHAnsi"/>
          <w:sz w:val="18"/>
          <w:szCs w:val="18"/>
          <w:lang w:val="lv-LV"/>
        </w:rPr>
        <w:t xml:space="preserve"> 202</w:t>
      </w:r>
      <w:r w:rsidR="00F03137" w:rsidRPr="00DB26E9">
        <w:rPr>
          <w:rFonts w:asciiTheme="majorHAnsi" w:hAnsiTheme="majorHAnsi"/>
          <w:sz w:val="18"/>
          <w:szCs w:val="18"/>
          <w:lang w:val="lv-LV"/>
        </w:rPr>
        <w:t>3</w:t>
      </w:r>
      <w:r w:rsidRPr="00DB26E9">
        <w:rPr>
          <w:rFonts w:asciiTheme="majorHAnsi" w:hAnsiTheme="majorHAnsi"/>
          <w:sz w:val="18"/>
          <w:szCs w:val="18"/>
          <w:lang w:val="lv-LV"/>
        </w:rPr>
        <w:t xml:space="preserve"> r</w:t>
      </w:r>
      <w:r w:rsidR="00BA49AA" w:rsidRPr="00DB26E9">
        <w:rPr>
          <w:rFonts w:asciiTheme="majorHAnsi" w:hAnsiTheme="majorHAnsi"/>
          <w:sz w:val="18"/>
          <w:szCs w:val="18"/>
          <w:lang w:val="lv-LV"/>
        </w:rPr>
        <w:t>.</w:t>
      </w:r>
      <w:r>
        <w:rPr>
          <w:rFonts w:asciiTheme="majorHAnsi" w:hAnsiTheme="majorHAnsi"/>
          <w:sz w:val="18"/>
          <w:szCs w:val="18"/>
          <w:lang w:val="lv-LV"/>
        </w:rPr>
        <w:t xml:space="preserve"> </w:t>
      </w:r>
    </w:p>
    <w:p w14:paraId="04A0027F" w14:textId="77777777" w:rsidR="00045F40" w:rsidRDefault="00045F40">
      <w:pPr>
        <w:spacing w:line="276" w:lineRule="auto"/>
        <w:jc w:val="both"/>
        <w:rPr>
          <w:rFonts w:asciiTheme="majorHAnsi" w:hAnsiTheme="majorHAnsi" w:cstheme="minorHAnsi"/>
          <w:b/>
          <w:bCs/>
          <w:iCs/>
          <w:color w:val="314173"/>
          <w:sz w:val="24"/>
          <w:szCs w:val="21"/>
        </w:rPr>
      </w:pPr>
    </w:p>
    <w:p w14:paraId="04A00280" w14:textId="72C59D26" w:rsidR="00045F40" w:rsidRDefault="00AF346B" w:rsidP="009853E3">
      <w:pPr>
        <w:spacing w:line="276" w:lineRule="auto"/>
        <w:rPr>
          <w:rFonts w:asciiTheme="majorHAnsi" w:hAnsiTheme="majorHAnsi" w:cstheme="minorHAnsi"/>
          <w:b/>
          <w:bCs/>
          <w:iCs/>
          <w:color w:val="314173"/>
          <w:sz w:val="28"/>
          <w:szCs w:val="28"/>
        </w:rPr>
      </w:pPr>
      <w:r w:rsidRPr="00AF346B">
        <w:rPr>
          <w:rFonts w:asciiTheme="majorHAnsi" w:hAnsiTheme="majorHAnsi" w:cstheme="minorHAnsi"/>
          <w:b/>
          <w:bCs/>
          <w:iCs/>
          <w:color w:val="314173"/>
          <w:sz w:val="28"/>
          <w:szCs w:val="28"/>
        </w:rPr>
        <w:t>Ważne zmiany dla klientów instytucji finansowych.</w:t>
      </w:r>
      <w:r>
        <w:rPr>
          <w:rFonts w:asciiTheme="majorHAnsi" w:hAnsiTheme="majorHAnsi" w:cstheme="minorHAnsi"/>
          <w:b/>
          <w:bCs/>
          <w:iCs/>
          <w:color w:val="314173"/>
          <w:sz w:val="28"/>
          <w:szCs w:val="28"/>
        </w:rPr>
        <w:br/>
      </w:r>
      <w:r w:rsidRPr="00AF346B">
        <w:rPr>
          <w:rFonts w:asciiTheme="majorHAnsi" w:hAnsiTheme="majorHAnsi" w:cstheme="minorHAnsi"/>
          <w:b/>
          <w:bCs/>
          <w:iCs/>
          <w:color w:val="314173"/>
          <w:sz w:val="28"/>
          <w:szCs w:val="28"/>
        </w:rPr>
        <w:t>Co przyniesie 2024 rok?</w:t>
      </w:r>
    </w:p>
    <w:p w14:paraId="04A00281" w14:textId="77777777" w:rsidR="00045F40" w:rsidRDefault="00045F40">
      <w:pPr>
        <w:spacing w:line="276" w:lineRule="auto"/>
        <w:jc w:val="both"/>
        <w:rPr>
          <w:rFonts w:asciiTheme="majorHAnsi" w:hAnsiTheme="majorHAnsi"/>
          <w:iCs/>
          <w:color w:val="auto"/>
          <w:spacing w:val="-2"/>
          <w:sz w:val="21"/>
          <w:szCs w:val="21"/>
        </w:rPr>
      </w:pPr>
    </w:p>
    <w:p w14:paraId="2D669C90" w14:textId="5D2CA3D9" w:rsidR="00443D95" w:rsidRDefault="00641A4C" w:rsidP="00DE22DD">
      <w:pPr>
        <w:spacing w:line="276" w:lineRule="auto"/>
        <w:jc w:val="both"/>
        <w:rPr>
          <w:rFonts w:asciiTheme="majorHAnsi" w:hAnsiTheme="majorHAnsi" w:cs="Calibri"/>
          <w:b/>
          <w:bCs/>
          <w:iCs/>
          <w:color w:val="auto"/>
          <w:spacing w:val="-2"/>
          <w:sz w:val="21"/>
          <w:szCs w:val="21"/>
        </w:rPr>
      </w:pPr>
      <w:r w:rsidRPr="00641A4C">
        <w:rPr>
          <w:rFonts w:asciiTheme="majorHAnsi" w:hAnsiTheme="majorHAnsi" w:cs="Calibri"/>
          <w:b/>
          <w:bCs/>
          <w:iCs/>
          <w:color w:val="auto"/>
          <w:spacing w:val="-2"/>
          <w:sz w:val="21"/>
          <w:szCs w:val="21"/>
        </w:rPr>
        <w:t xml:space="preserve">Zapobieganie kradzieżom tożsamości, nowe regulacje w zakresie reklamowania kredytów </w:t>
      </w:r>
      <w:r w:rsidR="009853E3">
        <w:rPr>
          <w:rFonts w:asciiTheme="majorHAnsi" w:hAnsiTheme="majorHAnsi" w:cs="Calibri"/>
          <w:b/>
          <w:bCs/>
          <w:iCs/>
          <w:color w:val="auto"/>
          <w:spacing w:val="-2"/>
          <w:sz w:val="21"/>
          <w:szCs w:val="21"/>
        </w:rPr>
        <w:br/>
      </w:r>
      <w:r w:rsidRPr="00641A4C">
        <w:rPr>
          <w:rFonts w:asciiTheme="majorHAnsi" w:hAnsiTheme="majorHAnsi" w:cs="Calibri"/>
          <w:b/>
          <w:bCs/>
          <w:iCs/>
          <w:color w:val="auto"/>
          <w:spacing w:val="-2"/>
          <w:sz w:val="21"/>
          <w:szCs w:val="21"/>
        </w:rPr>
        <w:t xml:space="preserve">i pożyczek, cyberbezpieczeństwo i rola sztucznej inteligencji w profilowaniu klientów - to ważne tematy, wokół których w 2024 r. będzie toczyła się dyskusja na temat rozwiązań prawnych </w:t>
      </w:r>
      <w:r w:rsidR="009853E3">
        <w:rPr>
          <w:rFonts w:asciiTheme="majorHAnsi" w:hAnsiTheme="majorHAnsi" w:cs="Calibri"/>
          <w:b/>
          <w:bCs/>
          <w:iCs/>
          <w:color w:val="auto"/>
          <w:spacing w:val="-2"/>
          <w:sz w:val="21"/>
          <w:szCs w:val="21"/>
        </w:rPr>
        <w:br/>
      </w:r>
      <w:r w:rsidRPr="00641A4C">
        <w:rPr>
          <w:rFonts w:asciiTheme="majorHAnsi" w:hAnsiTheme="majorHAnsi" w:cs="Calibri"/>
          <w:b/>
          <w:bCs/>
          <w:iCs/>
          <w:color w:val="auto"/>
          <w:spacing w:val="-2"/>
          <w:sz w:val="21"/>
          <w:szCs w:val="21"/>
        </w:rPr>
        <w:t>w sektorze finansowym. Wszystkie będą miały bezpośredni wpływ na jego klientów</w:t>
      </w:r>
      <w:r w:rsidR="00353D3E">
        <w:rPr>
          <w:rFonts w:asciiTheme="majorHAnsi" w:hAnsiTheme="majorHAnsi" w:cs="Calibri"/>
          <w:b/>
          <w:bCs/>
          <w:iCs/>
          <w:color w:val="auto"/>
          <w:spacing w:val="-2"/>
          <w:sz w:val="21"/>
          <w:szCs w:val="21"/>
        </w:rPr>
        <w:t>.</w:t>
      </w:r>
    </w:p>
    <w:p w14:paraId="1F696094" w14:textId="77777777" w:rsidR="00641A4C" w:rsidRDefault="00641A4C" w:rsidP="00DE22DD">
      <w:pPr>
        <w:spacing w:line="276" w:lineRule="auto"/>
        <w:jc w:val="both"/>
        <w:rPr>
          <w:rFonts w:asciiTheme="majorHAnsi" w:hAnsiTheme="majorHAnsi" w:cs="Calibri"/>
          <w:b/>
          <w:bCs/>
          <w:iCs/>
          <w:color w:val="auto"/>
          <w:spacing w:val="-2"/>
          <w:sz w:val="21"/>
          <w:szCs w:val="21"/>
        </w:rPr>
      </w:pPr>
    </w:p>
    <w:p w14:paraId="3D678F4B" w14:textId="54FCD686" w:rsidR="00641A4C" w:rsidRDefault="0092752E" w:rsidP="00DE22DD">
      <w:pPr>
        <w:spacing w:line="276" w:lineRule="auto"/>
        <w:jc w:val="both"/>
        <w:rPr>
          <w:rFonts w:asciiTheme="majorHAnsi" w:hAnsiTheme="majorHAnsi" w:cs="Calibri"/>
          <w:b/>
          <w:bCs/>
          <w:iCs/>
          <w:color w:val="auto"/>
          <w:spacing w:val="-2"/>
          <w:sz w:val="21"/>
          <w:szCs w:val="21"/>
        </w:rPr>
      </w:pPr>
      <w:r w:rsidRPr="0092752E">
        <w:rPr>
          <w:rFonts w:asciiTheme="majorHAnsi" w:hAnsiTheme="majorHAnsi" w:cs="Calibri"/>
          <w:b/>
          <w:bCs/>
          <w:iCs/>
          <w:color w:val="auto"/>
          <w:spacing w:val="-2"/>
          <w:sz w:val="21"/>
          <w:szCs w:val="21"/>
        </w:rPr>
        <w:t>Marcin Czugan, radca prawny, prezes Związku Przedsiębiorstw Finansowych w Polsce</w:t>
      </w:r>
    </w:p>
    <w:p w14:paraId="6273C092" w14:textId="77777777" w:rsidR="00765CA7" w:rsidRPr="00DE22DD" w:rsidRDefault="00765CA7" w:rsidP="00DE22DD">
      <w:pPr>
        <w:spacing w:line="276" w:lineRule="auto"/>
        <w:jc w:val="both"/>
        <w:rPr>
          <w:rFonts w:asciiTheme="majorHAnsi" w:hAnsiTheme="majorHAnsi" w:cs="Calibri"/>
          <w:b/>
          <w:bCs/>
          <w:iCs/>
          <w:color w:val="auto"/>
          <w:spacing w:val="-2"/>
          <w:sz w:val="21"/>
          <w:szCs w:val="21"/>
        </w:rPr>
      </w:pPr>
    </w:p>
    <w:p w14:paraId="3B82EB1B" w14:textId="63CFCBDF" w:rsidR="005C0771" w:rsidRDefault="0092752E" w:rsidP="0092752E">
      <w:pPr>
        <w:spacing w:line="276" w:lineRule="auto"/>
        <w:jc w:val="both"/>
        <w:rPr>
          <w:rFonts w:asciiTheme="majorHAnsi" w:hAnsiTheme="majorHAnsi" w:cs="Calibri"/>
          <w:iCs/>
          <w:color w:val="auto"/>
          <w:spacing w:val="-2"/>
          <w:sz w:val="21"/>
          <w:szCs w:val="21"/>
        </w:rPr>
      </w:pPr>
      <w:r w:rsidRPr="0092752E">
        <w:rPr>
          <w:rFonts w:asciiTheme="majorHAnsi" w:hAnsiTheme="majorHAnsi" w:cs="Calibri"/>
          <w:iCs/>
          <w:color w:val="auto"/>
          <w:spacing w:val="-2"/>
          <w:sz w:val="21"/>
          <w:szCs w:val="21"/>
        </w:rPr>
        <w:t>CCD II, DORA, AI Act - to tylko kilka skrótów nazw unijnych aktów prawnych, nad wdrożeniem których w 2024 r. będą pracować instytucje w Polsce. Do tego dochodzą rozwiązania wykreowane bezpośrednio przez rodzimego ustawodawcę.</w:t>
      </w:r>
    </w:p>
    <w:p w14:paraId="37E5EBDE" w14:textId="77777777" w:rsidR="009D5C5E" w:rsidRPr="0092752E" w:rsidRDefault="009D5C5E" w:rsidP="0092752E">
      <w:pPr>
        <w:spacing w:line="276" w:lineRule="auto"/>
        <w:jc w:val="both"/>
        <w:rPr>
          <w:rFonts w:asciiTheme="majorHAnsi" w:hAnsiTheme="majorHAnsi" w:cs="Calibri"/>
          <w:iCs/>
          <w:color w:val="auto"/>
          <w:spacing w:val="-2"/>
          <w:sz w:val="21"/>
          <w:szCs w:val="21"/>
        </w:rPr>
      </w:pPr>
    </w:p>
    <w:p w14:paraId="2845A957" w14:textId="5A1C7ECF" w:rsidR="005C0771" w:rsidRDefault="0092752E" w:rsidP="0092752E">
      <w:pPr>
        <w:spacing w:line="276" w:lineRule="auto"/>
        <w:jc w:val="both"/>
        <w:rPr>
          <w:rFonts w:asciiTheme="majorHAnsi" w:hAnsiTheme="majorHAnsi" w:cs="Calibri"/>
          <w:iCs/>
          <w:color w:val="auto"/>
          <w:spacing w:val="-2"/>
          <w:sz w:val="21"/>
          <w:szCs w:val="21"/>
        </w:rPr>
      </w:pPr>
      <w:r w:rsidRPr="0092752E">
        <w:rPr>
          <w:rFonts w:asciiTheme="majorHAnsi" w:hAnsiTheme="majorHAnsi" w:cs="Calibri"/>
          <w:iCs/>
          <w:color w:val="auto"/>
          <w:spacing w:val="-2"/>
          <w:sz w:val="21"/>
          <w:szCs w:val="21"/>
        </w:rPr>
        <w:t>Efekt? Tysiące stron tekstów, które z czasem zyskają bardzo realny wpływ na konsumentów, ich bezpieczeństwo i relacje z instytucjami finansowymi. Oto przykłady najistotniejszych z nich.</w:t>
      </w:r>
    </w:p>
    <w:p w14:paraId="4815C6F6" w14:textId="77777777" w:rsidR="009D5C5E" w:rsidRPr="0092752E" w:rsidRDefault="009D5C5E" w:rsidP="0092752E">
      <w:pPr>
        <w:spacing w:line="276" w:lineRule="auto"/>
        <w:jc w:val="both"/>
        <w:rPr>
          <w:rFonts w:asciiTheme="majorHAnsi" w:hAnsiTheme="majorHAnsi" w:cs="Calibri"/>
          <w:iCs/>
          <w:color w:val="auto"/>
          <w:spacing w:val="-2"/>
          <w:sz w:val="21"/>
          <w:szCs w:val="21"/>
        </w:rPr>
      </w:pPr>
    </w:p>
    <w:p w14:paraId="67B744A0" w14:textId="5A6CC894" w:rsidR="005C0771" w:rsidRDefault="0092752E" w:rsidP="0092752E">
      <w:pPr>
        <w:spacing w:line="276" w:lineRule="auto"/>
        <w:jc w:val="both"/>
        <w:rPr>
          <w:rFonts w:asciiTheme="majorHAnsi" w:hAnsiTheme="majorHAnsi" w:cs="Calibri"/>
          <w:b/>
          <w:bCs/>
          <w:iCs/>
          <w:color w:val="auto"/>
          <w:spacing w:val="-2"/>
          <w:sz w:val="21"/>
          <w:szCs w:val="21"/>
        </w:rPr>
      </w:pPr>
      <w:r w:rsidRPr="005C0771">
        <w:rPr>
          <w:rFonts w:asciiTheme="majorHAnsi" w:hAnsiTheme="majorHAnsi" w:cs="Calibri"/>
          <w:b/>
          <w:bCs/>
          <w:iCs/>
          <w:color w:val="auto"/>
          <w:spacing w:val="-2"/>
          <w:sz w:val="21"/>
          <w:szCs w:val="21"/>
        </w:rPr>
        <w:t>Nowe zasady reklamowania kredytów i pożyczek</w:t>
      </w:r>
    </w:p>
    <w:p w14:paraId="30D340AA" w14:textId="77777777" w:rsidR="009D5C5E" w:rsidRPr="005C0771" w:rsidRDefault="009D5C5E" w:rsidP="0092752E">
      <w:pPr>
        <w:spacing w:line="276" w:lineRule="auto"/>
        <w:jc w:val="both"/>
        <w:rPr>
          <w:rFonts w:asciiTheme="majorHAnsi" w:hAnsiTheme="majorHAnsi" w:cs="Calibri"/>
          <w:b/>
          <w:bCs/>
          <w:iCs/>
          <w:color w:val="auto"/>
          <w:spacing w:val="-2"/>
          <w:sz w:val="21"/>
          <w:szCs w:val="21"/>
        </w:rPr>
      </w:pPr>
    </w:p>
    <w:p w14:paraId="7B949FA9" w14:textId="77777777" w:rsidR="0092752E" w:rsidRDefault="0092752E" w:rsidP="0092752E">
      <w:pPr>
        <w:spacing w:line="276" w:lineRule="auto"/>
        <w:jc w:val="both"/>
        <w:rPr>
          <w:rFonts w:asciiTheme="majorHAnsi" w:hAnsiTheme="majorHAnsi" w:cs="Calibri"/>
          <w:iCs/>
          <w:color w:val="auto"/>
          <w:spacing w:val="-2"/>
          <w:sz w:val="21"/>
          <w:szCs w:val="21"/>
        </w:rPr>
      </w:pPr>
      <w:r w:rsidRPr="0092752E">
        <w:rPr>
          <w:rFonts w:asciiTheme="majorHAnsi" w:hAnsiTheme="majorHAnsi" w:cs="Calibri"/>
          <w:iCs/>
          <w:color w:val="auto"/>
          <w:spacing w:val="-2"/>
          <w:sz w:val="21"/>
          <w:szCs w:val="21"/>
        </w:rPr>
        <w:t>„Uwaga, zaciąganie pożyczek kosztuje” - być może już niedługo tym sloganem będzie musiała zostać opatrzona każda reklama kredytu konsumenckiego.</w:t>
      </w:r>
    </w:p>
    <w:p w14:paraId="6A77F84F" w14:textId="77777777" w:rsidR="005C0771" w:rsidRPr="0092752E" w:rsidRDefault="005C0771" w:rsidP="0092752E">
      <w:pPr>
        <w:spacing w:line="276" w:lineRule="auto"/>
        <w:jc w:val="both"/>
        <w:rPr>
          <w:rFonts w:asciiTheme="majorHAnsi" w:hAnsiTheme="majorHAnsi" w:cs="Calibri"/>
          <w:iCs/>
          <w:color w:val="auto"/>
          <w:spacing w:val="-2"/>
          <w:sz w:val="21"/>
          <w:szCs w:val="21"/>
        </w:rPr>
      </w:pPr>
    </w:p>
    <w:p w14:paraId="5376FA48" w14:textId="6A3E6FDC" w:rsidR="005C0771" w:rsidRDefault="0092752E" w:rsidP="0092752E">
      <w:pPr>
        <w:spacing w:line="276" w:lineRule="auto"/>
        <w:jc w:val="both"/>
        <w:rPr>
          <w:rFonts w:asciiTheme="majorHAnsi" w:hAnsiTheme="majorHAnsi" w:cs="Calibri"/>
          <w:iCs/>
          <w:color w:val="auto"/>
          <w:spacing w:val="-2"/>
          <w:sz w:val="21"/>
          <w:szCs w:val="21"/>
        </w:rPr>
      </w:pPr>
      <w:r w:rsidRPr="0092752E">
        <w:rPr>
          <w:rFonts w:asciiTheme="majorHAnsi" w:hAnsiTheme="majorHAnsi" w:cs="Calibri"/>
          <w:iCs/>
          <w:color w:val="auto"/>
          <w:spacing w:val="-2"/>
          <w:sz w:val="21"/>
          <w:szCs w:val="21"/>
        </w:rPr>
        <w:t>To jedno z założeń unijnej Dyrektywy CCD II. Weszła ona w życie 20 listopada 2023 r., a unijne kraje mają dwa lata na jej wdrożenie. Rok 2024 r. powinien więc upłynąć pod znakiem dyskusji na temat szczegółowych przepisów, na których zostanie ona oparta w polskim porządku prawnym.</w:t>
      </w:r>
    </w:p>
    <w:p w14:paraId="1DFDA54C" w14:textId="77777777" w:rsidR="008921CE" w:rsidRPr="0092752E" w:rsidRDefault="008921CE" w:rsidP="0092752E">
      <w:pPr>
        <w:spacing w:line="276" w:lineRule="auto"/>
        <w:jc w:val="both"/>
        <w:rPr>
          <w:rFonts w:asciiTheme="majorHAnsi" w:hAnsiTheme="majorHAnsi" w:cs="Calibri"/>
          <w:iCs/>
          <w:color w:val="auto"/>
          <w:spacing w:val="-2"/>
          <w:sz w:val="21"/>
          <w:szCs w:val="21"/>
        </w:rPr>
      </w:pPr>
    </w:p>
    <w:p w14:paraId="098A07F0" w14:textId="6109C9C5" w:rsidR="0092752E" w:rsidRDefault="0092752E" w:rsidP="0092752E">
      <w:pPr>
        <w:spacing w:line="276" w:lineRule="auto"/>
        <w:jc w:val="both"/>
        <w:rPr>
          <w:rFonts w:asciiTheme="majorHAnsi" w:hAnsiTheme="majorHAnsi" w:cs="Calibri"/>
          <w:iCs/>
          <w:color w:val="auto"/>
          <w:spacing w:val="-2"/>
          <w:sz w:val="21"/>
          <w:szCs w:val="21"/>
        </w:rPr>
      </w:pPr>
      <w:r w:rsidRPr="0092752E">
        <w:rPr>
          <w:rFonts w:asciiTheme="majorHAnsi" w:hAnsiTheme="majorHAnsi" w:cs="Calibri"/>
          <w:iCs/>
          <w:color w:val="auto"/>
          <w:spacing w:val="-2"/>
          <w:sz w:val="21"/>
          <w:szCs w:val="21"/>
        </w:rPr>
        <w:t xml:space="preserve">Zawarta w Dyrektywie propozycja dotycząca reklam produktów kredytowych jest niezwykle interesująca. Przewiduje bowiem np. zakaz sugerowania w reklamach, że po zaciągnięciu pożyczki jakość życia konsumenta się polepszy. Czy będzie to oznaczać koniec uśmiechniętych aktorów, którzy </w:t>
      </w:r>
      <w:r w:rsidR="008D659C">
        <w:rPr>
          <w:rFonts w:asciiTheme="majorHAnsi" w:hAnsiTheme="majorHAnsi" w:cs="Calibri"/>
          <w:iCs/>
          <w:color w:val="auto"/>
          <w:spacing w:val="-2"/>
          <w:sz w:val="21"/>
          <w:szCs w:val="21"/>
        </w:rPr>
        <w:br/>
      </w:r>
      <w:r w:rsidRPr="0092752E">
        <w:rPr>
          <w:rFonts w:asciiTheme="majorHAnsi" w:hAnsiTheme="majorHAnsi" w:cs="Calibri"/>
          <w:iCs/>
          <w:color w:val="auto"/>
          <w:spacing w:val="-2"/>
          <w:sz w:val="21"/>
          <w:szCs w:val="21"/>
        </w:rPr>
        <w:t>w reklamach kredytów realizują swoje marzenia?</w:t>
      </w:r>
    </w:p>
    <w:p w14:paraId="5AFA3DAB" w14:textId="77777777" w:rsidR="005C0771" w:rsidRPr="0092752E" w:rsidRDefault="005C0771" w:rsidP="0092752E">
      <w:pPr>
        <w:spacing w:line="276" w:lineRule="auto"/>
        <w:jc w:val="both"/>
        <w:rPr>
          <w:rFonts w:asciiTheme="majorHAnsi" w:hAnsiTheme="majorHAnsi" w:cs="Calibri"/>
          <w:iCs/>
          <w:color w:val="auto"/>
          <w:spacing w:val="-2"/>
          <w:sz w:val="21"/>
          <w:szCs w:val="21"/>
        </w:rPr>
      </w:pPr>
    </w:p>
    <w:p w14:paraId="0F5F34D8" w14:textId="77777777" w:rsidR="0092752E" w:rsidRDefault="0092752E" w:rsidP="0092752E">
      <w:pPr>
        <w:spacing w:line="276" w:lineRule="auto"/>
        <w:jc w:val="both"/>
        <w:rPr>
          <w:rFonts w:asciiTheme="majorHAnsi" w:hAnsiTheme="majorHAnsi" w:cs="Calibri"/>
          <w:iCs/>
          <w:color w:val="auto"/>
          <w:spacing w:val="-2"/>
          <w:sz w:val="21"/>
          <w:szCs w:val="21"/>
        </w:rPr>
      </w:pPr>
      <w:r w:rsidRPr="0092752E">
        <w:rPr>
          <w:rFonts w:asciiTheme="majorHAnsi" w:hAnsiTheme="majorHAnsi" w:cs="Calibri"/>
          <w:iCs/>
          <w:color w:val="auto"/>
          <w:spacing w:val="-2"/>
          <w:sz w:val="21"/>
          <w:szCs w:val="21"/>
        </w:rPr>
        <w:t>Nowe przepisy zakładają również zakaz jakichkolwiek sugestii, że klient może zaciągnąć „pożyczkę bez BIG/BIK”, a więc bez weryfikacji swojej historii kredytowej.</w:t>
      </w:r>
    </w:p>
    <w:p w14:paraId="3926372F" w14:textId="77777777" w:rsidR="00C465AC" w:rsidRPr="0092752E" w:rsidRDefault="00C465AC" w:rsidP="0092752E">
      <w:pPr>
        <w:spacing w:line="276" w:lineRule="auto"/>
        <w:jc w:val="both"/>
        <w:rPr>
          <w:rFonts w:asciiTheme="majorHAnsi" w:hAnsiTheme="majorHAnsi" w:cs="Calibri"/>
          <w:iCs/>
          <w:color w:val="auto"/>
          <w:spacing w:val="-2"/>
          <w:sz w:val="21"/>
          <w:szCs w:val="21"/>
        </w:rPr>
      </w:pPr>
    </w:p>
    <w:p w14:paraId="527AEDDA" w14:textId="77777777" w:rsidR="0092752E" w:rsidRDefault="0092752E" w:rsidP="0092752E">
      <w:pPr>
        <w:spacing w:line="276" w:lineRule="auto"/>
        <w:jc w:val="both"/>
        <w:rPr>
          <w:rFonts w:asciiTheme="majorHAnsi" w:hAnsiTheme="majorHAnsi" w:cs="Calibri"/>
          <w:iCs/>
          <w:color w:val="auto"/>
          <w:spacing w:val="-2"/>
          <w:sz w:val="21"/>
          <w:szCs w:val="21"/>
        </w:rPr>
      </w:pPr>
      <w:r w:rsidRPr="0092752E">
        <w:rPr>
          <w:rFonts w:asciiTheme="majorHAnsi" w:hAnsiTheme="majorHAnsi" w:cs="Calibri"/>
          <w:iCs/>
          <w:color w:val="auto"/>
          <w:spacing w:val="-2"/>
          <w:sz w:val="21"/>
          <w:szCs w:val="21"/>
        </w:rPr>
        <w:t>CCD II nałoży także na instytucje finansowe dodatkowe obowiązki informacyjne wobec klientów, którzy będą zaciągać zobowiązania, w tym m.in.  obowiązek przekazania dodatkowych tzw. informacji ogólnych, niezależnie od przekazania informacji przedkontraktowych.</w:t>
      </w:r>
    </w:p>
    <w:p w14:paraId="054DD521" w14:textId="77777777" w:rsidR="00C465AC" w:rsidRPr="0092752E" w:rsidRDefault="00C465AC" w:rsidP="0092752E">
      <w:pPr>
        <w:spacing w:line="276" w:lineRule="auto"/>
        <w:jc w:val="both"/>
        <w:rPr>
          <w:rFonts w:asciiTheme="majorHAnsi" w:hAnsiTheme="majorHAnsi" w:cs="Calibri"/>
          <w:iCs/>
          <w:color w:val="auto"/>
          <w:spacing w:val="-2"/>
          <w:sz w:val="21"/>
          <w:szCs w:val="21"/>
        </w:rPr>
      </w:pPr>
    </w:p>
    <w:p w14:paraId="5103A48D" w14:textId="1D593967" w:rsidR="0092752E" w:rsidRDefault="0092752E" w:rsidP="0092752E">
      <w:pPr>
        <w:spacing w:line="276" w:lineRule="auto"/>
        <w:jc w:val="both"/>
        <w:rPr>
          <w:rFonts w:asciiTheme="majorHAnsi" w:hAnsiTheme="majorHAnsi" w:cs="Calibri"/>
          <w:b/>
          <w:bCs/>
          <w:iCs/>
          <w:color w:val="auto"/>
          <w:spacing w:val="-2"/>
          <w:sz w:val="21"/>
          <w:szCs w:val="21"/>
        </w:rPr>
      </w:pPr>
      <w:r w:rsidRPr="00C465AC">
        <w:rPr>
          <w:rFonts w:asciiTheme="majorHAnsi" w:hAnsiTheme="majorHAnsi" w:cs="Calibri"/>
          <w:b/>
          <w:bCs/>
          <w:iCs/>
          <w:color w:val="auto"/>
          <w:spacing w:val="-2"/>
          <w:sz w:val="21"/>
          <w:szCs w:val="21"/>
        </w:rPr>
        <w:t xml:space="preserve">Nawet 10 mln zapytań dziennie do </w:t>
      </w:r>
      <w:r w:rsidR="00285273">
        <w:rPr>
          <w:rFonts w:asciiTheme="majorHAnsi" w:hAnsiTheme="majorHAnsi" w:cs="Calibri"/>
          <w:b/>
          <w:bCs/>
          <w:iCs/>
          <w:color w:val="auto"/>
          <w:spacing w:val="-2"/>
          <w:sz w:val="21"/>
          <w:szCs w:val="21"/>
        </w:rPr>
        <w:t>r</w:t>
      </w:r>
      <w:r w:rsidRPr="00C465AC">
        <w:rPr>
          <w:rFonts w:asciiTheme="majorHAnsi" w:hAnsiTheme="majorHAnsi" w:cs="Calibri"/>
          <w:b/>
          <w:bCs/>
          <w:iCs/>
          <w:color w:val="auto"/>
          <w:spacing w:val="-2"/>
          <w:sz w:val="21"/>
          <w:szCs w:val="21"/>
        </w:rPr>
        <w:t xml:space="preserve">ejestru </w:t>
      </w:r>
      <w:r w:rsidR="00285273">
        <w:rPr>
          <w:rFonts w:asciiTheme="majorHAnsi" w:hAnsiTheme="majorHAnsi" w:cs="Calibri"/>
          <w:b/>
          <w:bCs/>
          <w:iCs/>
          <w:color w:val="auto"/>
          <w:spacing w:val="-2"/>
          <w:sz w:val="21"/>
          <w:szCs w:val="21"/>
        </w:rPr>
        <w:t>z</w:t>
      </w:r>
      <w:r w:rsidRPr="00C465AC">
        <w:rPr>
          <w:rFonts w:asciiTheme="majorHAnsi" w:hAnsiTheme="majorHAnsi" w:cs="Calibri"/>
          <w:b/>
          <w:bCs/>
          <w:iCs/>
          <w:color w:val="auto"/>
          <w:spacing w:val="-2"/>
          <w:sz w:val="21"/>
          <w:szCs w:val="21"/>
        </w:rPr>
        <w:t>astrzeżeń PESEL. Czy system to wytrzyma?</w:t>
      </w:r>
    </w:p>
    <w:p w14:paraId="1BC18521" w14:textId="77777777" w:rsidR="00C465AC" w:rsidRPr="00C465AC" w:rsidRDefault="00C465AC" w:rsidP="0092752E">
      <w:pPr>
        <w:spacing w:line="276" w:lineRule="auto"/>
        <w:jc w:val="both"/>
        <w:rPr>
          <w:rFonts w:asciiTheme="majorHAnsi" w:hAnsiTheme="majorHAnsi" w:cs="Calibri"/>
          <w:b/>
          <w:bCs/>
          <w:iCs/>
          <w:color w:val="auto"/>
          <w:spacing w:val="-2"/>
          <w:sz w:val="21"/>
          <w:szCs w:val="21"/>
        </w:rPr>
      </w:pPr>
    </w:p>
    <w:p w14:paraId="13CCA5B1" w14:textId="77777777" w:rsidR="0092752E" w:rsidRDefault="0092752E" w:rsidP="0092752E">
      <w:pPr>
        <w:spacing w:line="276" w:lineRule="auto"/>
        <w:jc w:val="both"/>
        <w:rPr>
          <w:rFonts w:asciiTheme="majorHAnsi" w:hAnsiTheme="majorHAnsi" w:cs="Calibri"/>
          <w:iCs/>
          <w:color w:val="auto"/>
          <w:spacing w:val="-2"/>
          <w:sz w:val="21"/>
          <w:szCs w:val="21"/>
        </w:rPr>
      </w:pPr>
      <w:r w:rsidRPr="0092752E">
        <w:rPr>
          <w:rFonts w:asciiTheme="majorHAnsi" w:hAnsiTheme="majorHAnsi" w:cs="Calibri"/>
          <w:iCs/>
          <w:color w:val="auto"/>
          <w:spacing w:val="-2"/>
          <w:sz w:val="21"/>
          <w:szCs w:val="21"/>
        </w:rPr>
        <w:t>Chociaż od 17 listopada 2023 r. Polacy mogą zastrzegać swoje numery PESEL, to nowe przepisy zaczną w pełni działać 1 czerwca 2024 r.</w:t>
      </w:r>
    </w:p>
    <w:p w14:paraId="737B8CA9" w14:textId="77777777" w:rsidR="00C465AC" w:rsidRPr="0092752E" w:rsidRDefault="00C465AC" w:rsidP="0092752E">
      <w:pPr>
        <w:spacing w:line="276" w:lineRule="auto"/>
        <w:jc w:val="both"/>
        <w:rPr>
          <w:rFonts w:asciiTheme="majorHAnsi" w:hAnsiTheme="majorHAnsi" w:cs="Calibri"/>
          <w:iCs/>
          <w:color w:val="auto"/>
          <w:spacing w:val="-2"/>
          <w:sz w:val="21"/>
          <w:szCs w:val="21"/>
        </w:rPr>
      </w:pPr>
    </w:p>
    <w:p w14:paraId="78342B18" w14:textId="77777777" w:rsidR="00285273" w:rsidRDefault="00285273" w:rsidP="0092752E">
      <w:pPr>
        <w:spacing w:line="276" w:lineRule="auto"/>
        <w:jc w:val="both"/>
        <w:rPr>
          <w:rFonts w:asciiTheme="majorHAnsi" w:hAnsiTheme="majorHAnsi" w:cs="Calibri"/>
          <w:iCs/>
          <w:color w:val="auto"/>
          <w:spacing w:val="-2"/>
          <w:sz w:val="21"/>
          <w:szCs w:val="21"/>
        </w:rPr>
      </w:pPr>
    </w:p>
    <w:p w14:paraId="5F56F7AC" w14:textId="77777777" w:rsidR="00285273" w:rsidRDefault="00285273" w:rsidP="0092752E">
      <w:pPr>
        <w:spacing w:line="276" w:lineRule="auto"/>
        <w:jc w:val="both"/>
        <w:rPr>
          <w:rFonts w:asciiTheme="majorHAnsi" w:hAnsiTheme="majorHAnsi" w:cs="Calibri"/>
          <w:iCs/>
          <w:color w:val="auto"/>
          <w:spacing w:val="-2"/>
          <w:sz w:val="21"/>
          <w:szCs w:val="21"/>
        </w:rPr>
      </w:pPr>
    </w:p>
    <w:p w14:paraId="2CFD436E" w14:textId="04663048" w:rsidR="0092752E" w:rsidRDefault="0092752E" w:rsidP="0092752E">
      <w:pPr>
        <w:spacing w:line="276" w:lineRule="auto"/>
        <w:jc w:val="both"/>
        <w:rPr>
          <w:rFonts w:asciiTheme="majorHAnsi" w:hAnsiTheme="majorHAnsi" w:cs="Calibri"/>
          <w:iCs/>
          <w:color w:val="auto"/>
          <w:spacing w:val="-2"/>
          <w:sz w:val="21"/>
          <w:szCs w:val="21"/>
        </w:rPr>
      </w:pPr>
      <w:r w:rsidRPr="0092752E">
        <w:rPr>
          <w:rFonts w:asciiTheme="majorHAnsi" w:hAnsiTheme="majorHAnsi" w:cs="Calibri"/>
          <w:iCs/>
          <w:color w:val="auto"/>
          <w:spacing w:val="-2"/>
          <w:sz w:val="21"/>
          <w:szCs w:val="21"/>
        </w:rPr>
        <w:t>Od tego dnia, jeżeli instytucja finansowa udzieli pożyczki lub kredytu klientowi, którego PESEL znajduje się w oficjalnym rejestrze zastrzeżeń PESEL (prowadzonym przez Ministerstwo Cyfryzacji), nie będzie ona mogła ani domagać się spłaty tych środków, ani sprzedać wierzytelności do firmy windykacyjnej. Nawet jeżeli okaże się, że zobowiązanie faktycznie wzięła osoba legitymująca się danym numerem PESEL i nie doszło do kradzieży tożsamości.</w:t>
      </w:r>
    </w:p>
    <w:p w14:paraId="7B7D37D4" w14:textId="77777777" w:rsidR="00C465AC" w:rsidRPr="0092752E" w:rsidRDefault="00C465AC" w:rsidP="0092752E">
      <w:pPr>
        <w:spacing w:line="276" w:lineRule="auto"/>
        <w:jc w:val="both"/>
        <w:rPr>
          <w:rFonts w:asciiTheme="majorHAnsi" w:hAnsiTheme="majorHAnsi" w:cs="Calibri"/>
          <w:iCs/>
          <w:color w:val="auto"/>
          <w:spacing w:val="-2"/>
          <w:sz w:val="21"/>
          <w:szCs w:val="21"/>
        </w:rPr>
      </w:pPr>
    </w:p>
    <w:p w14:paraId="0B109B6C" w14:textId="77777777" w:rsidR="0092752E" w:rsidRDefault="0092752E" w:rsidP="0092752E">
      <w:pPr>
        <w:spacing w:line="276" w:lineRule="auto"/>
        <w:jc w:val="both"/>
        <w:rPr>
          <w:rFonts w:asciiTheme="majorHAnsi" w:hAnsiTheme="majorHAnsi" w:cs="Calibri"/>
          <w:iCs/>
          <w:color w:val="auto"/>
          <w:spacing w:val="-2"/>
          <w:sz w:val="21"/>
          <w:szCs w:val="21"/>
        </w:rPr>
      </w:pPr>
      <w:r w:rsidRPr="0092752E">
        <w:rPr>
          <w:rFonts w:asciiTheme="majorHAnsi" w:hAnsiTheme="majorHAnsi" w:cs="Calibri"/>
          <w:iCs/>
          <w:color w:val="auto"/>
          <w:spacing w:val="-2"/>
          <w:sz w:val="21"/>
          <w:szCs w:val="21"/>
        </w:rPr>
        <w:t>O ile rozwiązanie ma w założeniu lepiej chronić konsumentów przed wyłudzaniem kredytów na ich dane, to diabeł tkwi w szczegółach. Warto pamiętać np. o tym, że do systemu będzie spływać dziennie nawet do 10 mln zapytań z instytucji finansowych.</w:t>
      </w:r>
    </w:p>
    <w:p w14:paraId="115C40AE" w14:textId="77777777" w:rsidR="00C465AC" w:rsidRPr="0092752E" w:rsidRDefault="00C465AC" w:rsidP="0092752E">
      <w:pPr>
        <w:spacing w:line="276" w:lineRule="auto"/>
        <w:jc w:val="both"/>
        <w:rPr>
          <w:rFonts w:asciiTheme="majorHAnsi" w:hAnsiTheme="majorHAnsi" w:cs="Calibri"/>
          <w:iCs/>
          <w:color w:val="auto"/>
          <w:spacing w:val="-2"/>
          <w:sz w:val="21"/>
          <w:szCs w:val="21"/>
        </w:rPr>
      </w:pPr>
    </w:p>
    <w:p w14:paraId="17272427" w14:textId="4A958991" w:rsidR="0092752E" w:rsidRDefault="0092752E" w:rsidP="0092752E">
      <w:pPr>
        <w:spacing w:line="276" w:lineRule="auto"/>
        <w:jc w:val="both"/>
        <w:rPr>
          <w:rFonts w:asciiTheme="majorHAnsi" w:hAnsiTheme="majorHAnsi" w:cs="Calibri"/>
          <w:iCs/>
          <w:color w:val="auto"/>
          <w:spacing w:val="-2"/>
          <w:sz w:val="21"/>
          <w:szCs w:val="21"/>
        </w:rPr>
      </w:pPr>
      <w:r w:rsidRPr="0092752E">
        <w:rPr>
          <w:rFonts w:asciiTheme="majorHAnsi" w:hAnsiTheme="majorHAnsi" w:cs="Calibri"/>
          <w:iCs/>
          <w:color w:val="auto"/>
          <w:spacing w:val="-2"/>
          <w:sz w:val="21"/>
          <w:szCs w:val="21"/>
        </w:rPr>
        <w:t>To rodzi szereg pytań np. o sytuacje wynikające z niedostępności systemu i różnicy czasowej pomiędzy sprawdzeniem danych w rejestrze a faktycznym udzieleniem kredytu.</w:t>
      </w:r>
    </w:p>
    <w:p w14:paraId="37D36E27" w14:textId="77777777" w:rsidR="00C465AC" w:rsidRPr="0092752E" w:rsidRDefault="00C465AC" w:rsidP="0092752E">
      <w:pPr>
        <w:spacing w:line="276" w:lineRule="auto"/>
        <w:jc w:val="both"/>
        <w:rPr>
          <w:rFonts w:asciiTheme="majorHAnsi" w:hAnsiTheme="majorHAnsi" w:cs="Calibri"/>
          <w:iCs/>
          <w:color w:val="auto"/>
          <w:spacing w:val="-2"/>
          <w:sz w:val="21"/>
          <w:szCs w:val="21"/>
        </w:rPr>
      </w:pPr>
    </w:p>
    <w:p w14:paraId="53A29C32" w14:textId="77777777" w:rsidR="0092752E" w:rsidRDefault="0092752E" w:rsidP="0092752E">
      <w:pPr>
        <w:spacing w:line="276" w:lineRule="auto"/>
        <w:jc w:val="both"/>
        <w:rPr>
          <w:rFonts w:asciiTheme="majorHAnsi" w:hAnsiTheme="majorHAnsi" w:cs="Calibri"/>
          <w:iCs/>
          <w:color w:val="auto"/>
          <w:spacing w:val="-2"/>
          <w:sz w:val="21"/>
          <w:szCs w:val="21"/>
        </w:rPr>
      </w:pPr>
      <w:r w:rsidRPr="0092752E">
        <w:rPr>
          <w:rFonts w:asciiTheme="majorHAnsi" w:hAnsiTheme="majorHAnsi" w:cs="Calibri"/>
          <w:iCs/>
          <w:color w:val="auto"/>
          <w:spacing w:val="-2"/>
          <w:sz w:val="21"/>
          <w:szCs w:val="21"/>
        </w:rPr>
        <w:t>ZPF ściśle współpracuje z Ministerstwem Cyfryzacji, aby zapewnić techniczną funkcjonalność systemu, który faktycznie zwiększy bezpieczeństwo klientów, ale jednocześnie będzie chronić instytucje finansowe przed wyłudzeniami.</w:t>
      </w:r>
    </w:p>
    <w:p w14:paraId="3387286A" w14:textId="77777777" w:rsidR="00C465AC" w:rsidRPr="0092752E" w:rsidRDefault="00C465AC" w:rsidP="0092752E">
      <w:pPr>
        <w:spacing w:line="276" w:lineRule="auto"/>
        <w:jc w:val="both"/>
        <w:rPr>
          <w:rFonts w:asciiTheme="majorHAnsi" w:hAnsiTheme="majorHAnsi" w:cs="Calibri"/>
          <w:iCs/>
          <w:color w:val="auto"/>
          <w:spacing w:val="-2"/>
          <w:sz w:val="21"/>
          <w:szCs w:val="21"/>
        </w:rPr>
      </w:pPr>
    </w:p>
    <w:p w14:paraId="204F1491" w14:textId="6E982489" w:rsidR="0092752E" w:rsidRDefault="0092752E" w:rsidP="0092752E">
      <w:pPr>
        <w:spacing w:line="276" w:lineRule="auto"/>
        <w:jc w:val="both"/>
        <w:rPr>
          <w:rFonts w:asciiTheme="majorHAnsi" w:hAnsiTheme="majorHAnsi" w:cs="Calibri"/>
          <w:b/>
          <w:bCs/>
          <w:iCs/>
          <w:color w:val="auto"/>
          <w:spacing w:val="-2"/>
          <w:sz w:val="21"/>
          <w:szCs w:val="21"/>
        </w:rPr>
      </w:pPr>
      <w:r w:rsidRPr="00C465AC">
        <w:rPr>
          <w:rFonts w:asciiTheme="majorHAnsi" w:hAnsiTheme="majorHAnsi" w:cs="Calibri"/>
          <w:b/>
          <w:bCs/>
          <w:iCs/>
          <w:color w:val="auto"/>
          <w:spacing w:val="-2"/>
          <w:sz w:val="21"/>
          <w:szCs w:val="21"/>
        </w:rPr>
        <w:t>Cyberbezpieczeństwo i sztuczna inteligencja w sektorze finansowym. Ważne zmiany</w:t>
      </w:r>
    </w:p>
    <w:p w14:paraId="49BAAE50" w14:textId="77777777" w:rsidR="00C465AC" w:rsidRPr="00C465AC" w:rsidRDefault="00C465AC" w:rsidP="0092752E">
      <w:pPr>
        <w:spacing w:line="276" w:lineRule="auto"/>
        <w:jc w:val="both"/>
        <w:rPr>
          <w:rFonts w:asciiTheme="majorHAnsi" w:hAnsiTheme="majorHAnsi" w:cs="Calibri"/>
          <w:b/>
          <w:bCs/>
          <w:iCs/>
          <w:color w:val="auto"/>
          <w:spacing w:val="-2"/>
          <w:sz w:val="21"/>
          <w:szCs w:val="21"/>
        </w:rPr>
      </w:pPr>
    </w:p>
    <w:p w14:paraId="14D4AF75" w14:textId="38D13C81" w:rsidR="0092752E" w:rsidRDefault="0092752E" w:rsidP="0092752E">
      <w:pPr>
        <w:spacing w:line="276" w:lineRule="auto"/>
        <w:jc w:val="both"/>
        <w:rPr>
          <w:rFonts w:asciiTheme="majorHAnsi" w:hAnsiTheme="majorHAnsi" w:cs="Calibri"/>
          <w:iCs/>
          <w:color w:val="auto"/>
          <w:spacing w:val="-2"/>
          <w:sz w:val="21"/>
          <w:szCs w:val="21"/>
        </w:rPr>
      </w:pPr>
      <w:r w:rsidRPr="0092752E">
        <w:rPr>
          <w:rFonts w:asciiTheme="majorHAnsi" w:hAnsiTheme="majorHAnsi" w:cs="Calibri"/>
          <w:iCs/>
          <w:color w:val="auto"/>
          <w:spacing w:val="-2"/>
          <w:sz w:val="21"/>
          <w:szCs w:val="21"/>
        </w:rPr>
        <w:t>Parlament Europejski już w grudniu 2022 r. przyjął rozporządzenie w sprawie operacyjnej odporności cyfrowej sektora finansowego, znane w branży jako DORA (Digital Operational Resilience Act). Państwa unijne mają czas na jego wdrożenie do 17 stycznia 2025 r. Rok 2024 r. w podmiotach z sektora finansowego będzie gorącym czasem przygotowań do nowych obowiązków.</w:t>
      </w:r>
    </w:p>
    <w:p w14:paraId="75DBF5E0" w14:textId="77777777" w:rsidR="00CB1EC8" w:rsidRPr="0092752E" w:rsidRDefault="00CB1EC8" w:rsidP="0092752E">
      <w:pPr>
        <w:spacing w:line="276" w:lineRule="auto"/>
        <w:jc w:val="both"/>
        <w:rPr>
          <w:rFonts w:asciiTheme="majorHAnsi" w:hAnsiTheme="majorHAnsi" w:cs="Calibri"/>
          <w:iCs/>
          <w:color w:val="auto"/>
          <w:spacing w:val="-2"/>
          <w:sz w:val="21"/>
          <w:szCs w:val="21"/>
        </w:rPr>
      </w:pPr>
    </w:p>
    <w:p w14:paraId="3E5BD87F" w14:textId="77777777" w:rsidR="0092752E" w:rsidRDefault="0092752E" w:rsidP="0092752E">
      <w:pPr>
        <w:spacing w:line="276" w:lineRule="auto"/>
        <w:jc w:val="both"/>
        <w:rPr>
          <w:rFonts w:asciiTheme="majorHAnsi" w:hAnsiTheme="majorHAnsi" w:cs="Calibri"/>
          <w:iCs/>
          <w:color w:val="auto"/>
          <w:spacing w:val="-2"/>
          <w:sz w:val="21"/>
          <w:szCs w:val="21"/>
        </w:rPr>
      </w:pPr>
      <w:r w:rsidRPr="0092752E">
        <w:rPr>
          <w:rFonts w:asciiTheme="majorHAnsi" w:hAnsiTheme="majorHAnsi" w:cs="Calibri"/>
          <w:iCs/>
          <w:color w:val="auto"/>
          <w:spacing w:val="-2"/>
          <w:sz w:val="21"/>
          <w:szCs w:val="21"/>
        </w:rPr>
        <w:t>A te będą dotyczyć procedur z zakresu zarządzania ryzykiem, testowania odporności na cyberataki, zgłaszania incydentów i udostępniania informacji o zagrożeniach. Wszystko po to, by jeszcze skuteczniej walczyć ze zjawiskiem cyberprzestępczości i chronić klientów.</w:t>
      </w:r>
    </w:p>
    <w:p w14:paraId="19C56078" w14:textId="77777777" w:rsidR="00CB1EC8" w:rsidRPr="0092752E" w:rsidRDefault="00CB1EC8" w:rsidP="0092752E">
      <w:pPr>
        <w:spacing w:line="276" w:lineRule="auto"/>
        <w:jc w:val="both"/>
        <w:rPr>
          <w:rFonts w:asciiTheme="majorHAnsi" w:hAnsiTheme="majorHAnsi" w:cs="Calibri"/>
          <w:iCs/>
          <w:color w:val="auto"/>
          <w:spacing w:val="-2"/>
          <w:sz w:val="21"/>
          <w:szCs w:val="21"/>
        </w:rPr>
      </w:pPr>
    </w:p>
    <w:p w14:paraId="648D546E" w14:textId="77777777" w:rsidR="0092752E" w:rsidRDefault="0092752E" w:rsidP="0092752E">
      <w:pPr>
        <w:spacing w:line="276" w:lineRule="auto"/>
        <w:jc w:val="both"/>
        <w:rPr>
          <w:rFonts w:asciiTheme="majorHAnsi" w:hAnsiTheme="majorHAnsi" w:cs="Calibri"/>
          <w:iCs/>
          <w:color w:val="auto"/>
          <w:spacing w:val="-2"/>
          <w:sz w:val="21"/>
          <w:szCs w:val="21"/>
        </w:rPr>
      </w:pPr>
      <w:r w:rsidRPr="0092752E">
        <w:rPr>
          <w:rFonts w:asciiTheme="majorHAnsi" w:hAnsiTheme="majorHAnsi" w:cs="Calibri"/>
          <w:iCs/>
          <w:color w:val="auto"/>
          <w:spacing w:val="-2"/>
          <w:sz w:val="21"/>
          <w:szCs w:val="21"/>
        </w:rPr>
        <w:t>Warto również zwrócić uwagę na to, że w 2024 r. poznamy finalną treść unijnego aktu prawnego poświęconego sztucznej inteligencji, tzw. AI Act, będącego efektem długiej dyskusji pomiędzy Parlamentem Europejskim a Radą Europejską.</w:t>
      </w:r>
    </w:p>
    <w:p w14:paraId="19B6784E" w14:textId="77777777" w:rsidR="00CB1EC8" w:rsidRPr="0092752E" w:rsidRDefault="00CB1EC8" w:rsidP="0092752E">
      <w:pPr>
        <w:spacing w:line="276" w:lineRule="auto"/>
        <w:jc w:val="both"/>
        <w:rPr>
          <w:rFonts w:asciiTheme="majorHAnsi" w:hAnsiTheme="majorHAnsi" w:cs="Calibri"/>
          <w:iCs/>
          <w:color w:val="auto"/>
          <w:spacing w:val="-2"/>
          <w:sz w:val="21"/>
          <w:szCs w:val="21"/>
        </w:rPr>
      </w:pPr>
    </w:p>
    <w:p w14:paraId="1CECE711" w14:textId="77777777" w:rsidR="0092752E" w:rsidRDefault="0092752E" w:rsidP="0092752E">
      <w:pPr>
        <w:spacing w:line="276" w:lineRule="auto"/>
        <w:jc w:val="both"/>
        <w:rPr>
          <w:rFonts w:asciiTheme="majorHAnsi" w:hAnsiTheme="majorHAnsi" w:cs="Calibri"/>
          <w:iCs/>
          <w:color w:val="auto"/>
          <w:spacing w:val="-2"/>
          <w:sz w:val="21"/>
          <w:szCs w:val="21"/>
        </w:rPr>
      </w:pPr>
      <w:r w:rsidRPr="0092752E">
        <w:rPr>
          <w:rFonts w:asciiTheme="majorHAnsi" w:hAnsiTheme="majorHAnsi" w:cs="Calibri"/>
          <w:iCs/>
          <w:color w:val="auto"/>
          <w:spacing w:val="-2"/>
          <w:sz w:val="21"/>
          <w:szCs w:val="21"/>
        </w:rPr>
        <w:t>Nowe przepisy będą zmierzać do ustalenia jasnych kryteriów używania narzędzi AI przy profilowaniu klientów, co w przypadku podmiotów z branży finansowej może mieć znaczenie np. podczas oceny zdolności kredytowej klientów. Unijni urzędnicy zwracają uwagę przede wszystkim na ryzyko wykorzystywania wrażliwych danych do tworzenia profilu klienta - chodzi np. o wyznanie czy preferencje polityczne.</w:t>
      </w:r>
    </w:p>
    <w:p w14:paraId="0264F76B" w14:textId="77777777" w:rsidR="00CB1EC8" w:rsidRPr="0092752E" w:rsidRDefault="00CB1EC8" w:rsidP="0092752E">
      <w:pPr>
        <w:spacing w:line="276" w:lineRule="auto"/>
        <w:jc w:val="both"/>
        <w:rPr>
          <w:rFonts w:asciiTheme="majorHAnsi" w:hAnsiTheme="majorHAnsi" w:cs="Calibri"/>
          <w:iCs/>
          <w:color w:val="auto"/>
          <w:spacing w:val="-2"/>
          <w:sz w:val="21"/>
          <w:szCs w:val="21"/>
        </w:rPr>
      </w:pPr>
    </w:p>
    <w:p w14:paraId="285259EE" w14:textId="30CB3139" w:rsidR="00EA0E1A" w:rsidRDefault="0092752E" w:rsidP="0092752E">
      <w:pPr>
        <w:spacing w:line="276" w:lineRule="auto"/>
        <w:jc w:val="both"/>
        <w:rPr>
          <w:rFonts w:asciiTheme="majorHAnsi" w:hAnsiTheme="majorHAnsi" w:cs="Calibri"/>
          <w:iCs/>
          <w:color w:val="auto"/>
          <w:spacing w:val="-2"/>
          <w:sz w:val="21"/>
          <w:szCs w:val="21"/>
        </w:rPr>
      </w:pPr>
      <w:r w:rsidRPr="0092752E">
        <w:rPr>
          <w:rFonts w:asciiTheme="majorHAnsi" w:hAnsiTheme="majorHAnsi" w:cs="Calibri"/>
          <w:iCs/>
          <w:color w:val="auto"/>
          <w:spacing w:val="-2"/>
          <w:sz w:val="21"/>
          <w:szCs w:val="21"/>
        </w:rPr>
        <w:t>Debata na temat granic stosowania sztucznej inteligencji przez instytucje finansowe z pewnością będzie niezwykle ciekawa i ZPF będzie ją inicjował.</w:t>
      </w:r>
    </w:p>
    <w:p w14:paraId="0B9DE4DB" w14:textId="21C7F193" w:rsidR="00E14ABB" w:rsidRDefault="00E14ABB" w:rsidP="00D7204F">
      <w:pPr>
        <w:spacing w:line="276" w:lineRule="auto"/>
        <w:jc w:val="both"/>
        <w:rPr>
          <w:rFonts w:asciiTheme="majorHAnsi" w:hAnsiTheme="majorHAnsi" w:cs="Calibri"/>
          <w:iCs/>
          <w:color w:val="auto"/>
          <w:spacing w:val="-2"/>
          <w:sz w:val="21"/>
          <w:szCs w:val="21"/>
        </w:rPr>
      </w:pPr>
    </w:p>
    <w:p w14:paraId="5A1F0C0F" w14:textId="77777777" w:rsidR="00D95F25" w:rsidRDefault="00D95F25">
      <w:pPr>
        <w:jc w:val="both"/>
        <w:rPr>
          <w:rFonts w:asciiTheme="majorHAnsi" w:hAnsiTheme="majorHAnsi" w:cstheme="minorHAnsi"/>
          <w:sz w:val="22"/>
          <w:szCs w:val="22"/>
        </w:rPr>
      </w:pPr>
      <w:bookmarkStart w:id="0" w:name="_Hlk120263354"/>
    </w:p>
    <w:p w14:paraId="6B50174F" w14:textId="77777777" w:rsidR="00CB1EC8" w:rsidRDefault="00CB1EC8">
      <w:pPr>
        <w:jc w:val="both"/>
        <w:rPr>
          <w:rFonts w:asciiTheme="majorHAnsi" w:hAnsiTheme="majorHAnsi" w:cstheme="minorHAnsi"/>
          <w:sz w:val="22"/>
          <w:szCs w:val="22"/>
        </w:rPr>
      </w:pPr>
    </w:p>
    <w:p w14:paraId="2BB160E1" w14:textId="77777777" w:rsidR="00CB1EC8" w:rsidRDefault="00CB1EC8">
      <w:pPr>
        <w:jc w:val="both"/>
        <w:rPr>
          <w:rFonts w:asciiTheme="majorHAnsi" w:hAnsiTheme="majorHAnsi" w:cstheme="minorHAnsi"/>
          <w:sz w:val="22"/>
          <w:szCs w:val="22"/>
        </w:rPr>
      </w:pPr>
    </w:p>
    <w:p w14:paraId="42683E19" w14:textId="77777777" w:rsidR="00CB1EC8" w:rsidRDefault="00CB1EC8">
      <w:pPr>
        <w:jc w:val="both"/>
        <w:rPr>
          <w:rFonts w:asciiTheme="majorHAnsi" w:hAnsiTheme="majorHAnsi" w:cstheme="minorHAnsi"/>
          <w:sz w:val="22"/>
          <w:szCs w:val="22"/>
        </w:rPr>
      </w:pPr>
    </w:p>
    <w:p w14:paraId="43C4C5A1" w14:textId="77777777" w:rsidR="00CB1EC8" w:rsidRDefault="00CB1EC8">
      <w:pPr>
        <w:jc w:val="both"/>
        <w:rPr>
          <w:rFonts w:asciiTheme="majorHAnsi" w:hAnsiTheme="majorHAnsi" w:cstheme="minorHAnsi"/>
          <w:sz w:val="22"/>
          <w:szCs w:val="22"/>
        </w:rPr>
      </w:pPr>
    </w:p>
    <w:p w14:paraId="69E76EF2" w14:textId="77777777" w:rsidR="00CB1EC8" w:rsidRDefault="00CB1EC8">
      <w:pPr>
        <w:jc w:val="both"/>
        <w:rPr>
          <w:rFonts w:asciiTheme="majorHAnsi" w:hAnsiTheme="majorHAnsi" w:cstheme="minorHAnsi"/>
          <w:sz w:val="22"/>
          <w:szCs w:val="22"/>
        </w:rPr>
      </w:pPr>
    </w:p>
    <w:p w14:paraId="04A002AF" w14:textId="2F4B1D99" w:rsidR="00045F40" w:rsidRDefault="000460C8">
      <w:pPr>
        <w:jc w:val="both"/>
        <w:rPr>
          <w:rFonts w:asciiTheme="majorHAnsi" w:hAnsiTheme="majorHAnsi" w:cstheme="minorHAnsi"/>
          <w:sz w:val="22"/>
          <w:szCs w:val="22"/>
        </w:rPr>
      </w:pPr>
      <w:r>
        <w:rPr>
          <w:rFonts w:asciiTheme="majorHAnsi" w:hAnsiTheme="majorHAnsi" w:cstheme="minorHAnsi"/>
          <w:sz w:val="22"/>
          <w:szCs w:val="22"/>
        </w:rPr>
        <w:lastRenderedPageBreak/>
        <w:t>***</w:t>
      </w:r>
    </w:p>
    <w:p w14:paraId="04A002B0" w14:textId="77777777" w:rsidR="00045F40" w:rsidRDefault="00045F40">
      <w:pPr>
        <w:jc w:val="both"/>
        <w:rPr>
          <w:rFonts w:asciiTheme="majorHAnsi" w:hAnsiTheme="majorHAnsi" w:cstheme="minorHAnsi"/>
          <w:sz w:val="22"/>
          <w:szCs w:val="22"/>
        </w:rPr>
      </w:pPr>
    </w:p>
    <w:p w14:paraId="04A002B1" w14:textId="77777777" w:rsidR="00045F40" w:rsidRDefault="000460C8">
      <w:pPr>
        <w:spacing w:line="276" w:lineRule="auto"/>
        <w:jc w:val="both"/>
        <w:rPr>
          <w:rFonts w:asciiTheme="majorHAnsi" w:hAnsiTheme="majorHAnsi"/>
        </w:rPr>
      </w:pPr>
      <w:r>
        <w:rPr>
          <w:rFonts w:asciiTheme="majorHAnsi" w:hAnsiTheme="majorHAnsi"/>
          <w:b/>
          <w:bCs/>
        </w:rPr>
        <w:t>Związek Przedsiębiorstw Finansowych w Polsce</w:t>
      </w:r>
      <w:r>
        <w:rPr>
          <w:rFonts w:asciiTheme="majorHAnsi" w:hAnsiTheme="majorHAnsi"/>
        </w:rPr>
        <w:t xml:space="preserve"> to organizacja pracodawców w branży finansowej. </w:t>
      </w:r>
      <w:r>
        <w:rPr>
          <w:rFonts w:asciiTheme="majorHAnsi" w:hAnsiTheme="majorHAnsi"/>
        </w:rPr>
        <w:br/>
        <w:t>W skład ZPF wchodzi obecnie blisko 100 podmiotów reprezentujących najważniejsze sektory rynku. To m.in. banki, ubezpieczyciele, instytucje pożyczkowe, biura informacji gospodarczej, pośrednicy finansowi, podmioty zarządzające wierzytelnościami, organizatorzy crowdfundingu udziałowego.</w:t>
      </w:r>
    </w:p>
    <w:p w14:paraId="04A002B2" w14:textId="77777777" w:rsidR="00045F40" w:rsidRDefault="00045F40">
      <w:pPr>
        <w:spacing w:line="276" w:lineRule="auto"/>
        <w:jc w:val="both"/>
        <w:rPr>
          <w:rFonts w:asciiTheme="majorHAnsi" w:hAnsiTheme="majorHAnsi"/>
        </w:rPr>
      </w:pPr>
    </w:p>
    <w:p w14:paraId="04A002B3" w14:textId="77777777" w:rsidR="00045F40" w:rsidRDefault="000460C8">
      <w:pPr>
        <w:spacing w:line="276" w:lineRule="auto"/>
        <w:jc w:val="both"/>
        <w:rPr>
          <w:rFonts w:asciiTheme="majorHAnsi" w:hAnsiTheme="majorHAnsi"/>
        </w:rPr>
      </w:pPr>
      <w:r>
        <w:rPr>
          <w:rFonts w:asciiTheme="majorHAnsi" w:hAnsiTheme="majorHAnsi"/>
        </w:rPr>
        <w:t>Od ponad 20 lat ZPF działa na rzecz rozwoju rynku finansowego w Polsce i podnoszenia standardów etycznych w branży. ZPF występuje aktywnie jako partner społeczny w polskich i unijnych procesach legislacyjnych. ZPF należy do Rady Rozwoju Rynku Finansowego, powołanej przez Ministra Finansów Rzeczypospolitej Polskiej, a także reprezentuje polskie instytucje finansowe w UE.</w:t>
      </w:r>
    </w:p>
    <w:p w14:paraId="04A002B4" w14:textId="77777777" w:rsidR="00045F40" w:rsidRDefault="00045F40">
      <w:pPr>
        <w:spacing w:line="276" w:lineRule="auto"/>
        <w:jc w:val="both"/>
        <w:rPr>
          <w:rFonts w:asciiTheme="majorHAnsi" w:hAnsiTheme="majorHAnsi"/>
        </w:rPr>
      </w:pPr>
    </w:p>
    <w:p w14:paraId="04A002B5" w14:textId="77777777" w:rsidR="00045F40" w:rsidRDefault="000460C8">
      <w:pPr>
        <w:spacing w:line="276" w:lineRule="auto"/>
        <w:jc w:val="both"/>
        <w:rPr>
          <w:rFonts w:asciiTheme="majorHAnsi" w:hAnsiTheme="majorHAnsi"/>
        </w:rPr>
      </w:pPr>
      <w:r>
        <w:rPr>
          <w:rFonts w:asciiTheme="majorHAnsi" w:hAnsiTheme="majorHAnsi"/>
        </w:rPr>
        <w:t xml:space="preserve">ZPF ma w swoim dorobku badawczym kilkaset raportów branżowych. Organizuje kongresy, szkolenia </w:t>
      </w:r>
      <w:r>
        <w:rPr>
          <w:rFonts w:asciiTheme="majorHAnsi" w:hAnsiTheme="majorHAnsi"/>
        </w:rPr>
        <w:br/>
        <w:t>i wiele innych projektów dla przedstawicieli branży finansowej.</w:t>
      </w:r>
    </w:p>
    <w:p w14:paraId="04A002B6" w14:textId="77777777" w:rsidR="00045F40" w:rsidRDefault="00045F40">
      <w:pPr>
        <w:spacing w:line="276" w:lineRule="auto"/>
        <w:jc w:val="both"/>
        <w:rPr>
          <w:rFonts w:asciiTheme="majorHAnsi" w:hAnsiTheme="majorHAnsi"/>
        </w:rPr>
      </w:pPr>
    </w:p>
    <w:p w14:paraId="04A002B7" w14:textId="14A2C84A" w:rsidR="00045F40" w:rsidRDefault="000460C8">
      <w:pPr>
        <w:spacing w:line="276" w:lineRule="auto"/>
        <w:jc w:val="both"/>
        <w:rPr>
          <w:rFonts w:asciiTheme="majorHAnsi" w:hAnsiTheme="majorHAnsi"/>
        </w:rPr>
      </w:pPr>
      <w:r>
        <w:rPr>
          <w:rFonts w:asciiTheme="majorHAnsi" w:hAnsiTheme="majorHAnsi"/>
        </w:rPr>
        <w:t xml:space="preserve">Prezesem ZPF jest Marcin Czugan, radca prawny. W latach 2015-2017 przewodniczył Komitetowi Prawno-Politycznemu EUROFINAS (European Federation of Finance House Associations) w Brukseli, największej organizacji zrzeszającej kredytodawców kredytu konsumenckiego w Europie. Obecnie wchodzi również </w:t>
      </w:r>
      <w:r w:rsidR="00D541C3">
        <w:rPr>
          <w:rFonts w:asciiTheme="majorHAnsi" w:hAnsiTheme="majorHAnsi"/>
        </w:rPr>
        <w:br/>
      </w:r>
      <w:r>
        <w:rPr>
          <w:rFonts w:asciiTheme="majorHAnsi" w:hAnsiTheme="majorHAnsi"/>
        </w:rPr>
        <w:t>w skład jej zarządu.</w:t>
      </w:r>
    </w:p>
    <w:p w14:paraId="04A002B8" w14:textId="77777777" w:rsidR="00045F40" w:rsidRDefault="00045F40">
      <w:pPr>
        <w:jc w:val="both"/>
        <w:rPr>
          <w:rFonts w:asciiTheme="majorHAnsi" w:hAnsiTheme="majorHAnsi"/>
        </w:rPr>
      </w:pPr>
    </w:p>
    <w:p w14:paraId="04A002B9" w14:textId="77777777" w:rsidR="00045F40" w:rsidRDefault="000460C8">
      <w:pPr>
        <w:jc w:val="both"/>
        <w:rPr>
          <w:rFonts w:asciiTheme="majorHAnsi" w:hAnsiTheme="majorHAnsi"/>
          <w:b/>
          <w:color w:val="000090"/>
          <w:sz w:val="16"/>
          <w:szCs w:val="18"/>
        </w:rPr>
      </w:pPr>
      <w:r>
        <w:rPr>
          <w:rFonts w:asciiTheme="majorHAnsi" w:hAnsiTheme="majorHAnsi"/>
          <w:noProof/>
          <w:lang w:val="en-US"/>
        </w:rPr>
        <w:drawing>
          <wp:anchor distT="0" distB="0" distL="114300" distR="114300" simplePos="0" relativeHeight="251659264" behindDoc="0" locked="0" layoutInCell="1" allowOverlap="1" wp14:anchorId="04A002C2" wp14:editId="04A002C3">
            <wp:simplePos x="0" y="0"/>
            <wp:positionH relativeFrom="margin">
              <wp:align>left</wp:align>
            </wp:positionH>
            <wp:positionV relativeFrom="paragraph">
              <wp:posOffset>74930</wp:posOffset>
            </wp:positionV>
            <wp:extent cx="252095" cy="252095"/>
            <wp:effectExtent l="0" t="0" r="0" b="0"/>
            <wp:wrapSquare wrapText="bothSides"/>
            <wp:docPr id="3" name="Obraz 3" descr="Obraz zawierający tekst, clipar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Obraz zawierający tekst, clipart&#10;&#10;Opis wygenerowany automatyczni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095" cy="252095"/>
                    </a:xfrm>
                    <a:prstGeom prst="rect">
                      <a:avLst/>
                    </a:prstGeom>
                    <a:noFill/>
                  </pic:spPr>
                </pic:pic>
              </a:graphicData>
            </a:graphic>
            <wp14:sizeRelH relativeFrom="page">
              <wp14:pctWidth>0</wp14:pctWidth>
            </wp14:sizeRelH>
            <wp14:sizeRelV relativeFrom="page">
              <wp14:pctHeight>0</wp14:pctHeight>
            </wp14:sizeRelV>
          </wp:anchor>
        </w:drawing>
      </w:r>
    </w:p>
    <w:p w14:paraId="04A002BB" w14:textId="4D4087B1" w:rsidR="00045F40" w:rsidRDefault="00000000" w:rsidP="00E67710">
      <w:pPr>
        <w:jc w:val="both"/>
        <w:rPr>
          <w:rFonts w:asciiTheme="majorHAnsi" w:hAnsiTheme="majorHAnsi"/>
          <w:iCs/>
          <w:color w:val="auto"/>
          <w:spacing w:val="-2"/>
          <w:sz w:val="21"/>
          <w:szCs w:val="21"/>
        </w:rPr>
      </w:pPr>
      <w:hyperlink r:id="rId12" w:history="1">
        <w:r w:rsidR="000460C8">
          <w:rPr>
            <w:rStyle w:val="Hipercze"/>
            <w:rFonts w:asciiTheme="majorHAnsi" w:hAnsiTheme="majorHAnsi"/>
            <w:sz w:val="16"/>
            <w:szCs w:val="18"/>
          </w:rPr>
          <w:t>http://www.linkedin.com/company/zpf</w:t>
        </w:r>
      </w:hyperlink>
      <w:bookmarkEnd w:id="0"/>
    </w:p>
    <w:p w14:paraId="04A002BC" w14:textId="77777777" w:rsidR="00045F40" w:rsidRDefault="00045F40">
      <w:pPr>
        <w:spacing w:line="276" w:lineRule="auto"/>
        <w:jc w:val="both"/>
        <w:rPr>
          <w:rFonts w:asciiTheme="majorHAnsi" w:hAnsiTheme="majorHAnsi"/>
          <w:iCs/>
          <w:color w:val="auto"/>
          <w:spacing w:val="-2"/>
          <w:sz w:val="21"/>
          <w:szCs w:val="21"/>
        </w:rPr>
      </w:pPr>
    </w:p>
    <w:sectPr w:rsidR="00045F40">
      <w:headerReference w:type="default" r:id="rId13"/>
      <w:footerReference w:type="default" r:id="rId14"/>
      <w:type w:val="continuous"/>
      <w:pgSz w:w="11906" w:h="16838"/>
      <w:pgMar w:top="1843"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5409B" w14:textId="77777777" w:rsidR="00C879B8" w:rsidRDefault="00C879B8">
      <w:r>
        <w:separator/>
      </w:r>
    </w:p>
    <w:p w14:paraId="53FC5C8A" w14:textId="77777777" w:rsidR="00C879B8" w:rsidRDefault="00C879B8"/>
  </w:endnote>
  <w:endnote w:type="continuationSeparator" w:id="0">
    <w:p w14:paraId="563B0077" w14:textId="77777777" w:rsidR="00C879B8" w:rsidRDefault="00C879B8">
      <w:r>
        <w:continuationSeparator/>
      </w:r>
    </w:p>
    <w:p w14:paraId="308DA70E" w14:textId="77777777" w:rsidR="00C879B8" w:rsidRDefault="00C879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18"/>
        <w:szCs w:val="18"/>
      </w:rPr>
      <w:id w:val="-50545918"/>
      <w:docPartObj>
        <w:docPartGallery w:val="Page Numbers (Bottom of Page)"/>
        <w:docPartUnique/>
      </w:docPartObj>
    </w:sdtPr>
    <w:sdtContent>
      <w:sdt>
        <w:sdtPr>
          <w:rPr>
            <w:rFonts w:asciiTheme="majorHAnsi" w:hAnsiTheme="majorHAnsi"/>
            <w:sz w:val="18"/>
            <w:szCs w:val="18"/>
          </w:rPr>
          <w:id w:val="-1329895559"/>
          <w:docPartObj>
            <w:docPartGallery w:val="Page Numbers (Top of Page)"/>
            <w:docPartUnique/>
          </w:docPartObj>
        </w:sdtPr>
        <w:sdtContent>
          <w:p w14:paraId="04A002CD" w14:textId="77777777" w:rsidR="00045F40" w:rsidRDefault="000460C8">
            <w:pPr>
              <w:pStyle w:val="Stopka"/>
              <w:jc w:val="right"/>
              <w:rPr>
                <w:rFonts w:asciiTheme="majorHAnsi" w:hAnsiTheme="majorHAnsi"/>
                <w:sz w:val="18"/>
                <w:szCs w:val="18"/>
              </w:rPr>
            </w:pPr>
            <w:r>
              <w:rPr>
                <w:rFonts w:asciiTheme="majorHAnsi" w:hAnsiTheme="majorHAnsi"/>
                <w:noProof/>
                <w:sz w:val="18"/>
                <w:szCs w:val="18"/>
              </w:rPr>
              <w:drawing>
                <wp:anchor distT="0" distB="0" distL="114300" distR="114300" simplePos="0" relativeHeight="251658240" behindDoc="0" locked="0" layoutInCell="1" allowOverlap="1" wp14:anchorId="04A002D0" wp14:editId="04A002D1">
                  <wp:simplePos x="0" y="0"/>
                  <wp:positionH relativeFrom="column">
                    <wp:posOffset>-900430</wp:posOffset>
                  </wp:positionH>
                  <wp:positionV relativeFrom="paragraph">
                    <wp:posOffset>-178435</wp:posOffset>
                  </wp:positionV>
                  <wp:extent cx="5732145" cy="748030"/>
                  <wp:effectExtent l="0" t="0" r="0" b="0"/>
                  <wp:wrapNone/>
                  <wp:docPr id="10" name="Obraz 10" descr="D:\Dokumenty KPF\GRAFIKA\_ZPF_Identyfikacja wizualna\ZPF_DOKUMENTY\ZPF_stopka-bez-eur-2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kumenty KPF\GRAFIKA\_ZPF_Identyfikacja wizualna\ZPF_DOKUMENTY\ZPF_stopka-bez-eur-25.wmf"/>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42" t="-3" r="30226" b="3160"/>
                          <a:stretch/>
                        </pic:blipFill>
                        <pic:spPr bwMode="auto">
                          <a:xfrm>
                            <a:off x="0" y="0"/>
                            <a:ext cx="5732145" cy="7480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ajorHAnsi" w:hAnsiTheme="majorHAnsi"/>
                <w:sz w:val="18"/>
                <w:szCs w:val="18"/>
              </w:rPr>
              <w:t xml:space="preserve">Strona </w:t>
            </w:r>
            <w:r>
              <w:rPr>
                <w:rFonts w:asciiTheme="majorHAnsi" w:hAnsiTheme="majorHAnsi"/>
                <w:sz w:val="18"/>
                <w:szCs w:val="18"/>
              </w:rPr>
              <w:fldChar w:fldCharType="begin"/>
            </w:r>
            <w:r>
              <w:rPr>
                <w:rFonts w:asciiTheme="majorHAnsi" w:hAnsiTheme="majorHAnsi"/>
                <w:sz w:val="18"/>
                <w:szCs w:val="18"/>
              </w:rPr>
              <w:instrText>PAGE</w:instrText>
            </w:r>
            <w:r>
              <w:rPr>
                <w:rFonts w:asciiTheme="majorHAnsi" w:hAnsiTheme="majorHAnsi"/>
                <w:sz w:val="18"/>
                <w:szCs w:val="18"/>
              </w:rPr>
              <w:fldChar w:fldCharType="separate"/>
            </w:r>
            <w:r>
              <w:rPr>
                <w:rFonts w:asciiTheme="majorHAnsi" w:hAnsiTheme="majorHAnsi"/>
                <w:noProof/>
                <w:sz w:val="18"/>
                <w:szCs w:val="18"/>
              </w:rPr>
              <w:t>3</w:t>
            </w:r>
            <w:r>
              <w:rPr>
                <w:rFonts w:asciiTheme="majorHAnsi" w:hAnsiTheme="majorHAnsi"/>
                <w:sz w:val="18"/>
                <w:szCs w:val="18"/>
              </w:rPr>
              <w:fldChar w:fldCharType="end"/>
            </w:r>
            <w:r>
              <w:rPr>
                <w:rFonts w:asciiTheme="majorHAnsi" w:hAnsiTheme="majorHAnsi"/>
                <w:sz w:val="18"/>
                <w:szCs w:val="18"/>
              </w:rPr>
              <w:t xml:space="preserve"> z </w:t>
            </w:r>
            <w:r>
              <w:rPr>
                <w:rFonts w:asciiTheme="majorHAnsi" w:hAnsiTheme="majorHAnsi"/>
                <w:sz w:val="18"/>
                <w:szCs w:val="18"/>
              </w:rPr>
              <w:fldChar w:fldCharType="begin"/>
            </w:r>
            <w:r>
              <w:rPr>
                <w:rFonts w:asciiTheme="majorHAnsi" w:hAnsiTheme="majorHAnsi"/>
                <w:sz w:val="18"/>
                <w:szCs w:val="18"/>
              </w:rPr>
              <w:instrText>NUMPAGES</w:instrText>
            </w:r>
            <w:r>
              <w:rPr>
                <w:rFonts w:asciiTheme="majorHAnsi" w:hAnsiTheme="majorHAnsi"/>
                <w:sz w:val="18"/>
                <w:szCs w:val="18"/>
              </w:rPr>
              <w:fldChar w:fldCharType="separate"/>
            </w:r>
            <w:r>
              <w:rPr>
                <w:rFonts w:asciiTheme="majorHAnsi" w:hAnsiTheme="majorHAnsi"/>
                <w:noProof/>
                <w:sz w:val="18"/>
                <w:szCs w:val="18"/>
              </w:rPr>
              <w:t>3</w:t>
            </w:r>
            <w:r>
              <w:rPr>
                <w:rFonts w:asciiTheme="majorHAnsi" w:hAnsiTheme="majorHAnsi"/>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66248" w14:textId="77777777" w:rsidR="00C879B8" w:rsidRDefault="00C879B8">
      <w:r>
        <w:separator/>
      </w:r>
    </w:p>
    <w:p w14:paraId="452548C9" w14:textId="77777777" w:rsidR="00C879B8" w:rsidRDefault="00C879B8"/>
  </w:footnote>
  <w:footnote w:type="continuationSeparator" w:id="0">
    <w:p w14:paraId="62B40D58" w14:textId="77777777" w:rsidR="00C879B8" w:rsidRDefault="00C879B8">
      <w:r>
        <w:continuationSeparator/>
      </w:r>
    </w:p>
    <w:p w14:paraId="3070C6C8" w14:textId="77777777" w:rsidR="00C879B8" w:rsidRDefault="00C879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002CC" w14:textId="77777777" w:rsidR="00045F40" w:rsidRDefault="000460C8">
    <w:pPr>
      <w:pStyle w:val="Nagwek"/>
    </w:pPr>
    <w:r>
      <w:rPr>
        <w:rFonts w:asciiTheme="minorHAnsi" w:hAnsiTheme="minorHAnsi"/>
        <w:noProof/>
        <w:color w:val="1C2442"/>
      </w:rPr>
      <w:drawing>
        <wp:inline distT="0" distB="0" distL="0" distR="0" wp14:anchorId="04A002CE" wp14:editId="04A002CF">
          <wp:extent cx="1963973" cy="461729"/>
          <wp:effectExtent l="0" t="0" r="0" b="0"/>
          <wp:docPr id="9" name="Obraz 9" descr="D:\Dokumenty KPF\GRAFIKA\_ZPF_Identyfikacja wizualna\logo-zpf-wmf.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kumenty KPF\GRAFIKA\_ZPF_Identyfikacja wizualna\logo-zpf-wmf.w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72095" cy="46363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6A623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062590"/>
    <w:multiLevelType w:val="multilevel"/>
    <w:tmpl w:val="9D625442"/>
    <w:lvl w:ilvl="0">
      <w:start w:val="13"/>
      <w:numFmt w:val="decimal"/>
      <w:lvlText w:val="%1"/>
      <w:lvlJc w:val="left"/>
      <w:pPr>
        <w:tabs>
          <w:tab w:val="num" w:pos="2130"/>
        </w:tabs>
        <w:ind w:left="2130" w:hanging="2130"/>
      </w:pPr>
      <w:rPr>
        <w:rFonts w:cs="Times New Roman" w:hint="default"/>
      </w:rPr>
    </w:lvl>
    <w:lvl w:ilvl="1">
      <w:start w:val="15"/>
      <w:numFmt w:val="decimal"/>
      <w:lvlText w:val="%1.%2"/>
      <w:lvlJc w:val="left"/>
      <w:pPr>
        <w:tabs>
          <w:tab w:val="num" w:pos="2130"/>
        </w:tabs>
        <w:ind w:left="2130" w:hanging="2130"/>
      </w:pPr>
      <w:rPr>
        <w:rFonts w:cs="Times New Roman" w:hint="default"/>
      </w:rPr>
    </w:lvl>
    <w:lvl w:ilvl="2">
      <w:start w:val="1"/>
      <w:numFmt w:val="decimal"/>
      <w:lvlText w:val="%1.%2.%3"/>
      <w:lvlJc w:val="left"/>
      <w:pPr>
        <w:tabs>
          <w:tab w:val="num" w:pos="2130"/>
        </w:tabs>
        <w:ind w:left="2130" w:hanging="2130"/>
      </w:pPr>
      <w:rPr>
        <w:rFonts w:cs="Times New Roman" w:hint="default"/>
      </w:rPr>
    </w:lvl>
    <w:lvl w:ilvl="3">
      <w:start w:val="1"/>
      <w:numFmt w:val="decimal"/>
      <w:lvlText w:val="%1.%2.%3.%4"/>
      <w:lvlJc w:val="left"/>
      <w:pPr>
        <w:tabs>
          <w:tab w:val="num" w:pos="2130"/>
        </w:tabs>
        <w:ind w:left="2130" w:hanging="2130"/>
      </w:pPr>
      <w:rPr>
        <w:rFonts w:cs="Times New Roman" w:hint="default"/>
      </w:rPr>
    </w:lvl>
    <w:lvl w:ilvl="4">
      <w:start w:val="1"/>
      <w:numFmt w:val="decimal"/>
      <w:lvlText w:val="%1.%2.%3.%4.%5"/>
      <w:lvlJc w:val="left"/>
      <w:pPr>
        <w:tabs>
          <w:tab w:val="num" w:pos="2130"/>
        </w:tabs>
        <w:ind w:left="2130" w:hanging="2130"/>
      </w:pPr>
      <w:rPr>
        <w:rFonts w:cs="Times New Roman" w:hint="default"/>
      </w:rPr>
    </w:lvl>
    <w:lvl w:ilvl="5">
      <w:start w:val="1"/>
      <w:numFmt w:val="decimal"/>
      <w:lvlText w:val="%1.%2.%3.%4.%5.%6"/>
      <w:lvlJc w:val="left"/>
      <w:pPr>
        <w:tabs>
          <w:tab w:val="num" w:pos="2130"/>
        </w:tabs>
        <w:ind w:left="2130" w:hanging="2130"/>
      </w:pPr>
      <w:rPr>
        <w:rFonts w:cs="Times New Roman" w:hint="default"/>
      </w:rPr>
    </w:lvl>
    <w:lvl w:ilvl="6">
      <w:start w:val="1"/>
      <w:numFmt w:val="decimal"/>
      <w:lvlText w:val="%1.%2.%3.%4.%5.%6.%7"/>
      <w:lvlJc w:val="left"/>
      <w:pPr>
        <w:tabs>
          <w:tab w:val="num" w:pos="2130"/>
        </w:tabs>
        <w:ind w:left="2130" w:hanging="2130"/>
      </w:pPr>
      <w:rPr>
        <w:rFonts w:cs="Times New Roman" w:hint="default"/>
      </w:rPr>
    </w:lvl>
    <w:lvl w:ilvl="7">
      <w:start w:val="1"/>
      <w:numFmt w:val="decimal"/>
      <w:lvlText w:val="%1.%2.%3.%4.%5.%6.%7.%8"/>
      <w:lvlJc w:val="left"/>
      <w:pPr>
        <w:tabs>
          <w:tab w:val="num" w:pos="2130"/>
        </w:tabs>
        <w:ind w:left="2130" w:hanging="213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102D4F5F"/>
    <w:multiLevelType w:val="hybridMultilevel"/>
    <w:tmpl w:val="536E1742"/>
    <w:lvl w:ilvl="0" w:tplc="00010409">
      <w:start w:val="1"/>
      <w:numFmt w:val="bullet"/>
      <w:lvlText w:val=""/>
      <w:lvlJc w:val="left"/>
      <w:pPr>
        <w:tabs>
          <w:tab w:val="num" w:pos="720"/>
        </w:tabs>
        <w:ind w:left="720" w:hanging="360"/>
      </w:pPr>
      <w:rPr>
        <w:rFonts w:ascii="Symbol"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142ADE"/>
    <w:multiLevelType w:val="multilevel"/>
    <w:tmpl w:val="99E44FEA"/>
    <w:lvl w:ilvl="0">
      <w:start w:val="12"/>
      <w:numFmt w:val="decimal"/>
      <w:lvlText w:val="%1"/>
      <w:lvlJc w:val="left"/>
      <w:pPr>
        <w:tabs>
          <w:tab w:val="num" w:pos="2175"/>
        </w:tabs>
        <w:ind w:left="2175" w:hanging="2175"/>
      </w:pPr>
      <w:rPr>
        <w:rFonts w:cs="Times New Roman" w:hint="default"/>
      </w:rPr>
    </w:lvl>
    <w:lvl w:ilvl="1">
      <w:start w:val="30"/>
      <w:numFmt w:val="decimal"/>
      <w:lvlText w:val="%1.%2"/>
      <w:lvlJc w:val="left"/>
      <w:pPr>
        <w:tabs>
          <w:tab w:val="num" w:pos="2175"/>
        </w:tabs>
        <w:ind w:left="2175" w:hanging="2175"/>
      </w:pPr>
      <w:rPr>
        <w:rFonts w:cs="Times New Roman" w:hint="default"/>
      </w:rPr>
    </w:lvl>
    <w:lvl w:ilvl="2">
      <w:start w:val="1"/>
      <w:numFmt w:val="decimal"/>
      <w:lvlText w:val="%1.%2.%3"/>
      <w:lvlJc w:val="left"/>
      <w:pPr>
        <w:tabs>
          <w:tab w:val="num" w:pos="2175"/>
        </w:tabs>
        <w:ind w:left="2175" w:hanging="2175"/>
      </w:pPr>
      <w:rPr>
        <w:rFonts w:cs="Times New Roman" w:hint="default"/>
      </w:rPr>
    </w:lvl>
    <w:lvl w:ilvl="3">
      <w:start w:val="1"/>
      <w:numFmt w:val="decimal"/>
      <w:lvlText w:val="%1.%2.%3.%4"/>
      <w:lvlJc w:val="left"/>
      <w:pPr>
        <w:tabs>
          <w:tab w:val="num" w:pos="2175"/>
        </w:tabs>
        <w:ind w:left="2175" w:hanging="2175"/>
      </w:pPr>
      <w:rPr>
        <w:rFonts w:cs="Times New Roman" w:hint="default"/>
      </w:rPr>
    </w:lvl>
    <w:lvl w:ilvl="4">
      <w:start w:val="1"/>
      <w:numFmt w:val="decimal"/>
      <w:lvlText w:val="%1.%2.%3.%4.%5"/>
      <w:lvlJc w:val="left"/>
      <w:pPr>
        <w:tabs>
          <w:tab w:val="num" w:pos="2175"/>
        </w:tabs>
        <w:ind w:left="2175" w:hanging="2175"/>
      </w:pPr>
      <w:rPr>
        <w:rFonts w:cs="Times New Roman" w:hint="default"/>
      </w:rPr>
    </w:lvl>
    <w:lvl w:ilvl="5">
      <w:start w:val="1"/>
      <w:numFmt w:val="decimal"/>
      <w:lvlText w:val="%1.%2.%3.%4.%5.%6"/>
      <w:lvlJc w:val="left"/>
      <w:pPr>
        <w:tabs>
          <w:tab w:val="num" w:pos="2175"/>
        </w:tabs>
        <w:ind w:left="2175" w:hanging="2175"/>
      </w:pPr>
      <w:rPr>
        <w:rFonts w:cs="Times New Roman" w:hint="default"/>
      </w:rPr>
    </w:lvl>
    <w:lvl w:ilvl="6">
      <w:start w:val="1"/>
      <w:numFmt w:val="decimal"/>
      <w:lvlText w:val="%1.%2.%3.%4.%5.%6.%7"/>
      <w:lvlJc w:val="left"/>
      <w:pPr>
        <w:tabs>
          <w:tab w:val="num" w:pos="2175"/>
        </w:tabs>
        <w:ind w:left="2175" w:hanging="2175"/>
      </w:pPr>
      <w:rPr>
        <w:rFonts w:cs="Times New Roman" w:hint="default"/>
      </w:rPr>
    </w:lvl>
    <w:lvl w:ilvl="7">
      <w:start w:val="1"/>
      <w:numFmt w:val="decimal"/>
      <w:lvlText w:val="%1.%2.%3.%4.%5.%6.%7.%8"/>
      <w:lvlJc w:val="left"/>
      <w:pPr>
        <w:tabs>
          <w:tab w:val="num" w:pos="2175"/>
        </w:tabs>
        <w:ind w:left="2175" w:hanging="2175"/>
      </w:pPr>
      <w:rPr>
        <w:rFonts w:cs="Times New Roman" w:hint="default"/>
      </w:rPr>
    </w:lvl>
    <w:lvl w:ilvl="8">
      <w:start w:val="1"/>
      <w:numFmt w:val="decimal"/>
      <w:lvlText w:val="%1.%2.%3.%4.%5.%6.%7.%8.%9"/>
      <w:lvlJc w:val="left"/>
      <w:pPr>
        <w:tabs>
          <w:tab w:val="num" w:pos="2175"/>
        </w:tabs>
        <w:ind w:left="2175" w:hanging="2175"/>
      </w:pPr>
      <w:rPr>
        <w:rFonts w:cs="Times New Roman" w:hint="default"/>
      </w:rPr>
    </w:lvl>
  </w:abstractNum>
  <w:abstractNum w:abstractNumId="4" w15:restartNumberingAfterBreak="0">
    <w:nsid w:val="18A65DD3"/>
    <w:multiLevelType w:val="multilevel"/>
    <w:tmpl w:val="83B08D02"/>
    <w:lvl w:ilvl="0">
      <w:start w:val="12"/>
      <w:numFmt w:val="decimal"/>
      <w:lvlText w:val="%1"/>
      <w:lvlJc w:val="left"/>
      <w:pPr>
        <w:tabs>
          <w:tab w:val="num" w:pos="2175"/>
        </w:tabs>
        <w:ind w:left="2175" w:hanging="2175"/>
      </w:pPr>
      <w:rPr>
        <w:rFonts w:cs="Times New Roman" w:hint="default"/>
      </w:rPr>
    </w:lvl>
    <w:lvl w:ilvl="1">
      <w:start w:val="40"/>
      <w:numFmt w:val="decimal"/>
      <w:lvlText w:val="%1.%2"/>
      <w:lvlJc w:val="left"/>
      <w:pPr>
        <w:tabs>
          <w:tab w:val="num" w:pos="2175"/>
        </w:tabs>
        <w:ind w:left="2175" w:hanging="2175"/>
      </w:pPr>
      <w:rPr>
        <w:rFonts w:cs="Times New Roman" w:hint="default"/>
      </w:rPr>
    </w:lvl>
    <w:lvl w:ilvl="2">
      <w:start w:val="1"/>
      <w:numFmt w:val="decimal"/>
      <w:lvlText w:val="%1.%2.%3"/>
      <w:lvlJc w:val="left"/>
      <w:pPr>
        <w:tabs>
          <w:tab w:val="num" w:pos="2175"/>
        </w:tabs>
        <w:ind w:left="2175" w:hanging="2175"/>
      </w:pPr>
      <w:rPr>
        <w:rFonts w:cs="Times New Roman" w:hint="default"/>
      </w:rPr>
    </w:lvl>
    <w:lvl w:ilvl="3">
      <w:start w:val="1"/>
      <w:numFmt w:val="decimal"/>
      <w:lvlText w:val="%1.%2.%3.%4"/>
      <w:lvlJc w:val="left"/>
      <w:pPr>
        <w:tabs>
          <w:tab w:val="num" w:pos="2175"/>
        </w:tabs>
        <w:ind w:left="2175" w:hanging="2175"/>
      </w:pPr>
      <w:rPr>
        <w:rFonts w:cs="Times New Roman" w:hint="default"/>
      </w:rPr>
    </w:lvl>
    <w:lvl w:ilvl="4">
      <w:start w:val="1"/>
      <w:numFmt w:val="decimal"/>
      <w:lvlText w:val="%1.%2.%3.%4.%5"/>
      <w:lvlJc w:val="left"/>
      <w:pPr>
        <w:tabs>
          <w:tab w:val="num" w:pos="2175"/>
        </w:tabs>
        <w:ind w:left="2175" w:hanging="2175"/>
      </w:pPr>
      <w:rPr>
        <w:rFonts w:cs="Times New Roman" w:hint="default"/>
      </w:rPr>
    </w:lvl>
    <w:lvl w:ilvl="5">
      <w:start w:val="1"/>
      <w:numFmt w:val="decimal"/>
      <w:lvlText w:val="%1.%2.%3.%4.%5.%6"/>
      <w:lvlJc w:val="left"/>
      <w:pPr>
        <w:tabs>
          <w:tab w:val="num" w:pos="2175"/>
        </w:tabs>
        <w:ind w:left="2175" w:hanging="2175"/>
      </w:pPr>
      <w:rPr>
        <w:rFonts w:cs="Times New Roman" w:hint="default"/>
      </w:rPr>
    </w:lvl>
    <w:lvl w:ilvl="6">
      <w:start w:val="1"/>
      <w:numFmt w:val="decimal"/>
      <w:lvlText w:val="%1.%2.%3.%4.%5.%6.%7"/>
      <w:lvlJc w:val="left"/>
      <w:pPr>
        <w:tabs>
          <w:tab w:val="num" w:pos="2175"/>
        </w:tabs>
        <w:ind w:left="2175" w:hanging="2175"/>
      </w:pPr>
      <w:rPr>
        <w:rFonts w:cs="Times New Roman" w:hint="default"/>
      </w:rPr>
    </w:lvl>
    <w:lvl w:ilvl="7">
      <w:start w:val="1"/>
      <w:numFmt w:val="decimal"/>
      <w:lvlText w:val="%1.%2.%3.%4.%5.%6.%7.%8"/>
      <w:lvlJc w:val="left"/>
      <w:pPr>
        <w:tabs>
          <w:tab w:val="num" w:pos="2175"/>
        </w:tabs>
        <w:ind w:left="2175" w:hanging="2175"/>
      </w:pPr>
      <w:rPr>
        <w:rFonts w:cs="Times New Roman" w:hint="default"/>
      </w:rPr>
    </w:lvl>
    <w:lvl w:ilvl="8">
      <w:start w:val="1"/>
      <w:numFmt w:val="decimal"/>
      <w:lvlText w:val="%1.%2.%3.%4.%5.%6.%7.%8.%9"/>
      <w:lvlJc w:val="left"/>
      <w:pPr>
        <w:tabs>
          <w:tab w:val="num" w:pos="2175"/>
        </w:tabs>
        <w:ind w:left="2175" w:hanging="2175"/>
      </w:pPr>
      <w:rPr>
        <w:rFonts w:cs="Times New Roman" w:hint="default"/>
      </w:rPr>
    </w:lvl>
  </w:abstractNum>
  <w:abstractNum w:abstractNumId="5" w15:restartNumberingAfterBreak="0">
    <w:nsid w:val="19A05079"/>
    <w:multiLevelType w:val="hybridMultilevel"/>
    <w:tmpl w:val="144AA0A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CCF6739"/>
    <w:multiLevelType w:val="hybridMultilevel"/>
    <w:tmpl w:val="97F631AC"/>
    <w:lvl w:ilvl="0" w:tplc="04150005">
      <w:start w:val="1"/>
      <w:numFmt w:val="bullet"/>
      <w:lvlText w:val=""/>
      <w:lvlJc w:val="left"/>
      <w:pPr>
        <w:tabs>
          <w:tab w:val="num" w:pos="3168"/>
        </w:tabs>
        <w:ind w:left="3168" w:hanging="360"/>
      </w:pPr>
      <w:rPr>
        <w:rFonts w:ascii="Wingdings" w:hAnsi="Wingdings" w:hint="default"/>
      </w:rPr>
    </w:lvl>
    <w:lvl w:ilvl="1" w:tplc="04150003">
      <w:start w:val="1"/>
      <w:numFmt w:val="bullet"/>
      <w:lvlText w:val="o"/>
      <w:lvlJc w:val="left"/>
      <w:pPr>
        <w:tabs>
          <w:tab w:val="num" w:pos="3888"/>
        </w:tabs>
        <w:ind w:left="3888" w:hanging="360"/>
      </w:pPr>
      <w:rPr>
        <w:rFonts w:ascii="Courier New" w:hAnsi="Courier New" w:hint="default"/>
      </w:rPr>
    </w:lvl>
    <w:lvl w:ilvl="2" w:tplc="04150005" w:tentative="1">
      <w:start w:val="1"/>
      <w:numFmt w:val="bullet"/>
      <w:lvlText w:val=""/>
      <w:lvlJc w:val="left"/>
      <w:pPr>
        <w:tabs>
          <w:tab w:val="num" w:pos="4608"/>
        </w:tabs>
        <w:ind w:left="4608" w:hanging="360"/>
      </w:pPr>
      <w:rPr>
        <w:rFonts w:ascii="Wingdings" w:hAnsi="Wingdings" w:hint="default"/>
      </w:rPr>
    </w:lvl>
    <w:lvl w:ilvl="3" w:tplc="04150001" w:tentative="1">
      <w:start w:val="1"/>
      <w:numFmt w:val="bullet"/>
      <w:lvlText w:val=""/>
      <w:lvlJc w:val="left"/>
      <w:pPr>
        <w:tabs>
          <w:tab w:val="num" w:pos="5328"/>
        </w:tabs>
        <w:ind w:left="5328" w:hanging="360"/>
      </w:pPr>
      <w:rPr>
        <w:rFonts w:ascii="Symbol" w:hAnsi="Symbol" w:hint="default"/>
      </w:rPr>
    </w:lvl>
    <w:lvl w:ilvl="4" w:tplc="04150003" w:tentative="1">
      <w:start w:val="1"/>
      <w:numFmt w:val="bullet"/>
      <w:lvlText w:val="o"/>
      <w:lvlJc w:val="left"/>
      <w:pPr>
        <w:tabs>
          <w:tab w:val="num" w:pos="6048"/>
        </w:tabs>
        <w:ind w:left="6048" w:hanging="360"/>
      </w:pPr>
      <w:rPr>
        <w:rFonts w:ascii="Courier New" w:hAnsi="Courier New" w:hint="default"/>
      </w:rPr>
    </w:lvl>
    <w:lvl w:ilvl="5" w:tplc="04150005" w:tentative="1">
      <w:start w:val="1"/>
      <w:numFmt w:val="bullet"/>
      <w:lvlText w:val=""/>
      <w:lvlJc w:val="left"/>
      <w:pPr>
        <w:tabs>
          <w:tab w:val="num" w:pos="6768"/>
        </w:tabs>
        <w:ind w:left="6768" w:hanging="360"/>
      </w:pPr>
      <w:rPr>
        <w:rFonts w:ascii="Wingdings" w:hAnsi="Wingdings" w:hint="default"/>
      </w:rPr>
    </w:lvl>
    <w:lvl w:ilvl="6" w:tplc="04150001" w:tentative="1">
      <w:start w:val="1"/>
      <w:numFmt w:val="bullet"/>
      <w:lvlText w:val=""/>
      <w:lvlJc w:val="left"/>
      <w:pPr>
        <w:tabs>
          <w:tab w:val="num" w:pos="7488"/>
        </w:tabs>
        <w:ind w:left="7488" w:hanging="360"/>
      </w:pPr>
      <w:rPr>
        <w:rFonts w:ascii="Symbol" w:hAnsi="Symbol" w:hint="default"/>
      </w:rPr>
    </w:lvl>
    <w:lvl w:ilvl="7" w:tplc="04150003" w:tentative="1">
      <w:start w:val="1"/>
      <w:numFmt w:val="bullet"/>
      <w:lvlText w:val="o"/>
      <w:lvlJc w:val="left"/>
      <w:pPr>
        <w:tabs>
          <w:tab w:val="num" w:pos="8208"/>
        </w:tabs>
        <w:ind w:left="8208" w:hanging="360"/>
      </w:pPr>
      <w:rPr>
        <w:rFonts w:ascii="Courier New" w:hAnsi="Courier New" w:hint="default"/>
      </w:rPr>
    </w:lvl>
    <w:lvl w:ilvl="8" w:tplc="04150005" w:tentative="1">
      <w:start w:val="1"/>
      <w:numFmt w:val="bullet"/>
      <w:lvlText w:val=""/>
      <w:lvlJc w:val="left"/>
      <w:pPr>
        <w:tabs>
          <w:tab w:val="num" w:pos="8928"/>
        </w:tabs>
        <w:ind w:left="8928" w:hanging="360"/>
      </w:pPr>
      <w:rPr>
        <w:rFonts w:ascii="Wingdings" w:hAnsi="Wingdings" w:hint="default"/>
      </w:rPr>
    </w:lvl>
  </w:abstractNum>
  <w:abstractNum w:abstractNumId="7" w15:restartNumberingAfterBreak="0">
    <w:nsid w:val="2DE145CD"/>
    <w:multiLevelType w:val="multilevel"/>
    <w:tmpl w:val="F466950E"/>
    <w:lvl w:ilvl="0">
      <w:start w:val="13"/>
      <w:numFmt w:val="decimal"/>
      <w:lvlText w:val="%1"/>
      <w:lvlJc w:val="left"/>
      <w:pPr>
        <w:tabs>
          <w:tab w:val="num" w:pos="555"/>
        </w:tabs>
        <w:ind w:left="555" w:hanging="555"/>
      </w:pPr>
      <w:rPr>
        <w:rFonts w:cs="Times New Roman" w:hint="default"/>
      </w:rPr>
    </w:lvl>
    <w:lvl w:ilvl="1">
      <w:start w:val="30"/>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33836AD8"/>
    <w:multiLevelType w:val="hybridMultilevel"/>
    <w:tmpl w:val="3A38EBA8"/>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9" w15:restartNumberingAfterBreak="0">
    <w:nsid w:val="383E6AD8"/>
    <w:multiLevelType w:val="hybridMultilevel"/>
    <w:tmpl w:val="398AC8E4"/>
    <w:lvl w:ilvl="0" w:tplc="7BA008B6">
      <w:start w:val="13"/>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F334E18"/>
    <w:multiLevelType w:val="multilevel"/>
    <w:tmpl w:val="849862FE"/>
    <w:lvl w:ilvl="0">
      <w:start w:val="15"/>
      <w:numFmt w:val="decimal"/>
      <w:lvlText w:val="%1"/>
      <w:lvlJc w:val="left"/>
      <w:pPr>
        <w:tabs>
          <w:tab w:val="num" w:pos="4065"/>
        </w:tabs>
        <w:ind w:left="4065" w:hanging="4065"/>
      </w:pPr>
      <w:rPr>
        <w:rFonts w:cs="Times New Roman" w:hint="default"/>
        <w:b/>
        <w:color w:val="FFFFFF"/>
      </w:rPr>
    </w:lvl>
    <w:lvl w:ilvl="1">
      <w:start w:val="45"/>
      <w:numFmt w:val="decimal"/>
      <w:lvlText w:val="%1.%2"/>
      <w:lvlJc w:val="left"/>
      <w:pPr>
        <w:tabs>
          <w:tab w:val="num" w:pos="4065"/>
        </w:tabs>
        <w:ind w:left="4065" w:hanging="4065"/>
      </w:pPr>
      <w:rPr>
        <w:rFonts w:cs="Times New Roman" w:hint="default"/>
        <w:b/>
        <w:color w:val="FFFFFF"/>
      </w:rPr>
    </w:lvl>
    <w:lvl w:ilvl="2">
      <w:start w:val="1"/>
      <w:numFmt w:val="decimal"/>
      <w:lvlText w:val="%1.%2.%3"/>
      <w:lvlJc w:val="left"/>
      <w:pPr>
        <w:tabs>
          <w:tab w:val="num" w:pos="4065"/>
        </w:tabs>
        <w:ind w:left="4065" w:hanging="4065"/>
      </w:pPr>
      <w:rPr>
        <w:rFonts w:cs="Times New Roman" w:hint="default"/>
        <w:b/>
        <w:color w:val="FFFFFF"/>
      </w:rPr>
    </w:lvl>
    <w:lvl w:ilvl="3">
      <w:start w:val="1"/>
      <w:numFmt w:val="decimal"/>
      <w:lvlText w:val="%1.%2.%3.%4"/>
      <w:lvlJc w:val="left"/>
      <w:pPr>
        <w:tabs>
          <w:tab w:val="num" w:pos="4065"/>
        </w:tabs>
        <w:ind w:left="4065" w:hanging="4065"/>
      </w:pPr>
      <w:rPr>
        <w:rFonts w:cs="Times New Roman" w:hint="default"/>
        <w:b/>
        <w:color w:val="FFFFFF"/>
      </w:rPr>
    </w:lvl>
    <w:lvl w:ilvl="4">
      <w:start w:val="1"/>
      <w:numFmt w:val="decimal"/>
      <w:lvlText w:val="%1.%2.%3.%4.%5"/>
      <w:lvlJc w:val="left"/>
      <w:pPr>
        <w:tabs>
          <w:tab w:val="num" w:pos="4065"/>
        </w:tabs>
        <w:ind w:left="4065" w:hanging="4065"/>
      </w:pPr>
      <w:rPr>
        <w:rFonts w:cs="Times New Roman" w:hint="default"/>
        <w:b/>
        <w:color w:val="FFFFFF"/>
      </w:rPr>
    </w:lvl>
    <w:lvl w:ilvl="5">
      <w:start w:val="1"/>
      <w:numFmt w:val="decimal"/>
      <w:lvlText w:val="%1.%2.%3.%4.%5.%6"/>
      <w:lvlJc w:val="left"/>
      <w:pPr>
        <w:tabs>
          <w:tab w:val="num" w:pos="4065"/>
        </w:tabs>
        <w:ind w:left="4065" w:hanging="4065"/>
      </w:pPr>
      <w:rPr>
        <w:rFonts w:cs="Times New Roman" w:hint="default"/>
        <w:b/>
        <w:color w:val="FFFFFF"/>
      </w:rPr>
    </w:lvl>
    <w:lvl w:ilvl="6">
      <w:start w:val="1"/>
      <w:numFmt w:val="decimal"/>
      <w:lvlText w:val="%1.%2.%3.%4.%5.%6.%7"/>
      <w:lvlJc w:val="left"/>
      <w:pPr>
        <w:tabs>
          <w:tab w:val="num" w:pos="4065"/>
        </w:tabs>
        <w:ind w:left="4065" w:hanging="4065"/>
      </w:pPr>
      <w:rPr>
        <w:rFonts w:cs="Times New Roman" w:hint="default"/>
        <w:b/>
        <w:color w:val="FFFFFF"/>
      </w:rPr>
    </w:lvl>
    <w:lvl w:ilvl="7">
      <w:start w:val="1"/>
      <w:numFmt w:val="decimal"/>
      <w:lvlText w:val="%1.%2.%3.%4.%5.%6.%7.%8"/>
      <w:lvlJc w:val="left"/>
      <w:pPr>
        <w:tabs>
          <w:tab w:val="num" w:pos="4065"/>
        </w:tabs>
        <w:ind w:left="4065" w:hanging="4065"/>
      </w:pPr>
      <w:rPr>
        <w:rFonts w:cs="Times New Roman" w:hint="default"/>
        <w:b/>
        <w:color w:val="FFFFFF"/>
      </w:rPr>
    </w:lvl>
    <w:lvl w:ilvl="8">
      <w:start w:val="1"/>
      <w:numFmt w:val="decimal"/>
      <w:lvlText w:val="%1.%2.%3.%4.%5.%6.%7.%8.%9"/>
      <w:lvlJc w:val="left"/>
      <w:pPr>
        <w:tabs>
          <w:tab w:val="num" w:pos="4065"/>
        </w:tabs>
        <w:ind w:left="4065" w:hanging="4065"/>
      </w:pPr>
      <w:rPr>
        <w:rFonts w:cs="Times New Roman" w:hint="default"/>
        <w:b/>
        <w:color w:val="FFFFFF"/>
      </w:rPr>
    </w:lvl>
  </w:abstractNum>
  <w:abstractNum w:abstractNumId="11" w15:restartNumberingAfterBreak="0">
    <w:nsid w:val="449D6DB5"/>
    <w:multiLevelType w:val="hybridMultilevel"/>
    <w:tmpl w:val="C870F9D6"/>
    <w:lvl w:ilvl="0" w:tplc="04150005">
      <w:start w:val="1"/>
      <w:numFmt w:val="bullet"/>
      <w:lvlText w:val=""/>
      <w:lvlJc w:val="left"/>
      <w:pPr>
        <w:tabs>
          <w:tab w:val="num" w:pos="3660"/>
        </w:tabs>
        <w:ind w:left="3660" w:hanging="360"/>
      </w:pPr>
      <w:rPr>
        <w:rFonts w:ascii="Wingdings" w:hAnsi="Wingdings" w:hint="default"/>
      </w:rPr>
    </w:lvl>
    <w:lvl w:ilvl="1" w:tplc="04150003" w:tentative="1">
      <w:start w:val="1"/>
      <w:numFmt w:val="bullet"/>
      <w:lvlText w:val="o"/>
      <w:lvlJc w:val="left"/>
      <w:pPr>
        <w:tabs>
          <w:tab w:val="num" w:pos="4380"/>
        </w:tabs>
        <w:ind w:left="4380" w:hanging="360"/>
      </w:pPr>
      <w:rPr>
        <w:rFonts w:ascii="Courier New" w:hAnsi="Courier New" w:hint="default"/>
      </w:rPr>
    </w:lvl>
    <w:lvl w:ilvl="2" w:tplc="04150005" w:tentative="1">
      <w:start w:val="1"/>
      <w:numFmt w:val="bullet"/>
      <w:lvlText w:val=""/>
      <w:lvlJc w:val="left"/>
      <w:pPr>
        <w:tabs>
          <w:tab w:val="num" w:pos="5100"/>
        </w:tabs>
        <w:ind w:left="5100" w:hanging="360"/>
      </w:pPr>
      <w:rPr>
        <w:rFonts w:ascii="Wingdings" w:hAnsi="Wingdings" w:hint="default"/>
      </w:rPr>
    </w:lvl>
    <w:lvl w:ilvl="3" w:tplc="04150001" w:tentative="1">
      <w:start w:val="1"/>
      <w:numFmt w:val="bullet"/>
      <w:lvlText w:val=""/>
      <w:lvlJc w:val="left"/>
      <w:pPr>
        <w:tabs>
          <w:tab w:val="num" w:pos="5820"/>
        </w:tabs>
        <w:ind w:left="5820" w:hanging="360"/>
      </w:pPr>
      <w:rPr>
        <w:rFonts w:ascii="Symbol" w:hAnsi="Symbol" w:hint="default"/>
      </w:rPr>
    </w:lvl>
    <w:lvl w:ilvl="4" w:tplc="04150003" w:tentative="1">
      <w:start w:val="1"/>
      <w:numFmt w:val="bullet"/>
      <w:lvlText w:val="o"/>
      <w:lvlJc w:val="left"/>
      <w:pPr>
        <w:tabs>
          <w:tab w:val="num" w:pos="6540"/>
        </w:tabs>
        <w:ind w:left="6540" w:hanging="360"/>
      </w:pPr>
      <w:rPr>
        <w:rFonts w:ascii="Courier New" w:hAnsi="Courier New" w:hint="default"/>
      </w:rPr>
    </w:lvl>
    <w:lvl w:ilvl="5" w:tplc="04150005" w:tentative="1">
      <w:start w:val="1"/>
      <w:numFmt w:val="bullet"/>
      <w:lvlText w:val=""/>
      <w:lvlJc w:val="left"/>
      <w:pPr>
        <w:tabs>
          <w:tab w:val="num" w:pos="7260"/>
        </w:tabs>
        <w:ind w:left="7260" w:hanging="360"/>
      </w:pPr>
      <w:rPr>
        <w:rFonts w:ascii="Wingdings" w:hAnsi="Wingdings" w:hint="default"/>
      </w:rPr>
    </w:lvl>
    <w:lvl w:ilvl="6" w:tplc="04150001" w:tentative="1">
      <w:start w:val="1"/>
      <w:numFmt w:val="bullet"/>
      <w:lvlText w:val=""/>
      <w:lvlJc w:val="left"/>
      <w:pPr>
        <w:tabs>
          <w:tab w:val="num" w:pos="7980"/>
        </w:tabs>
        <w:ind w:left="7980" w:hanging="360"/>
      </w:pPr>
      <w:rPr>
        <w:rFonts w:ascii="Symbol" w:hAnsi="Symbol" w:hint="default"/>
      </w:rPr>
    </w:lvl>
    <w:lvl w:ilvl="7" w:tplc="04150003" w:tentative="1">
      <w:start w:val="1"/>
      <w:numFmt w:val="bullet"/>
      <w:lvlText w:val="o"/>
      <w:lvlJc w:val="left"/>
      <w:pPr>
        <w:tabs>
          <w:tab w:val="num" w:pos="8700"/>
        </w:tabs>
        <w:ind w:left="8700" w:hanging="360"/>
      </w:pPr>
      <w:rPr>
        <w:rFonts w:ascii="Courier New" w:hAnsi="Courier New" w:hint="default"/>
      </w:rPr>
    </w:lvl>
    <w:lvl w:ilvl="8" w:tplc="04150005" w:tentative="1">
      <w:start w:val="1"/>
      <w:numFmt w:val="bullet"/>
      <w:lvlText w:val=""/>
      <w:lvlJc w:val="left"/>
      <w:pPr>
        <w:tabs>
          <w:tab w:val="num" w:pos="9420"/>
        </w:tabs>
        <w:ind w:left="9420" w:hanging="360"/>
      </w:pPr>
      <w:rPr>
        <w:rFonts w:ascii="Wingdings" w:hAnsi="Wingdings" w:hint="default"/>
      </w:rPr>
    </w:lvl>
  </w:abstractNum>
  <w:abstractNum w:abstractNumId="12" w15:restartNumberingAfterBreak="0">
    <w:nsid w:val="4862277C"/>
    <w:multiLevelType w:val="multilevel"/>
    <w:tmpl w:val="D9948DA6"/>
    <w:lvl w:ilvl="0">
      <w:start w:val="13"/>
      <w:numFmt w:val="decimal"/>
      <w:lvlText w:val="%1"/>
      <w:lvlJc w:val="left"/>
      <w:pPr>
        <w:tabs>
          <w:tab w:val="num" w:pos="360"/>
        </w:tabs>
        <w:ind w:left="360" w:hanging="360"/>
      </w:pPr>
      <w:rPr>
        <w:rFonts w:cs="Times New Roman" w:hint="default"/>
      </w:rPr>
    </w:lvl>
    <w:lvl w:ilvl="1">
      <w:start w:val="40"/>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4C517E75"/>
    <w:multiLevelType w:val="hybridMultilevel"/>
    <w:tmpl w:val="3CF4D1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1574773"/>
    <w:multiLevelType w:val="hybridMultilevel"/>
    <w:tmpl w:val="DC9285BC"/>
    <w:lvl w:ilvl="0" w:tplc="65381184">
      <w:numFmt w:val="bullet"/>
      <w:lvlText w:val="-"/>
      <w:lvlJc w:val="left"/>
      <w:pPr>
        <w:tabs>
          <w:tab w:val="num" w:pos="720"/>
        </w:tabs>
        <w:ind w:left="720" w:hanging="360"/>
      </w:pPr>
      <w:rPr>
        <w:rFonts w:ascii="Times New Roman" w:eastAsia="Times New Roman" w:hAnsi="Times New Roman"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BF4ED7"/>
    <w:multiLevelType w:val="multilevel"/>
    <w:tmpl w:val="F3746D5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B02D87"/>
    <w:multiLevelType w:val="multilevel"/>
    <w:tmpl w:val="A798FB0A"/>
    <w:lvl w:ilvl="0">
      <w:start w:val="13"/>
      <w:numFmt w:val="decimal"/>
      <w:lvlText w:val="%1"/>
      <w:lvlJc w:val="left"/>
      <w:pPr>
        <w:tabs>
          <w:tab w:val="num" w:pos="495"/>
        </w:tabs>
        <w:ind w:left="495" w:hanging="495"/>
      </w:pPr>
      <w:rPr>
        <w:rFonts w:cs="Times New Roman" w:hint="default"/>
      </w:rPr>
    </w:lvl>
    <w:lvl w:ilvl="1">
      <w:start w:val="30"/>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59165DC2"/>
    <w:multiLevelType w:val="hybridMultilevel"/>
    <w:tmpl w:val="707EF52C"/>
    <w:lvl w:ilvl="0" w:tplc="00010409">
      <w:start w:val="1"/>
      <w:numFmt w:val="bullet"/>
      <w:lvlText w:val=""/>
      <w:lvlJc w:val="left"/>
      <w:pPr>
        <w:tabs>
          <w:tab w:val="num" w:pos="720"/>
        </w:tabs>
        <w:ind w:left="720" w:hanging="360"/>
      </w:pPr>
      <w:rPr>
        <w:rFonts w:ascii="Symbol"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676938"/>
    <w:multiLevelType w:val="hybridMultilevel"/>
    <w:tmpl w:val="279E5D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22605E2"/>
    <w:multiLevelType w:val="hybridMultilevel"/>
    <w:tmpl w:val="DCD09C5E"/>
    <w:lvl w:ilvl="0" w:tplc="04150007">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6021CD"/>
    <w:multiLevelType w:val="hybridMultilevel"/>
    <w:tmpl w:val="CDD623DE"/>
    <w:lvl w:ilvl="0" w:tplc="E36A018C">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CB6F76"/>
    <w:multiLevelType w:val="hybridMultilevel"/>
    <w:tmpl w:val="C41624EA"/>
    <w:lvl w:ilvl="0" w:tplc="8A96069E">
      <w:start w:val="1"/>
      <w:numFmt w:val="bullet"/>
      <w:lvlText w:val=""/>
      <w:lvlJc w:val="left"/>
      <w:pPr>
        <w:tabs>
          <w:tab w:val="num" w:pos="2844"/>
        </w:tabs>
        <w:ind w:left="2844" w:hanging="360"/>
      </w:pPr>
      <w:rPr>
        <w:rFonts w:ascii="Symbol" w:hAnsi="Symbol" w:hint="default"/>
        <w:sz w:val="16"/>
      </w:rPr>
    </w:lvl>
    <w:lvl w:ilvl="1" w:tplc="04150003" w:tentative="1">
      <w:start w:val="1"/>
      <w:numFmt w:val="bullet"/>
      <w:lvlText w:val="o"/>
      <w:lvlJc w:val="left"/>
      <w:pPr>
        <w:tabs>
          <w:tab w:val="num" w:pos="3564"/>
        </w:tabs>
        <w:ind w:left="3564" w:hanging="360"/>
      </w:pPr>
      <w:rPr>
        <w:rFonts w:ascii="Courier New" w:hAnsi="Courier New" w:hint="default"/>
      </w:rPr>
    </w:lvl>
    <w:lvl w:ilvl="2" w:tplc="04150005" w:tentative="1">
      <w:start w:val="1"/>
      <w:numFmt w:val="bullet"/>
      <w:lvlText w:val=""/>
      <w:lvlJc w:val="left"/>
      <w:pPr>
        <w:tabs>
          <w:tab w:val="num" w:pos="4284"/>
        </w:tabs>
        <w:ind w:left="4284" w:hanging="360"/>
      </w:pPr>
      <w:rPr>
        <w:rFonts w:ascii="Wingdings" w:hAnsi="Wingdings" w:hint="default"/>
      </w:rPr>
    </w:lvl>
    <w:lvl w:ilvl="3" w:tplc="04150001" w:tentative="1">
      <w:start w:val="1"/>
      <w:numFmt w:val="bullet"/>
      <w:lvlText w:val=""/>
      <w:lvlJc w:val="left"/>
      <w:pPr>
        <w:tabs>
          <w:tab w:val="num" w:pos="5004"/>
        </w:tabs>
        <w:ind w:left="5004" w:hanging="360"/>
      </w:pPr>
      <w:rPr>
        <w:rFonts w:ascii="Symbol" w:hAnsi="Symbol" w:hint="default"/>
      </w:rPr>
    </w:lvl>
    <w:lvl w:ilvl="4" w:tplc="04150003" w:tentative="1">
      <w:start w:val="1"/>
      <w:numFmt w:val="bullet"/>
      <w:lvlText w:val="o"/>
      <w:lvlJc w:val="left"/>
      <w:pPr>
        <w:tabs>
          <w:tab w:val="num" w:pos="5724"/>
        </w:tabs>
        <w:ind w:left="5724" w:hanging="360"/>
      </w:pPr>
      <w:rPr>
        <w:rFonts w:ascii="Courier New" w:hAnsi="Courier New" w:hint="default"/>
      </w:rPr>
    </w:lvl>
    <w:lvl w:ilvl="5" w:tplc="04150005" w:tentative="1">
      <w:start w:val="1"/>
      <w:numFmt w:val="bullet"/>
      <w:lvlText w:val=""/>
      <w:lvlJc w:val="left"/>
      <w:pPr>
        <w:tabs>
          <w:tab w:val="num" w:pos="6444"/>
        </w:tabs>
        <w:ind w:left="6444" w:hanging="360"/>
      </w:pPr>
      <w:rPr>
        <w:rFonts w:ascii="Wingdings" w:hAnsi="Wingdings" w:hint="default"/>
      </w:rPr>
    </w:lvl>
    <w:lvl w:ilvl="6" w:tplc="04150001" w:tentative="1">
      <w:start w:val="1"/>
      <w:numFmt w:val="bullet"/>
      <w:lvlText w:val=""/>
      <w:lvlJc w:val="left"/>
      <w:pPr>
        <w:tabs>
          <w:tab w:val="num" w:pos="7164"/>
        </w:tabs>
        <w:ind w:left="7164" w:hanging="360"/>
      </w:pPr>
      <w:rPr>
        <w:rFonts w:ascii="Symbol" w:hAnsi="Symbol" w:hint="default"/>
      </w:rPr>
    </w:lvl>
    <w:lvl w:ilvl="7" w:tplc="04150003" w:tentative="1">
      <w:start w:val="1"/>
      <w:numFmt w:val="bullet"/>
      <w:lvlText w:val="o"/>
      <w:lvlJc w:val="left"/>
      <w:pPr>
        <w:tabs>
          <w:tab w:val="num" w:pos="7884"/>
        </w:tabs>
        <w:ind w:left="7884" w:hanging="360"/>
      </w:pPr>
      <w:rPr>
        <w:rFonts w:ascii="Courier New" w:hAnsi="Courier New" w:hint="default"/>
      </w:rPr>
    </w:lvl>
    <w:lvl w:ilvl="8" w:tplc="04150005" w:tentative="1">
      <w:start w:val="1"/>
      <w:numFmt w:val="bullet"/>
      <w:lvlText w:val=""/>
      <w:lvlJc w:val="left"/>
      <w:pPr>
        <w:tabs>
          <w:tab w:val="num" w:pos="8604"/>
        </w:tabs>
        <w:ind w:left="8604" w:hanging="360"/>
      </w:pPr>
      <w:rPr>
        <w:rFonts w:ascii="Wingdings" w:hAnsi="Wingdings" w:hint="default"/>
      </w:rPr>
    </w:lvl>
  </w:abstractNum>
  <w:abstractNum w:abstractNumId="22" w15:restartNumberingAfterBreak="0">
    <w:nsid w:val="65E55CF2"/>
    <w:multiLevelType w:val="hybridMultilevel"/>
    <w:tmpl w:val="F3746D58"/>
    <w:lvl w:ilvl="0" w:tplc="04150007">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7348C6"/>
    <w:multiLevelType w:val="hybridMultilevel"/>
    <w:tmpl w:val="4002E30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 w15:restartNumberingAfterBreak="0">
    <w:nsid w:val="6CEF4C51"/>
    <w:multiLevelType w:val="multilevel"/>
    <w:tmpl w:val="C07E43F8"/>
    <w:lvl w:ilvl="0">
      <w:start w:val="13"/>
      <w:numFmt w:val="decimal"/>
      <w:lvlText w:val="%1"/>
      <w:lvlJc w:val="left"/>
      <w:pPr>
        <w:tabs>
          <w:tab w:val="num" w:pos="555"/>
        </w:tabs>
        <w:ind w:left="555" w:hanging="555"/>
      </w:pPr>
      <w:rPr>
        <w:rFonts w:cs="Times New Roman" w:hint="default"/>
      </w:rPr>
    </w:lvl>
    <w:lvl w:ilvl="1">
      <w:start w:val="35"/>
      <w:numFmt w:val="decimal"/>
      <w:lvlText w:val="%1.%2"/>
      <w:lvlJc w:val="left"/>
      <w:pPr>
        <w:tabs>
          <w:tab w:val="num" w:pos="555"/>
        </w:tabs>
        <w:ind w:left="555" w:hanging="555"/>
      </w:pPr>
      <w:rPr>
        <w:rFonts w:cs="Times New Roman" w:hint="default"/>
        <w:b/>
        <w:color w:val="00008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6F613B91"/>
    <w:multiLevelType w:val="multilevel"/>
    <w:tmpl w:val="DCD09C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6C77C8"/>
    <w:multiLevelType w:val="hybridMultilevel"/>
    <w:tmpl w:val="2DDCAE9A"/>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811EAE"/>
    <w:multiLevelType w:val="hybridMultilevel"/>
    <w:tmpl w:val="7B9C980C"/>
    <w:lvl w:ilvl="0" w:tplc="00010409">
      <w:start w:val="1"/>
      <w:numFmt w:val="bullet"/>
      <w:lvlText w:val=""/>
      <w:lvlJc w:val="left"/>
      <w:pPr>
        <w:tabs>
          <w:tab w:val="num" w:pos="720"/>
        </w:tabs>
        <w:ind w:left="720" w:hanging="360"/>
      </w:pPr>
      <w:rPr>
        <w:rFonts w:ascii="Symbol"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466A0F"/>
    <w:multiLevelType w:val="hybridMultilevel"/>
    <w:tmpl w:val="43081140"/>
    <w:lvl w:ilvl="0" w:tplc="F62204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DAB5CBC"/>
    <w:multiLevelType w:val="multilevel"/>
    <w:tmpl w:val="041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15:restartNumberingAfterBreak="0">
    <w:nsid w:val="7F1342F2"/>
    <w:multiLevelType w:val="hybridMultilevel"/>
    <w:tmpl w:val="EB7CBC9A"/>
    <w:lvl w:ilvl="0" w:tplc="04150007">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1523593531">
    <w:abstractNumId w:val="29"/>
  </w:num>
  <w:num w:numId="2" w16cid:durableId="26151447">
    <w:abstractNumId w:val="6"/>
  </w:num>
  <w:num w:numId="3" w16cid:durableId="2091195825">
    <w:abstractNumId w:val="3"/>
  </w:num>
  <w:num w:numId="4" w16cid:durableId="168375630">
    <w:abstractNumId w:val="4"/>
  </w:num>
  <w:num w:numId="5" w16cid:durableId="1304894537">
    <w:abstractNumId w:val="12"/>
  </w:num>
  <w:num w:numId="6" w16cid:durableId="598292792">
    <w:abstractNumId w:val="16"/>
  </w:num>
  <w:num w:numId="7" w16cid:durableId="1972049076">
    <w:abstractNumId w:val="1"/>
  </w:num>
  <w:num w:numId="8" w16cid:durableId="977028122">
    <w:abstractNumId w:val="9"/>
  </w:num>
  <w:num w:numId="9" w16cid:durableId="1994217558">
    <w:abstractNumId w:val="7"/>
  </w:num>
  <w:num w:numId="10" w16cid:durableId="501895109">
    <w:abstractNumId w:val="24"/>
  </w:num>
  <w:num w:numId="11" w16cid:durableId="482158256">
    <w:abstractNumId w:val="11"/>
  </w:num>
  <w:num w:numId="12" w16cid:durableId="1822187499">
    <w:abstractNumId w:val="22"/>
  </w:num>
  <w:num w:numId="13" w16cid:durableId="1256595171">
    <w:abstractNumId w:val="15"/>
  </w:num>
  <w:num w:numId="14" w16cid:durableId="362557525">
    <w:abstractNumId w:val="19"/>
  </w:num>
  <w:num w:numId="15" w16cid:durableId="1500197127">
    <w:abstractNumId w:val="25"/>
  </w:num>
  <w:num w:numId="16" w16cid:durableId="395982433">
    <w:abstractNumId w:val="26"/>
  </w:num>
  <w:num w:numId="17" w16cid:durableId="1426803212">
    <w:abstractNumId w:val="20"/>
  </w:num>
  <w:num w:numId="18" w16cid:durableId="1896617993">
    <w:abstractNumId w:val="10"/>
  </w:num>
  <w:num w:numId="19" w16cid:durableId="432365694">
    <w:abstractNumId w:val="21"/>
  </w:num>
  <w:num w:numId="20" w16cid:durableId="1095058326">
    <w:abstractNumId w:val="14"/>
  </w:num>
  <w:num w:numId="21" w16cid:durableId="193081461">
    <w:abstractNumId w:val="27"/>
  </w:num>
  <w:num w:numId="22" w16cid:durableId="1131940714">
    <w:abstractNumId w:val="2"/>
  </w:num>
  <w:num w:numId="23" w16cid:durableId="1727991563">
    <w:abstractNumId w:val="17"/>
  </w:num>
  <w:num w:numId="24" w16cid:durableId="617488062">
    <w:abstractNumId w:val="30"/>
  </w:num>
  <w:num w:numId="25" w16cid:durableId="1993944316">
    <w:abstractNumId w:val="5"/>
  </w:num>
  <w:num w:numId="26" w16cid:durableId="337198606">
    <w:abstractNumId w:val="0"/>
  </w:num>
  <w:num w:numId="27" w16cid:durableId="49695078">
    <w:abstractNumId w:val="23"/>
  </w:num>
  <w:num w:numId="28" w16cid:durableId="777801040">
    <w:abstractNumId w:val="28"/>
  </w:num>
  <w:num w:numId="29" w16cid:durableId="1350133745">
    <w:abstractNumId w:val="18"/>
  </w:num>
  <w:num w:numId="30" w16cid:durableId="219362212">
    <w:abstractNumId w:val="13"/>
  </w:num>
  <w:num w:numId="31" w16cid:durableId="72772908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onsecutiveHyphenLimit w:val="3"/>
  <w:hyphenationZone w:val="425"/>
  <w:doNotHyphenateCaps/>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F40"/>
    <w:rsid w:val="00001DE2"/>
    <w:rsid w:val="00004949"/>
    <w:rsid w:val="00007AFD"/>
    <w:rsid w:val="00027524"/>
    <w:rsid w:val="00027973"/>
    <w:rsid w:val="00045F40"/>
    <w:rsid w:val="000460C8"/>
    <w:rsid w:val="00053678"/>
    <w:rsid w:val="00066A41"/>
    <w:rsid w:val="00090E3E"/>
    <w:rsid w:val="00094A0E"/>
    <w:rsid w:val="00095A03"/>
    <w:rsid w:val="000A540A"/>
    <w:rsid w:val="000B126C"/>
    <w:rsid w:val="000C7B86"/>
    <w:rsid w:val="000D7C8C"/>
    <w:rsid w:val="00124A28"/>
    <w:rsid w:val="001545D8"/>
    <w:rsid w:val="00167E29"/>
    <w:rsid w:val="001A6762"/>
    <w:rsid w:val="001C3BD3"/>
    <w:rsid w:val="001D522B"/>
    <w:rsid w:val="001F6B12"/>
    <w:rsid w:val="00215EB2"/>
    <w:rsid w:val="00235525"/>
    <w:rsid w:val="0026045B"/>
    <w:rsid w:val="0027697E"/>
    <w:rsid w:val="00285273"/>
    <w:rsid w:val="00290D93"/>
    <w:rsid w:val="002C2F51"/>
    <w:rsid w:val="002E27B6"/>
    <w:rsid w:val="00301D62"/>
    <w:rsid w:val="00315492"/>
    <w:rsid w:val="0032709E"/>
    <w:rsid w:val="0034196C"/>
    <w:rsid w:val="00353D3E"/>
    <w:rsid w:val="003944E5"/>
    <w:rsid w:val="003B473B"/>
    <w:rsid w:val="003C556F"/>
    <w:rsid w:val="003D6F0C"/>
    <w:rsid w:val="00413942"/>
    <w:rsid w:val="00430EC7"/>
    <w:rsid w:val="00443D95"/>
    <w:rsid w:val="00456D24"/>
    <w:rsid w:val="004E6414"/>
    <w:rsid w:val="004E7FF6"/>
    <w:rsid w:val="0050102F"/>
    <w:rsid w:val="00505D30"/>
    <w:rsid w:val="00524A94"/>
    <w:rsid w:val="005259E3"/>
    <w:rsid w:val="00560099"/>
    <w:rsid w:val="005725A4"/>
    <w:rsid w:val="005768E4"/>
    <w:rsid w:val="005C0771"/>
    <w:rsid w:val="005C11DB"/>
    <w:rsid w:val="005C354F"/>
    <w:rsid w:val="005D7F9F"/>
    <w:rsid w:val="00614FF4"/>
    <w:rsid w:val="00624244"/>
    <w:rsid w:val="00641A4C"/>
    <w:rsid w:val="0064291B"/>
    <w:rsid w:val="00666B3A"/>
    <w:rsid w:val="006719B4"/>
    <w:rsid w:val="006A27A1"/>
    <w:rsid w:val="006B0455"/>
    <w:rsid w:val="006C29AB"/>
    <w:rsid w:val="006C4316"/>
    <w:rsid w:val="006D725F"/>
    <w:rsid w:val="006E2E19"/>
    <w:rsid w:val="007431C9"/>
    <w:rsid w:val="00762777"/>
    <w:rsid w:val="00765CA7"/>
    <w:rsid w:val="00766C4D"/>
    <w:rsid w:val="00781F50"/>
    <w:rsid w:val="007D62E9"/>
    <w:rsid w:val="008118CF"/>
    <w:rsid w:val="00812A83"/>
    <w:rsid w:val="008344C4"/>
    <w:rsid w:val="00857727"/>
    <w:rsid w:val="00881317"/>
    <w:rsid w:val="008921CE"/>
    <w:rsid w:val="00897F1C"/>
    <w:rsid w:val="008B245F"/>
    <w:rsid w:val="008D659C"/>
    <w:rsid w:val="00926BB9"/>
    <w:rsid w:val="0092752E"/>
    <w:rsid w:val="009601FB"/>
    <w:rsid w:val="00974C83"/>
    <w:rsid w:val="009853E3"/>
    <w:rsid w:val="009D5C5E"/>
    <w:rsid w:val="009F793F"/>
    <w:rsid w:val="00A07E89"/>
    <w:rsid w:val="00A223AF"/>
    <w:rsid w:val="00A2429D"/>
    <w:rsid w:val="00A41E6A"/>
    <w:rsid w:val="00A57294"/>
    <w:rsid w:val="00A622C0"/>
    <w:rsid w:val="00A7330F"/>
    <w:rsid w:val="00AE08BF"/>
    <w:rsid w:val="00AF346B"/>
    <w:rsid w:val="00B349DF"/>
    <w:rsid w:val="00B4378E"/>
    <w:rsid w:val="00B53667"/>
    <w:rsid w:val="00B56FDD"/>
    <w:rsid w:val="00B731F8"/>
    <w:rsid w:val="00BA2839"/>
    <w:rsid w:val="00BA49AA"/>
    <w:rsid w:val="00BC0B00"/>
    <w:rsid w:val="00BC4881"/>
    <w:rsid w:val="00BE1B4C"/>
    <w:rsid w:val="00BE3420"/>
    <w:rsid w:val="00C15C61"/>
    <w:rsid w:val="00C465AC"/>
    <w:rsid w:val="00C879B8"/>
    <w:rsid w:val="00CB1EC8"/>
    <w:rsid w:val="00CB6064"/>
    <w:rsid w:val="00CC2DA6"/>
    <w:rsid w:val="00CD760D"/>
    <w:rsid w:val="00D22BE6"/>
    <w:rsid w:val="00D26271"/>
    <w:rsid w:val="00D5152B"/>
    <w:rsid w:val="00D541C3"/>
    <w:rsid w:val="00D7204F"/>
    <w:rsid w:val="00D9399A"/>
    <w:rsid w:val="00D95F25"/>
    <w:rsid w:val="00DB26E9"/>
    <w:rsid w:val="00DD14AE"/>
    <w:rsid w:val="00DE22DD"/>
    <w:rsid w:val="00DE7537"/>
    <w:rsid w:val="00DF0546"/>
    <w:rsid w:val="00E14821"/>
    <w:rsid w:val="00E14ABB"/>
    <w:rsid w:val="00E4301A"/>
    <w:rsid w:val="00E45140"/>
    <w:rsid w:val="00E524A4"/>
    <w:rsid w:val="00E5316E"/>
    <w:rsid w:val="00E56E5E"/>
    <w:rsid w:val="00E57793"/>
    <w:rsid w:val="00E67710"/>
    <w:rsid w:val="00E82A9F"/>
    <w:rsid w:val="00E87DEC"/>
    <w:rsid w:val="00E9379F"/>
    <w:rsid w:val="00EA0E1A"/>
    <w:rsid w:val="00EB5BEE"/>
    <w:rsid w:val="00EC5CB6"/>
    <w:rsid w:val="00ED3F71"/>
    <w:rsid w:val="00EE0154"/>
    <w:rsid w:val="00EE1C79"/>
    <w:rsid w:val="00EF49A0"/>
    <w:rsid w:val="00F03137"/>
    <w:rsid w:val="00F118D0"/>
    <w:rsid w:val="00F16AF1"/>
    <w:rsid w:val="00F97E7B"/>
    <w:rsid w:val="00FA01DA"/>
    <w:rsid w:val="00FD013E"/>
    <w:rsid w:val="00FD2BF3"/>
    <w:rsid w:val="00FE4F2F"/>
    <w:rsid w:val="00FE5DC4"/>
    <w:rsid w:val="00FE7015"/>
    <w:rsid w:val="00FF2923"/>
    <w:rsid w:val="00FF67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A0027D"/>
  <w15:docId w15:val="{F6DD482C-5BB1-4592-8E05-E3CFE2569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rFonts w:ascii="Trebuchet MS" w:hAnsi="Trebuchet MS" w:cs="Arial"/>
      <w:color w:val="000000"/>
    </w:rPr>
  </w:style>
  <w:style w:type="paragraph" w:styleId="Nagwek1">
    <w:name w:val="heading 1"/>
    <w:basedOn w:val="Normalny"/>
    <w:next w:val="Normalny"/>
    <w:link w:val="Nagwek1Znak"/>
    <w:qFormat/>
    <w:pPr>
      <w:keepNext/>
      <w:spacing w:before="40"/>
      <w:jc w:val="center"/>
      <w:outlineLvl w:val="0"/>
    </w:pPr>
    <w:rPr>
      <w:sz w:val="28"/>
    </w:rPr>
  </w:style>
  <w:style w:type="paragraph" w:styleId="Nagwek2">
    <w:name w:val="heading 2"/>
    <w:basedOn w:val="Normalny"/>
    <w:next w:val="Normalny"/>
    <w:link w:val="Nagwek2Znak"/>
    <w:qFormat/>
    <w:pPr>
      <w:keepNext/>
      <w:spacing w:before="40"/>
      <w:jc w:val="center"/>
      <w:outlineLvl w:val="1"/>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Pr>
      <w:rFonts w:ascii="Cambria" w:hAnsi="Cambria" w:cs="Times New Roman"/>
      <w:b/>
      <w:bCs/>
      <w:color w:val="000000"/>
      <w:kern w:val="32"/>
      <w:sz w:val="32"/>
      <w:szCs w:val="32"/>
    </w:rPr>
  </w:style>
  <w:style w:type="character" w:customStyle="1" w:styleId="Nagwek2Znak">
    <w:name w:val="Nagłówek 2 Znak"/>
    <w:link w:val="Nagwek2"/>
    <w:semiHidden/>
    <w:locked/>
    <w:rPr>
      <w:rFonts w:ascii="Cambria" w:hAnsi="Cambria" w:cs="Times New Roman"/>
      <w:b/>
      <w:bCs/>
      <w:i/>
      <w:iCs/>
      <w:color w:val="000000"/>
      <w:sz w:val="28"/>
      <w:szCs w:val="28"/>
    </w:rPr>
  </w:style>
  <w:style w:type="character" w:styleId="UyteHipercze">
    <w:name w:val="FollowedHyperlink"/>
    <w:semiHidden/>
    <w:rPr>
      <w:rFonts w:cs="Times New Roman"/>
      <w:color w:val="800080"/>
      <w:u w:val="single"/>
    </w:rPr>
  </w:style>
  <w:style w:type="paragraph" w:styleId="Tekstpodstawowywcity">
    <w:name w:val="Body Text Indent"/>
    <w:basedOn w:val="Normalny"/>
    <w:link w:val="TekstpodstawowywcityZnak"/>
    <w:semiHidden/>
    <w:pPr>
      <w:ind w:firstLine="709"/>
      <w:jc w:val="both"/>
    </w:pPr>
    <w:rPr>
      <w:bCs/>
      <w:iCs/>
    </w:rPr>
  </w:style>
  <w:style w:type="character" w:customStyle="1" w:styleId="TekstpodstawowywcityZnak">
    <w:name w:val="Tekst podstawowy wcięty Znak"/>
    <w:link w:val="Tekstpodstawowywcity"/>
    <w:semiHidden/>
    <w:locked/>
    <w:rPr>
      <w:rFonts w:ascii="Trebuchet MS" w:hAnsi="Trebuchet MS" w:cs="Arial"/>
      <w:color w:val="000000"/>
      <w:sz w:val="20"/>
      <w:szCs w:val="20"/>
    </w:rPr>
  </w:style>
  <w:style w:type="paragraph" w:styleId="Nagwek">
    <w:name w:val="header"/>
    <w:basedOn w:val="Normalny"/>
    <w:link w:val="NagwekZnak"/>
    <w:uiPriority w:val="99"/>
    <w:pPr>
      <w:tabs>
        <w:tab w:val="center" w:pos="4536"/>
        <w:tab w:val="right" w:pos="9072"/>
      </w:tabs>
    </w:pPr>
  </w:style>
  <w:style w:type="character" w:customStyle="1" w:styleId="NagwekZnak">
    <w:name w:val="Nagłówek Znak"/>
    <w:link w:val="Nagwek"/>
    <w:uiPriority w:val="99"/>
    <w:locked/>
    <w:rPr>
      <w:rFonts w:ascii="Trebuchet MS" w:hAnsi="Trebuchet MS" w:cs="Arial"/>
      <w:color w:val="000000"/>
    </w:rPr>
  </w:style>
  <w:style w:type="paragraph" w:styleId="Stopka">
    <w:name w:val="footer"/>
    <w:basedOn w:val="Normalny"/>
    <w:link w:val="StopkaZnak"/>
    <w:uiPriority w:val="99"/>
    <w:pPr>
      <w:tabs>
        <w:tab w:val="center" w:pos="4536"/>
        <w:tab w:val="right" w:pos="9072"/>
      </w:tabs>
    </w:pPr>
  </w:style>
  <w:style w:type="character" w:customStyle="1" w:styleId="StopkaZnak">
    <w:name w:val="Stopka Znak"/>
    <w:link w:val="Stopka"/>
    <w:uiPriority w:val="99"/>
    <w:locked/>
    <w:rPr>
      <w:rFonts w:ascii="Trebuchet MS" w:hAnsi="Trebuchet MS" w:cs="Arial"/>
      <w:color w:val="000000"/>
    </w:rPr>
  </w:style>
  <w:style w:type="character" w:styleId="Hipercze">
    <w:name w:val="Hyperlink"/>
    <w:semiHidden/>
    <w:rPr>
      <w:rFonts w:cs="Times New Roman"/>
      <w:color w:val="0000FF"/>
      <w:u w:val="single"/>
    </w:rPr>
  </w:style>
  <w:style w:type="paragraph" w:styleId="Tekstdymka">
    <w:name w:val="Balloon Text"/>
    <w:basedOn w:val="Normalny"/>
    <w:link w:val="TekstdymkaZnak"/>
    <w:semiHidden/>
    <w:rPr>
      <w:rFonts w:ascii="Tahoma" w:hAnsi="Tahoma" w:cs="Tahoma"/>
      <w:sz w:val="16"/>
      <w:szCs w:val="16"/>
    </w:rPr>
  </w:style>
  <w:style w:type="character" w:customStyle="1" w:styleId="TekstdymkaZnak">
    <w:name w:val="Tekst dymka Znak"/>
    <w:link w:val="Tekstdymka"/>
    <w:semiHidden/>
    <w:locked/>
    <w:rPr>
      <w:rFonts w:ascii="Tahoma" w:hAnsi="Tahoma" w:cs="Tahoma"/>
      <w:color w:val="000000"/>
      <w:sz w:val="16"/>
      <w:szCs w:val="16"/>
    </w:rPr>
  </w:style>
  <w:style w:type="table" w:styleId="Tabela-Siatka">
    <w:name w:val="Table Grid"/>
    <w:basedOn w:val="Standardowy"/>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ezodstpw1">
    <w:name w:val="Bez odstępów1"/>
    <w:link w:val="NoSpacingChar"/>
    <w:rPr>
      <w:rFonts w:ascii="Calibri" w:hAnsi="Calibri"/>
      <w:sz w:val="22"/>
      <w:szCs w:val="22"/>
      <w:lang w:eastAsia="en-US"/>
    </w:rPr>
  </w:style>
  <w:style w:type="character" w:customStyle="1" w:styleId="NoSpacingChar">
    <w:name w:val="No Spacing Char"/>
    <w:link w:val="Bezodstpw1"/>
    <w:locked/>
    <w:rPr>
      <w:rFonts w:ascii="Calibri" w:hAnsi="Calibri" w:cs="Times New Roman"/>
      <w:sz w:val="22"/>
      <w:szCs w:val="22"/>
      <w:lang w:val="pl-PL" w:eastAsia="en-US" w:bidi="ar-SA"/>
    </w:rPr>
  </w:style>
  <w:style w:type="paragraph" w:styleId="Tekstprzypisukocowego">
    <w:name w:val="endnote text"/>
    <w:basedOn w:val="Normalny"/>
    <w:link w:val="TekstprzypisukocowegoZnak"/>
    <w:semiHidden/>
  </w:style>
  <w:style w:type="character" w:customStyle="1" w:styleId="TekstprzypisukocowegoZnak">
    <w:name w:val="Tekst przypisu końcowego Znak"/>
    <w:link w:val="Tekstprzypisukocowego"/>
    <w:semiHidden/>
    <w:locked/>
    <w:rPr>
      <w:rFonts w:ascii="Trebuchet MS" w:hAnsi="Trebuchet MS" w:cs="Arial"/>
      <w:color w:val="000000"/>
    </w:rPr>
  </w:style>
  <w:style w:type="character" w:styleId="Odwoanieprzypisukocowego">
    <w:name w:val="endnote reference"/>
    <w:semiHidden/>
    <w:rPr>
      <w:rFonts w:cs="Times New Roman"/>
      <w:vertAlign w:val="superscript"/>
    </w:rPr>
  </w:style>
  <w:style w:type="character" w:styleId="Odwoaniedokomentarza">
    <w:name w:val="annotation reference"/>
    <w:semiHidden/>
    <w:rPr>
      <w:rFonts w:cs="Times New Roman"/>
      <w:sz w:val="16"/>
      <w:szCs w:val="16"/>
    </w:rPr>
  </w:style>
  <w:style w:type="paragraph" w:styleId="Tekstkomentarza">
    <w:name w:val="annotation text"/>
    <w:basedOn w:val="Normalny"/>
    <w:link w:val="TekstkomentarzaZnak"/>
    <w:semiHidden/>
  </w:style>
  <w:style w:type="character" w:customStyle="1" w:styleId="TekstkomentarzaZnak">
    <w:name w:val="Tekst komentarza Znak"/>
    <w:link w:val="Tekstkomentarza"/>
    <w:semiHidden/>
    <w:locked/>
    <w:rPr>
      <w:rFonts w:ascii="Trebuchet MS" w:hAnsi="Trebuchet MS" w:cs="Arial"/>
      <w:color w:val="000000"/>
      <w:sz w:val="20"/>
      <w:szCs w:val="20"/>
    </w:rPr>
  </w:style>
  <w:style w:type="paragraph" w:styleId="Tematkomentarza">
    <w:name w:val="annotation subject"/>
    <w:basedOn w:val="Tekstkomentarza"/>
    <w:next w:val="Tekstkomentarza"/>
    <w:link w:val="TematkomentarzaZnak"/>
    <w:semiHidden/>
    <w:rPr>
      <w:b/>
      <w:bCs/>
    </w:rPr>
  </w:style>
  <w:style w:type="character" w:customStyle="1" w:styleId="TematkomentarzaZnak">
    <w:name w:val="Temat komentarza Znak"/>
    <w:link w:val="Tematkomentarza"/>
    <w:semiHidden/>
    <w:locked/>
    <w:rPr>
      <w:rFonts w:ascii="Trebuchet MS" w:hAnsi="Trebuchet MS" w:cs="Arial"/>
      <w:b/>
      <w:bCs/>
      <w:color w:val="000000"/>
      <w:sz w:val="20"/>
      <w:szCs w:val="20"/>
    </w:rPr>
  </w:style>
  <w:style w:type="paragraph" w:styleId="NormalnyWeb">
    <w:name w:val="Normal (Web)"/>
    <w:basedOn w:val="Normalny"/>
    <w:uiPriority w:val="99"/>
    <w:unhideWhenUsed/>
    <w:pPr>
      <w:spacing w:before="100" w:beforeAutospacing="1" w:after="100" w:afterAutospacing="1"/>
    </w:pPr>
    <w:rPr>
      <w:rFonts w:ascii="Times New Roman" w:eastAsiaTheme="minorEastAsia" w:hAnsi="Times New Roman" w:cs="Times New Roman"/>
      <w:color w:val="auto"/>
      <w:sz w:val="24"/>
      <w:szCs w:val="24"/>
    </w:rPr>
  </w:style>
  <w:style w:type="paragraph" w:styleId="Akapitzlist">
    <w:name w:val="List Paragraph"/>
    <w:basedOn w:val="Normalny"/>
    <w:uiPriority w:val="34"/>
    <w:qFormat/>
    <w:pPr>
      <w:ind w:left="720"/>
      <w:contextualSpacing/>
    </w:pPr>
  </w:style>
  <w:style w:type="paragraph" w:styleId="Podtytu">
    <w:name w:val="Subtitle"/>
    <w:basedOn w:val="Normalny"/>
    <w:next w:val="Normalny"/>
    <w:link w:val="PodtytuZnak"/>
    <w:qFormat/>
    <w:locke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rPr>
      <w:rFonts w:asciiTheme="majorHAnsi" w:eastAsiaTheme="majorEastAsia" w:hAnsiTheme="majorHAnsi" w:cstheme="majorBidi"/>
      <w:i/>
      <w:iCs/>
      <w:color w:val="4F81BD" w:themeColor="accent1"/>
      <w:spacing w:val="15"/>
      <w:sz w:val="24"/>
      <w:szCs w:val="24"/>
    </w:rPr>
  </w:style>
  <w:style w:type="character" w:styleId="Pogrubienie">
    <w:name w:val="Strong"/>
    <w:uiPriority w:val="22"/>
    <w:qFormat/>
    <w:locked/>
    <w:rPr>
      <w:b/>
      <w:bCs/>
    </w:rPr>
  </w:style>
  <w:style w:type="character" w:styleId="Nierozpoznanawzmianka">
    <w:name w:val="Unresolved Mention"/>
    <w:basedOn w:val="Domylnaczcionkaakapitu"/>
    <w:uiPriority w:val="99"/>
    <w:semiHidden/>
    <w:unhideWhenUsed/>
    <w:rPr>
      <w:color w:val="605E5C"/>
      <w:shd w:val="clear" w:color="auto" w:fill="E1DFDD"/>
    </w:rPr>
  </w:style>
  <w:style w:type="paragraph" w:styleId="Poprawka">
    <w:name w:val="Revision"/>
    <w:hidden/>
    <w:uiPriority w:val="99"/>
    <w:semiHidden/>
    <w:rPr>
      <w:rFonts w:ascii="Trebuchet MS" w:hAnsi="Trebuchet MS"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26031676">
      <w:bodyDiv w:val="1"/>
      <w:marLeft w:val="0"/>
      <w:marRight w:val="0"/>
      <w:marTop w:val="0"/>
      <w:marBottom w:val="0"/>
      <w:divBdr>
        <w:top w:val="none" w:sz="0" w:space="0" w:color="auto"/>
        <w:left w:val="none" w:sz="0" w:space="0" w:color="auto"/>
        <w:bottom w:val="none" w:sz="0" w:space="0" w:color="auto"/>
        <w:right w:val="none" w:sz="0" w:space="0" w:color="auto"/>
      </w:divBdr>
    </w:div>
    <w:div w:id="49690944">
      <w:bodyDiv w:val="1"/>
      <w:marLeft w:val="0"/>
      <w:marRight w:val="0"/>
      <w:marTop w:val="0"/>
      <w:marBottom w:val="0"/>
      <w:divBdr>
        <w:top w:val="none" w:sz="0" w:space="0" w:color="auto"/>
        <w:left w:val="none" w:sz="0" w:space="0" w:color="auto"/>
        <w:bottom w:val="none" w:sz="0" w:space="0" w:color="auto"/>
        <w:right w:val="none" w:sz="0" w:space="0" w:color="auto"/>
      </w:divBdr>
    </w:div>
    <w:div w:id="143863911">
      <w:bodyDiv w:val="1"/>
      <w:marLeft w:val="0"/>
      <w:marRight w:val="0"/>
      <w:marTop w:val="0"/>
      <w:marBottom w:val="0"/>
      <w:divBdr>
        <w:top w:val="none" w:sz="0" w:space="0" w:color="auto"/>
        <w:left w:val="none" w:sz="0" w:space="0" w:color="auto"/>
        <w:bottom w:val="none" w:sz="0" w:space="0" w:color="auto"/>
        <w:right w:val="none" w:sz="0" w:space="0" w:color="auto"/>
      </w:divBdr>
    </w:div>
    <w:div w:id="196361041">
      <w:bodyDiv w:val="1"/>
      <w:marLeft w:val="0"/>
      <w:marRight w:val="0"/>
      <w:marTop w:val="0"/>
      <w:marBottom w:val="0"/>
      <w:divBdr>
        <w:top w:val="none" w:sz="0" w:space="0" w:color="auto"/>
        <w:left w:val="none" w:sz="0" w:space="0" w:color="auto"/>
        <w:bottom w:val="none" w:sz="0" w:space="0" w:color="auto"/>
        <w:right w:val="none" w:sz="0" w:space="0" w:color="auto"/>
      </w:divBdr>
    </w:div>
    <w:div w:id="215094061">
      <w:bodyDiv w:val="1"/>
      <w:marLeft w:val="0"/>
      <w:marRight w:val="0"/>
      <w:marTop w:val="0"/>
      <w:marBottom w:val="0"/>
      <w:divBdr>
        <w:top w:val="none" w:sz="0" w:space="0" w:color="auto"/>
        <w:left w:val="none" w:sz="0" w:space="0" w:color="auto"/>
        <w:bottom w:val="none" w:sz="0" w:space="0" w:color="auto"/>
        <w:right w:val="none" w:sz="0" w:space="0" w:color="auto"/>
      </w:divBdr>
    </w:div>
    <w:div w:id="239608129">
      <w:bodyDiv w:val="1"/>
      <w:marLeft w:val="0"/>
      <w:marRight w:val="0"/>
      <w:marTop w:val="0"/>
      <w:marBottom w:val="0"/>
      <w:divBdr>
        <w:top w:val="none" w:sz="0" w:space="0" w:color="auto"/>
        <w:left w:val="none" w:sz="0" w:space="0" w:color="auto"/>
        <w:bottom w:val="none" w:sz="0" w:space="0" w:color="auto"/>
        <w:right w:val="none" w:sz="0" w:space="0" w:color="auto"/>
      </w:divBdr>
    </w:div>
    <w:div w:id="286930928">
      <w:bodyDiv w:val="1"/>
      <w:marLeft w:val="0"/>
      <w:marRight w:val="0"/>
      <w:marTop w:val="0"/>
      <w:marBottom w:val="0"/>
      <w:divBdr>
        <w:top w:val="none" w:sz="0" w:space="0" w:color="auto"/>
        <w:left w:val="none" w:sz="0" w:space="0" w:color="auto"/>
        <w:bottom w:val="none" w:sz="0" w:space="0" w:color="auto"/>
        <w:right w:val="none" w:sz="0" w:space="0" w:color="auto"/>
      </w:divBdr>
    </w:div>
    <w:div w:id="399402580">
      <w:bodyDiv w:val="1"/>
      <w:marLeft w:val="0"/>
      <w:marRight w:val="0"/>
      <w:marTop w:val="0"/>
      <w:marBottom w:val="0"/>
      <w:divBdr>
        <w:top w:val="none" w:sz="0" w:space="0" w:color="auto"/>
        <w:left w:val="none" w:sz="0" w:space="0" w:color="auto"/>
        <w:bottom w:val="none" w:sz="0" w:space="0" w:color="auto"/>
        <w:right w:val="none" w:sz="0" w:space="0" w:color="auto"/>
      </w:divBdr>
    </w:div>
    <w:div w:id="564418100">
      <w:bodyDiv w:val="1"/>
      <w:marLeft w:val="0"/>
      <w:marRight w:val="0"/>
      <w:marTop w:val="0"/>
      <w:marBottom w:val="0"/>
      <w:divBdr>
        <w:top w:val="none" w:sz="0" w:space="0" w:color="auto"/>
        <w:left w:val="none" w:sz="0" w:space="0" w:color="auto"/>
        <w:bottom w:val="none" w:sz="0" w:space="0" w:color="auto"/>
        <w:right w:val="none" w:sz="0" w:space="0" w:color="auto"/>
      </w:divBdr>
    </w:div>
    <w:div w:id="664164510">
      <w:bodyDiv w:val="1"/>
      <w:marLeft w:val="0"/>
      <w:marRight w:val="0"/>
      <w:marTop w:val="0"/>
      <w:marBottom w:val="0"/>
      <w:divBdr>
        <w:top w:val="none" w:sz="0" w:space="0" w:color="auto"/>
        <w:left w:val="none" w:sz="0" w:space="0" w:color="auto"/>
        <w:bottom w:val="none" w:sz="0" w:space="0" w:color="auto"/>
        <w:right w:val="none" w:sz="0" w:space="0" w:color="auto"/>
      </w:divBdr>
    </w:div>
    <w:div w:id="768623617">
      <w:bodyDiv w:val="1"/>
      <w:marLeft w:val="0"/>
      <w:marRight w:val="0"/>
      <w:marTop w:val="0"/>
      <w:marBottom w:val="0"/>
      <w:divBdr>
        <w:top w:val="none" w:sz="0" w:space="0" w:color="auto"/>
        <w:left w:val="none" w:sz="0" w:space="0" w:color="auto"/>
        <w:bottom w:val="none" w:sz="0" w:space="0" w:color="auto"/>
        <w:right w:val="none" w:sz="0" w:space="0" w:color="auto"/>
      </w:divBdr>
    </w:div>
    <w:div w:id="1188442418">
      <w:bodyDiv w:val="1"/>
      <w:marLeft w:val="0"/>
      <w:marRight w:val="0"/>
      <w:marTop w:val="0"/>
      <w:marBottom w:val="0"/>
      <w:divBdr>
        <w:top w:val="none" w:sz="0" w:space="0" w:color="auto"/>
        <w:left w:val="none" w:sz="0" w:space="0" w:color="auto"/>
        <w:bottom w:val="none" w:sz="0" w:space="0" w:color="auto"/>
        <w:right w:val="none" w:sz="0" w:space="0" w:color="auto"/>
      </w:divBdr>
    </w:div>
    <w:div w:id="1190337476">
      <w:bodyDiv w:val="1"/>
      <w:marLeft w:val="0"/>
      <w:marRight w:val="0"/>
      <w:marTop w:val="0"/>
      <w:marBottom w:val="0"/>
      <w:divBdr>
        <w:top w:val="none" w:sz="0" w:space="0" w:color="auto"/>
        <w:left w:val="none" w:sz="0" w:space="0" w:color="auto"/>
        <w:bottom w:val="none" w:sz="0" w:space="0" w:color="auto"/>
        <w:right w:val="none" w:sz="0" w:space="0" w:color="auto"/>
      </w:divBdr>
    </w:div>
    <w:div w:id="1193571626">
      <w:bodyDiv w:val="1"/>
      <w:marLeft w:val="0"/>
      <w:marRight w:val="0"/>
      <w:marTop w:val="0"/>
      <w:marBottom w:val="0"/>
      <w:divBdr>
        <w:top w:val="none" w:sz="0" w:space="0" w:color="auto"/>
        <w:left w:val="none" w:sz="0" w:space="0" w:color="auto"/>
        <w:bottom w:val="none" w:sz="0" w:space="0" w:color="auto"/>
        <w:right w:val="none" w:sz="0" w:space="0" w:color="auto"/>
      </w:divBdr>
    </w:div>
    <w:div w:id="1208646264">
      <w:bodyDiv w:val="1"/>
      <w:marLeft w:val="0"/>
      <w:marRight w:val="0"/>
      <w:marTop w:val="0"/>
      <w:marBottom w:val="0"/>
      <w:divBdr>
        <w:top w:val="none" w:sz="0" w:space="0" w:color="auto"/>
        <w:left w:val="none" w:sz="0" w:space="0" w:color="auto"/>
        <w:bottom w:val="none" w:sz="0" w:space="0" w:color="auto"/>
        <w:right w:val="none" w:sz="0" w:space="0" w:color="auto"/>
      </w:divBdr>
    </w:div>
    <w:div w:id="1361122498">
      <w:bodyDiv w:val="1"/>
      <w:marLeft w:val="0"/>
      <w:marRight w:val="0"/>
      <w:marTop w:val="0"/>
      <w:marBottom w:val="0"/>
      <w:divBdr>
        <w:top w:val="none" w:sz="0" w:space="0" w:color="auto"/>
        <w:left w:val="none" w:sz="0" w:space="0" w:color="auto"/>
        <w:bottom w:val="none" w:sz="0" w:space="0" w:color="auto"/>
        <w:right w:val="none" w:sz="0" w:space="0" w:color="auto"/>
      </w:divBdr>
    </w:div>
    <w:div w:id="1383750364">
      <w:bodyDiv w:val="1"/>
      <w:marLeft w:val="0"/>
      <w:marRight w:val="0"/>
      <w:marTop w:val="0"/>
      <w:marBottom w:val="0"/>
      <w:divBdr>
        <w:top w:val="none" w:sz="0" w:space="0" w:color="auto"/>
        <w:left w:val="none" w:sz="0" w:space="0" w:color="auto"/>
        <w:bottom w:val="none" w:sz="0" w:space="0" w:color="auto"/>
        <w:right w:val="none" w:sz="0" w:space="0" w:color="auto"/>
      </w:divBdr>
    </w:div>
    <w:div w:id="1583641728">
      <w:bodyDiv w:val="1"/>
      <w:marLeft w:val="0"/>
      <w:marRight w:val="0"/>
      <w:marTop w:val="0"/>
      <w:marBottom w:val="0"/>
      <w:divBdr>
        <w:top w:val="none" w:sz="0" w:space="0" w:color="auto"/>
        <w:left w:val="none" w:sz="0" w:space="0" w:color="auto"/>
        <w:bottom w:val="none" w:sz="0" w:space="0" w:color="auto"/>
        <w:right w:val="none" w:sz="0" w:space="0" w:color="auto"/>
      </w:divBdr>
    </w:div>
    <w:div w:id="1746564228">
      <w:bodyDiv w:val="1"/>
      <w:marLeft w:val="0"/>
      <w:marRight w:val="0"/>
      <w:marTop w:val="0"/>
      <w:marBottom w:val="0"/>
      <w:divBdr>
        <w:top w:val="none" w:sz="0" w:space="0" w:color="auto"/>
        <w:left w:val="none" w:sz="0" w:space="0" w:color="auto"/>
        <w:bottom w:val="none" w:sz="0" w:space="0" w:color="auto"/>
        <w:right w:val="none" w:sz="0" w:space="0" w:color="auto"/>
      </w:divBdr>
    </w:div>
    <w:div w:id="1834370161">
      <w:bodyDiv w:val="1"/>
      <w:marLeft w:val="0"/>
      <w:marRight w:val="0"/>
      <w:marTop w:val="0"/>
      <w:marBottom w:val="0"/>
      <w:divBdr>
        <w:top w:val="none" w:sz="0" w:space="0" w:color="auto"/>
        <w:left w:val="none" w:sz="0" w:space="0" w:color="auto"/>
        <w:bottom w:val="none" w:sz="0" w:space="0" w:color="auto"/>
        <w:right w:val="none" w:sz="0" w:space="0" w:color="auto"/>
      </w:divBdr>
    </w:div>
    <w:div w:id="1956249675">
      <w:bodyDiv w:val="1"/>
      <w:marLeft w:val="0"/>
      <w:marRight w:val="0"/>
      <w:marTop w:val="0"/>
      <w:marBottom w:val="0"/>
      <w:divBdr>
        <w:top w:val="none" w:sz="0" w:space="0" w:color="auto"/>
        <w:left w:val="none" w:sz="0" w:space="0" w:color="auto"/>
        <w:bottom w:val="none" w:sz="0" w:space="0" w:color="auto"/>
        <w:right w:val="none" w:sz="0" w:space="0" w:color="auto"/>
      </w:divBdr>
    </w:div>
    <w:div w:id="199891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inkedin.com/company/zp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A727A50648376C43A414D43F74F01924" ma:contentTypeVersion="2" ma:contentTypeDescription="Utwórz nowy dokument." ma:contentTypeScope="" ma:versionID="8b8952551c9abdde30d92d487fbc6b25">
  <xsd:schema xmlns:xsd="http://www.w3.org/2001/XMLSchema" xmlns:xs="http://www.w3.org/2001/XMLSchema" xmlns:p="http://schemas.microsoft.com/office/2006/metadata/properties" xmlns:ns2="7461709f-0f2e-48e8-b059-5912730bec9d" targetNamespace="http://schemas.microsoft.com/office/2006/metadata/properties" ma:root="true" ma:fieldsID="6e632a73da9e0e46f24b92e51756e646" ns2:_="">
    <xsd:import namespace="7461709f-0f2e-48e8-b059-5912730bec9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1709f-0f2e-48e8-b059-5912730bec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4EC2C1-354E-4107-8091-3E3D19B50AEE}">
  <ds:schemaRefs>
    <ds:schemaRef ds:uri="http://schemas.openxmlformats.org/officeDocument/2006/bibliography"/>
  </ds:schemaRefs>
</ds:datastoreItem>
</file>

<file path=customXml/itemProps2.xml><?xml version="1.0" encoding="utf-8"?>
<ds:datastoreItem xmlns:ds="http://schemas.openxmlformats.org/officeDocument/2006/customXml" ds:itemID="{1A5218BF-E15C-4F40-98E1-1B818F081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61709f-0f2e-48e8-b059-5912730bec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3A9627-CFB8-4923-BDE6-22939A836F5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1682AB3-6677-4944-9581-01ABE4B2F9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902</Words>
  <Characters>5414</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KPF</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Łukasz Pałka</dc:creator>
  <cp:lastModifiedBy>Łukasz Pałka</cp:lastModifiedBy>
  <cp:revision>52</cp:revision>
  <cp:lastPrinted>2020-05-13T19:23:00Z</cp:lastPrinted>
  <dcterms:created xsi:type="dcterms:W3CDTF">2023-11-20T09:03:00Z</dcterms:created>
  <dcterms:modified xsi:type="dcterms:W3CDTF">2023-12-21T13:48:00Z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0x010100A727A50648376C43A414D43F74F01924</vt:lpwstr>
  </property>
</Properties>
</file>