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5E1" w14:textId="3242E82C" w:rsidR="00DF5434" w:rsidRPr="00A07C1B" w:rsidRDefault="00DF5434" w:rsidP="00D533F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397AD2" w14:textId="4D3A0682" w:rsidR="00905BBF" w:rsidRPr="00905BBF" w:rsidRDefault="00905BBF" w:rsidP="00905BBF">
      <w:pPr>
        <w:jc w:val="right"/>
        <w:rPr>
          <w:rFonts w:ascii="Century Gothic" w:hAnsi="Century Gothic"/>
          <w:sz w:val="16"/>
          <w:szCs w:val="16"/>
        </w:rPr>
      </w:pPr>
      <w:r w:rsidRPr="00905BBF">
        <w:rPr>
          <w:rFonts w:ascii="Century Gothic" w:hAnsi="Century Gothic"/>
          <w:sz w:val="16"/>
          <w:szCs w:val="16"/>
        </w:rPr>
        <w:t>materiał prasowy, 21.12.2023</w:t>
      </w:r>
    </w:p>
    <w:p w14:paraId="59E6AA8A" w14:textId="77777777" w:rsidR="00905BBF" w:rsidRDefault="00905BBF" w:rsidP="00C6425D">
      <w:pPr>
        <w:rPr>
          <w:rFonts w:ascii="Century Gothic" w:hAnsi="Century Gothic"/>
          <w:b/>
          <w:bCs/>
          <w:sz w:val="32"/>
          <w:szCs w:val="32"/>
        </w:rPr>
      </w:pPr>
    </w:p>
    <w:p w14:paraId="541D3635" w14:textId="5F299930" w:rsidR="00C6425D" w:rsidRPr="00183DC1" w:rsidRDefault="00C6425D" w:rsidP="00C6425D">
      <w:pPr>
        <w:rPr>
          <w:rFonts w:ascii="Century Gothic" w:hAnsi="Century Gothic"/>
          <w:b/>
          <w:bCs/>
          <w:sz w:val="32"/>
          <w:szCs w:val="32"/>
        </w:rPr>
      </w:pPr>
      <w:r w:rsidRPr="00183DC1">
        <w:rPr>
          <w:rFonts w:ascii="Century Gothic" w:hAnsi="Century Gothic"/>
          <w:b/>
          <w:bCs/>
          <w:sz w:val="32"/>
          <w:szCs w:val="32"/>
        </w:rPr>
        <w:t>Czy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183DC1">
        <w:rPr>
          <w:rFonts w:ascii="Century Gothic" w:hAnsi="Century Gothic"/>
          <w:b/>
          <w:bCs/>
          <w:sz w:val="32"/>
          <w:szCs w:val="32"/>
        </w:rPr>
        <w:t>inspekcje czekają wydłużone kontrole</w:t>
      </w:r>
      <w:r>
        <w:rPr>
          <w:rFonts w:ascii="Century Gothic" w:hAnsi="Century Gothic"/>
          <w:b/>
          <w:bCs/>
          <w:sz w:val="32"/>
          <w:szCs w:val="32"/>
        </w:rPr>
        <w:t xml:space="preserve"> okazjonalnych przewozów osób</w:t>
      </w:r>
      <w:r w:rsidRPr="00183DC1">
        <w:rPr>
          <w:rFonts w:ascii="Century Gothic" w:hAnsi="Century Gothic"/>
          <w:b/>
          <w:bCs/>
          <w:sz w:val="32"/>
          <w:szCs w:val="32"/>
        </w:rPr>
        <w:t>?</w:t>
      </w:r>
    </w:p>
    <w:p w14:paraId="7FB582A4" w14:textId="77777777" w:rsidR="00C6425D" w:rsidRDefault="00C6425D" w:rsidP="00C6425D">
      <w:pPr>
        <w:rPr>
          <w:rFonts w:ascii="Century Gothic" w:hAnsi="Century Gothic"/>
          <w:b/>
          <w:bCs/>
          <w:sz w:val="28"/>
          <w:szCs w:val="28"/>
        </w:rPr>
      </w:pPr>
    </w:p>
    <w:p w14:paraId="7161C34A" w14:textId="77777777" w:rsidR="00C6425D" w:rsidRPr="00183DC1" w:rsidRDefault="00C6425D" w:rsidP="00C6425D">
      <w:pPr>
        <w:rPr>
          <w:rFonts w:ascii="Century Gothic" w:hAnsi="Century Gothic"/>
          <w:b/>
          <w:bCs/>
          <w:sz w:val="28"/>
          <w:szCs w:val="28"/>
        </w:rPr>
      </w:pPr>
      <w:r w:rsidRPr="00183DC1">
        <w:rPr>
          <w:rFonts w:ascii="Century Gothic" w:hAnsi="Century Gothic"/>
          <w:b/>
          <w:bCs/>
          <w:sz w:val="28"/>
          <w:szCs w:val="28"/>
        </w:rPr>
        <w:t xml:space="preserve">Kolejna konferencja </w:t>
      </w:r>
      <w:r>
        <w:rPr>
          <w:rFonts w:ascii="Century Gothic" w:hAnsi="Century Gothic"/>
          <w:b/>
          <w:bCs/>
          <w:sz w:val="28"/>
          <w:szCs w:val="28"/>
        </w:rPr>
        <w:t xml:space="preserve">CORTE z udziałem Inelo </w:t>
      </w:r>
    </w:p>
    <w:p w14:paraId="4E8DD582" w14:textId="77777777" w:rsidR="00C6425D" w:rsidRPr="00D9459D" w:rsidRDefault="00C6425D" w:rsidP="00C6425D">
      <w:pPr>
        <w:rPr>
          <w:rFonts w:ascii="Century Gothic" w:hAnsi="Century Gothic"/>
          <w:b/>
          <w:bCs/>
          <w:sz w:val="20"/>
          <w:szCs w:val="20"/>
        </w:rPr>
      </w:pPr>
      <w:r w:rsidRPr="00D9459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244BE29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9459D">
        <w:rPr>
          <w:rFonts w:ascii="Century Gothic" w:hAnsi="Century Gothic"/>
          <w:b/>
          <w:bCs/>
          <w:sz w:val="20"/>
          <w:szCs w:val="20"/>
        </w:rPr>
        <w:t xml:space="preserve">W połowie grudnia 2023 roku odbyło się kolejne spotkanie Inelo </w:t>
      </w:r>
      <w:r>
        <w:rPr>
          <w:rFonts w:ascii="Century Gothic" w:hAnsi="Century Gothic"/>
          <w:b/>
          <w:bCs/>
          <w:sz w:val="20"/>
          <w:szCs w:val="20"/>
        </w:rPr>
        <w:t>z</w:t>
      </w:r>
      <w:r w:rsidRPr="00D9459D">
        <w:rPr>
          <w:rFonts w:ascii="Century Gothic" w:hAnsi="Century Gothic"/>
          <w:b/>
          <w:bCs/>
          <w:sz w:val="20"/>
          <w:szCs w:val="20"/>
        </w:rPr>
        <w:t xml:space="preserve"> CORTE </w:t>
      </w:r>
      <w:r>
        <w:rPr>
          <w:rFonts w:ascii="Century Gothic" w:hAnsi="Century Gothic"/>
          <w:b/>
          <w:bCs/>
          <w:sz w:val="20"/>
          <w:szCs w:val="20"/>
        </w:rPr>
        <w:t xml:space="preserve">- międzynarodowej organizacji, która zrzesza przewoźników, instytucje transportowe i władze krajowe w celu wspierania oraz rozwoju polityki transportu drogowego w Europie. W czasie ostatniej debaty poruszono najistotniejsze tematy dla europejskiego transportu. Uczestnicy spotkania omówili m.in. zagadnienia związane z elektronicznym systemem do rejestracji naruszeń kierowcy i firm transportowych (tzw. ERRU) oraz poruszyli projekt aktualizacji rozporządzenia 561 w sprawie czasu jazdy i odpoczynków w transporcie osób. Co jeszcze się działo na ostatnim zgromadzeniu przedstawicieli ze świata transportu i dlaczego nowe przepisy, zaproponowane przez DG MOVE (tj. Dyrekcję Generalną ds. Mobilności i Transportu w Komisji Europejskiej) mogą przysporzyć inspektorom więcej pracy? </w:t>
      </w:r>
    </w:p>
    <w:p w14:paraId="123FEDE2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995B96A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Inelo w Zarządzie CORTE na kolejne dwa lata</w:t>
      </w:r>
    </w:p>
    <w:p w14:paraId="3FF6E7D5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E28A56D" w14:textId="12662310" w:rsidR="00C6425D" w:rsidRDefault="00C6425D" w:rsidP="00C6425D">
      <w:pPr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</w:pPr>
      <w:r w:rsidRPr="00B81A43">
        <w:rPr>
          <w:rFonts w:ascii="Century Gothic" w:hAnsi="Century Gothic"/>
          <w:sz w:val="20"/>
          <w:szCs w:val="20"/>
        </w:rPr>
        <w:t xml:space="preserve">Inelo do CORTE dołączyło w 2011 roku i na chwilę obecną jest jedyną polską firmą, należącą do Zarządu CORTE. </w:t>
      </w:r>
      <w:r>
        <w:rPr>
          <w:rFonts w:ascii="Century Gothic" w:hAnsi="Century Gothic"/>
          <w:sz w:val="20"/>
          <w:szCs w:val="20"/>
        </w:rPr>
        <w:t xml:space="preserve">Warto dodać, że </w:t>
      </w:r>
      <w:r w:rsidRPr="002E106A">
        <w:rPr>
          <w:rFonts w:ascii="Century Gothic" w:hAnsi="Century Gothic"/>
          <w:sz w:val="20"/>
          <w:szCs w:val="20"/>
        </w:rPr>
        <w:t xml:space="preserve">na ostatnim spotkaniu </w:t>
      </w:r>
      <w:r>
        <w:rPr>
          <w:rFonts w:ascii="Century Gothic" w:hAnsi="Century Gothic"/>
          <w:sz w:val="20"/>
          <w:szCs w:val="20"/>
        </w:rPr>
        <w:t>c</w:t>
      </w:r>
      <w:r w:rsidRPr="002E106A">
        <w:rPr>
          <w:rFonts w:ascii="Century Gothic" w:hAnsi="Century Gothic"/>
          <w:sz w:val="20"/>
          <w:szCs w:val="20"/>
        </w:rPr>
        <w:t>złonkowie CORTE</w:t>
      </w:r>
      <w:r w:rsidRPr="00B81A43">
        <w:rPr>
          <w:rFonts w:ascii="Century Gothic" w:hAnsi="Century Gothic"/>
          <w:b/>
          <w:bCs/>
          <w:sz w:val="20"/>
          <w:szCs w:val="20"/>
        </w:rPr>
        <w:t xml:space="preserve"> przedłużyli </w:t>
      </w:r>
      <w:r>
        <w:rPr>
          <w:rFonts w:ascii="Century Gothic" w:hAnsi="Century Gothic"/>
          <w:b/>
          <w:bCs/>
          <w:sz w:val="20"/>
          <w:szCs w:val="20"/>
        </w:rPr>
        <w:t xml:space="preserve">dwuletnią </w:t>
      </w:r>
      <w:r w:rsidRPr="00B81A43">
        <w:rPr>
          <w:rFonts w:ascii="Century Gothic" w:hAnsi="Century Gothic"/>
          <w:b/>
          <w:bCs/>
          <w:sz w:val="20"/>
          <w:szCs w:val="20"/>
        </w:rPr>
        <w:t xml:space="preserve">kadencję Piotra Żółtego </w:t>
      </w:r>
      <w:r>
        <w:rPr>
          <w:rFonts w:ascii="Century Gothic" w:hAnsi="Century Gothic"/>
          <w:b/>
          <w:bCs/>
          <w:sz w:val="20"/>
          <w:szCs w:val="20"/>
        </w:rPr>
        <w:t>jako</w:t>
      </w:r>
      <w:r w:rsidRPr="00B81A43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</w:t>
      </w:r>
      <w:r w:rsidRPr="00B81A43">
        <w:rPr>
          <w:rFonts w:ascii="Century Gothic" w:hAnsi="Century Gothic"/>
          <w:b/>
          <w:bCs/>
          <w:sz w:val="20"/>
          <w:szCs w:val="20"/>
        </w:rPr>
        <w:t xml:space="preserve">rzedstawiciela Zarządu i Rady Wykonawczej CORTE, </w:t>
      </w:r>
      <w:r w:rsidRPr="00F9558C">
        <w:rPr>
          <w:rFonts w:ascii="Century Gothic" w:hAnsi="Century Gothic"/>
          <w:sz w:val="20"/>
          <w:szCs w:val="20"/>
        </w:rPr>
        <w:t xml:space="preserve">który w Inelo sprawuje funkcję </w:t>
      </w:r>
      <w:r>
        <w:rPr>
          <w:rFonts w:ascii="Century Gothic" w:hAnsi="Century Gothic"/>
          <w:sz w:val="20"/>
          <w:szCs w:val="20"/>
        </w:rPr>
        <w:t xml:space="preserve">Dyrektora ds. Rozwoju Biznesu Międzynarodowego. 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Dodatkowo</w:t>
      </w:r>
      <w:r w:rsidRPr="00177B67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 Inelo w strukturach CORTE jest jeszcze reprezentowane przez 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innych ekspertów: </w:t>
      </w:r>
      <w:r w:rsidRPr="00177B67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Małgorzat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ę </w:t>
      </w:r>
      <w:r w:rsidRPr="00177B67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Pander,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CD3221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Małgorzat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ę </w:t>
      </w:r>
      <w:proofErr w:type="spellStart"/>
      <w:r w:rsidRPr="00CD3221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Gandor-Trzensisko</w:t>
      </w:r>
      <w:proofErr w:type="spellEnd"/>
      <w:r w:rsidRPr="00CD3221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,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 </w:t>
      </w:r>
      <w:r w:rsidRPr="00177B67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Mateusz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a </w:t>
      </w:r>
      <w:r w:rsidRPr="00177B67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Włoc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ha, </w:t>
      </w:r>
      <w:r w:rsidRPr="00CD3221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Bartłomiej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a </w:t>
      </w:r>
      <w:proofErr w:type="spellStart"/>
      <w:r w:rsidRPr="00CD3221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Zgudziak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a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 i </w:t>
      </w:r>
      <w:r w:rsidRPr="00F23523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Michał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 xml:space="preserve">a </w:t>
      </w:r>
      <w:r w:rsidRPr="00F23523"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Franczy</w:t>
      </w:r>
      <w:r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  <w:t>ka</w:t>
      </w:r>
    </w:p>
    <w:p w14:paraId="785F38A3" w14:textId="77777777" w:rsidR="00C6425D" w:rsidRPr="00F23523" w:rsidRDefault="00C6425D" w:rsidP="00C6425D">
      <w:pPr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EFEFE"/>
        </w:rPr>
      </w:pPr>
    </w:p>
    <w:p w14:paraId="780CB0BC" w14:textId="714B6FA0" w:rsidR="00C6425D" w:rsidRPr="009379C1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E4649">
        <w:rPr>
          <w:rFonts w:ascii="Century Gothic" w:hAnsi="Century Gothic"/>
          <w:i/>
          <w:iCs/>
          <w:color w:val="000000" w:themeColor="text1"/>
          <w:sz w:val="20"/>
          <w:szCs w:val="20"/>
          <w:shd w:val="clear" w:color="auto" w:fill="FEFEFE"/>
        </w:rPr>
        <w:t>-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  <w:shd w:val="clear" w:color="auto" w:fill="FEFEFE"/>
        </w:rPr>
        <w:t xml:space="preserve">  Uczestnictwo Inelo w strukturach CORTE niebagatelnie wpływa na najistotniejsze decyzje w zakresie transportu i sposobie kontrolowania firm przewozowych. Dzięki nim eksperci Inelo dzielą się swoim doświadczeniem w obszarze funkcjonowania służb kontrolnych ze względu na to, że dostarczamy oprogramowanie dla 49 inspekcji w 25 krajach, a także wiedzą na temat analizy danych z tachografów czy przepisów dotyczących analizy czasu pracy kierowców. Co więcej, ścisła współpraca z CORTE daje Inelo wymierne korzyści. Pozwala organizować konferencje dla inspekcji, na których omawiane są najnowsze zmiany w przepisach i umożliwia wypracowanie identycznych ścieżek postępowania w zakresie kontroli – </w:t>
      </w:r>
      <w:r w:rsidRPr="009379C1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EFEFE"/>
        </w:rPr>
        <w:t>podsumowuje Piotr Żółty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EFEFE"/>
        </w:rPr>
        <w:t xml:space="preserve">, </w:t>
      </w:r>
      <w:r w:rsidRPr="00B51D3F"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EFEFE"/>
        </w:rPr>
        <w:t>International Business Development</w:t>
      </w:r>
      <w:r>
        <w:rPr>
          <w:rFonts w:ascii="Century Gothic" w:hAnsi="Century Gothic"/>
          <w:b/>
          <w:bCs/>
          <w:i/>
          <w:iCs/>
          <w:color w:val="000000" w:themeColor="text1"/>
          <w:sz w:val="20"/>
          <w:szCs w:val="20"/>
          <w:shd w:val="clear" w:color="auto" w:fill="FEFEFE"/>
        </w:rPr>
        <w:t xml:space="preserve">,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  <w:shd w:val="clear" w:color="auto" w:fill="FEFEFE"/>
        </w:rPr>
        <w:t xml:space="preserve">ekspert Inelo z Grupy Eurowag. </w:t>
      </w:r>
    </w:p>
    <w:p w14:paraId="19E50F51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3894303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Nowe zmiany w czasie jazdy i odpoczynków</w:t>
      </w:r>
    </w:p>
    <w:p w14:paraId="43DC807D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D3A104D" w14:textId="6193A319" w:rsidR="00C6425D" w:rsidRDefault="00C6425D" w:rsidP="00C6425D">
      <w:pPr>
        <w:jc w:val="both"/>
        <w:rPr>
          <w:rFonts w:ascii="Century Gothic" w:hAnsi="Century Gothic"/>
          <w:sz w:val="20"/>
          <w:szCs w:val="20"/>
        </w:rPr>
      </w:pPr>
      <w:r w:rsidRPr="00A77F01">
        <w:rPr>
          <w:rFonts w:ascii="Century Gothic" w:hAnsi="Century Gothic"/>
          <w:sz w:val="20"/>
          <w:szCs w:val="20"/>
        </w:rPr>
        <w:t xml:space="preserve">W czasie konferencji </w:t>
      </w:r>
      <w:r>
        <w:rPr>
          <w:rFonts w:ascii="Century Gothic" w:hAnsi="Century Gothic"/>
          <w:sz w:val="20"/>
          <w:szCs w:val="20"/>
        </w:rPr>
        <w:t>Dyrekcja Generalna ds. Mobilności i Transportu DG M</w:t>
      </w:r>
      <w:r w:rsidR="00B3071A">
        <w:rPr>
          <w:rFonts w:ascii="Century Gothic" w:hAnsi="Century Gothic"/>
          <w:sz w:val="20"/>
          <w:szCs w:val="20"/>
        </w:rPr>
        <w:t>OVE</w:t>
      </w:r>
      <w:r>
        <w:rPr>
          <w:rFonts w:ascii="Century Gothic" w:hAnsi="Century Gothic"/>
          <w:sz w:val="20"/>
          <w:szCs w:val="20"/>
        </w:rPr>
        <w:t xml:space="preserve"> przedstawiła projekt aktualizacji rozporządzenia 561 dotyczącego czasu jazdy i odpoczynków w transporcie osób. </w:t>
      </w:r>
      <w:r w:rsidRPr="009D0993">
        <w:rPr>
          <w:rFonts w:ascii="Century Gothic" w:hAnsi="Century Gothic"/>
          <w:sz w:val="20"/>
          <w:szCs w:val="20"/>
        </w:rPr>
        <w:t>Nowe zmian</w:t>
      </w:r>
      <w:r>
        <w:rPr>
          <w:rFonts w:ascii="Century Gothic" w:hAnsi="Century Gothic"/>
          <w:sz w:val="20"/>
          <w:szCs w:val="20"/>
        </w:rPr>
        <w:t xml:space="preserve">y </w:t>
      </w:r>
      <w:r w:rsidRPr="009D0993">
        <w:rPr>
          <w:rFonts w:ascii="Century Gothic" w:hAnsi="Century Gothic"/>
          <w:sz w:val="20"/>
          <w:szCs w:val="20"/>
        </w:rPr>
        <w:t>zakładają wprowadzenie specjalnych odstępstw od norm pracy kierowców wykonujących okazjonalne przewozy osób. Byłaby to możliwość dzielenia przerwy w jeździe ciągłej na trzy 15-minutowe, odstępstwo odłożenia odpoczynku dziennego o godzinę lub dwie dla wycieczek trwających ponad 8 dni oraz zmniejszenie ograniczeń w sprawie odstępstwa ­ odłożenia tygodniowego odpoczynku o 12 dni. Wszystkie te odstępstwa miałyby obowiązywać nie tylko w okazjonalnych</w:t>
      </w:r>
      <w:r>
        <w:rPr>
          <w:rFonts w:ascii="Century Gothic" w:hAnsi="Century Gothic"/>
          <w:sz w:val="20"/>
          <w:szCs w:val="20"/>
        </w:rPr>
        <w:t>,</w:t>
      </w:r>
      <w:r w:rsidRPr="009D0993">
        <w:rPr>
          <w:rFonts w:ascii="Century Gothic" w:hAnsi="Century Gothic"/>
          <w:sz w:val="20"/>
          <w:szCs w:val="20"/>
        </w:rPr>
        <w:t xml:space="preserve"> międzynarodowych przewozach osób, ale także krajowych.</w:t>
      </w:r>
    </w:p>
    <w:p w14:paraId="37905275" w14:textId="77777777" w:rsidR="00C6425D" w:rsidRDefault="00C6425D" w:rsidP="00C6425D">
      <w:pPr>
        <w:jc w:val="both"/>
        <w:rPr>
          <w:rFonts w:ascii="Century Gothic" w:hAnsi="Century Gothic"/>
          <w:sz w:val="20"/>
          <w:szCs w:val="20"/>
        </w:rPr>
      </w:pPr>
    </w:p>
    <w:p w14:paraId="36B82F57" w14:textId="6A003471" w:rsidR="00C6425D" w:rsidRPr="003729FD" w:rsidRDefault="00C6425D" w:rsidP="00C6425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3729FD">
        <w:rPr>
          <w:rFonts w:ascii="Century Gothic" w:hAnsi="Century Gothic"/>
          <w:i/>
          <w:iCs/>
          <w:sz w:val="20"/>
          <w:szCs w:val="20"/>
        </w:rPr>
        <w:t xml:space="preserve">Niestety </w:t>
      </w:r>
      <w:r>
        <w:rPr>
          <w:rFonts w:ascii="Century Gothic" w:hAnsi="Century Gothic"/>
          <w:i/>
          <w:iCs/>
          <w:sz w:val="20"/>
          <w:szCs w:val="20"/>
        </w:rPr>
        <w:t xml:space="preserve">dodanie nowych odstępstw dla grupy kierowców, wykonujących okazjonalne przewozy osób i objęcie ich obowiązywaniem również przewozów krajowych może spowodować zdecydowanie więcej ręcznej pracy dla służb kontrolnych. Dlaczego? Ponieważ karta kierowcy oraz tachograf nie </w:t>
      </w:r>
      <w:proofErr w:type="gramStart"/>
      <w:r>
        <w:rPr>
          <w:rFonts w:ascii="Century Gothic" w:hAnsi="Century Gothic"/>
          <w:i/>
          <w:iCs/>
          <w:sz w:val="20"/>
          <w:szCs w:val="20"/>
        </w:rPr>
        <w:t>jest</w:t>
      </w:r>
      <w:proofErr w:type="gramEnd"/>
      <w:r>
        <w:rPr>
          <w:rFonts w:ascii="Century Gothic" w:hAnsi="Century Gothic"/>
          <w:i/>
          <w:iCs/>
          <w:sz w:val="20"/>
          <w:szCs w:val="20"/>
        </w:rPr>
        <w:t xml:space="preserve"> w stanie rozróżnić okresów, w których był wykonywalny właśnie okazjonalny przewóz osób. A taka procedura może wydłużyć czas kontroli na drogach i w przedsiębiorstwach, </w:t>
      </w:r>
      <w:r>
        <w:rPr>
          <w:rFonts w:ascii="Century Gothic" w:hAnsi="Century Gothic"/>
          <w:i/>
          <w:iCs/>
          <w:sz w:val="20"/>
          <w:szCs w:val="20"/>
        </w:rPr>
        <w:lastRenderedPageBreak/>
        <w:t xml:space="preserve">a także jest obarczona większym ryzykiem popełnienia błędów, ponieważ inspektorzy będą zobowiązani do wykonywania jej w dużej mierze manualnie. Co więcej, kontrola międzynarodowych przewozów okazjonalnych opiera się na tzw. formularzach jazdy. </w:t>
      </w:r>
      <w:r w:rsidRPr="00032880">
        <w:rPr>
          <w:rFonts w:ascii="Century Gothic" w:hAnsi="Century Gothic" w:cs="Helvetica Neue"/>
          <w:i/>
          <w:iCs/>
          <w:color w:val="000000"/>
          <w:sz w:val="20"/>
          <w:szCs w:val="20"/>
        </w:rPr>
        <w:t>Obecnie są one wymagane tylko w przewozach międzynarodowych osób i nie jest jasne</w:t>
      </w:r>
      <w:r>
        <w:rPr>
          <w:rFonts w:ascii="Century Gothic" w:hAnsi="Century Gothic" w:cs="Helvetica Neue"/>
          <w:i/>
          <w:iCs/>
          <w:color w:val="000000"/>
          <w:sz w:val="20"/>
          <w:szCs w:val="20"/>
        </w:rPr>
        <w:t xml:space="preserve">, </w:t>
      </w:r>
      <w:r w:rsidRPr="00032880">
        <w:rPr>
          <w:rFonts w:ascii="Century Gothic" w:hAnsi="Century Gothic" w:cs="Helvetica Neue"/>
          <w:i/>
          <w:iCs/>
          <w:color w:val="000000"/>
          <w:sz w:val="20"/>
          <w:szCs w:val="20"/>
        </w:rPr>
        <w:t>czy zostaną rozszerzone na przewozy krajowe. Tak samo jak nie są czytelne przepisy w zakresie przechowywania tych dokumentów w razie ewentualnej kontroli w przedsiębiorstwie.</w:t>
      </w:r>
      <w:r>
        <w:rPr>
          <w:rFonts w:ascii="Century Gothic" w:hAnsi="Century Gothic"/>
          <w:i/>
          <w:iCs/>
          <w:sz w:val="20"/>
          <w:szCs w:val="20"/>
        </w:rPr>
        <w:t xml:space="preserve"> W obliczu zaproponowanych zmian Inelo wyraziło swoje stanowisko i przedstawiło niekorzystny wpływ na funkcjonowanie zarówno inspekcji, jak firm. </w:t>
      </w:r>
      <w:r w:rsidRPr="00826DCC">
        <w:rPr>
          <w:rFonts w:ascii="Century Gothic" w:hAnsi="Century Gothic"/>
          <w:i/>
          <w:iCs/>
          <w:sz w:val="20"/>
          <w:szCs w:val="20"/>
        </w:rPr>
        <w:t xml:space="preserve">Projekt jest </w:t>
      </w:r>
      <w:r>
        <w:rPr>
          <w:rFonts w:ascii="Century Gothic" w:hAnsi="Century Gothic"/>
          <w:i/>
          <w:iCs/>
          <w:sz w:val="20"/>
          <w:szCs w:val="20"/>
        </w:rPr>
        <w:t xml:space="preserve">na etapie procedowania </w:t>
      </w:r>
      <w:r w:rsidRPr="00A31285">
        <w:rPr>
          <w:rFonts w:ascii="Century Gothic" w:hAnsi="Century Gothic"/>
          <w:b/>
          <w:bCs/>
          <w:sz w:val="20"/>
          <w:szCs w:val="20"/>
        </w:rPr>
        <w:t>- mówi Małgorzata</w:t>
      </w:r>
      <w:r w:rsidRPr="00826DCC">
        <w:rPr>
          <w:rFonts w:ascii="Century Gothic" w:hAnsi="Century Gothic"/>
          <w:b/>
          <w:bCs/>
          <w:sz w:val="20"/>
          <w:szCs w:val="20"/>
        </w:rPr>
        <w:t xml:space="preserve"> Pander, International Development </w:t>
      </w:r>
      <w:proofErr w:type="spellStart"/>
      <w:r w:rsidRPr="00826DCC">
        <w:rPr>
          <w:rFonts w:ascii="Century Gothic" w:hAnsi="Century Gothic"/>
          <w:b/>
          <w:bCs/>
          <w:sz w:val="20"/>
          <w:szCs w:val="20"/>
        </w:rPr>
        <w:t>Expert</w:t>
      </w:r>
      <w:proofErr w:type="spellEnd"/>
      <w:r w:rsidRPr="00826DCC">
        <w:rPr>
          <w:rFonts w:ascii="Century Gothic" w:hAnsi="Century Gothic"/>
          <w:b/>
          <w:bCs/>
          <w:sz w:val="20"/>
          <w:szCs w:val="20"/>
        </w:rPr>
        <w:t xml:space="preserve">, Inelo z Grupy Eurowag. </w:t>
      </w:r>
    </w:p>
    <w:p w14:paraId="52FCF877" w14:textId="77777777" w:rsidR="00C6425D" w:rsidRPr="00826DCC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DD4E198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Szybka ocena firmy transportowej na drodze</w:t>
      </w:r>
    </w:p>
    <w:p w14:paraId="7ADF616D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66A9914D" w14:textId="537B71A1" w:rsidR="00C6425D" w:rsidRPr="00103790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czasie debaty jednym z omawianych tematów był również system ERRU, czyli </w:t>
      </w:r>
      <w:proofErr w:type="spellStart"/>
      <w:r>
        <w:rPr>
          <w:rFonts w:ascii="Century Gothic" w:hAnsi="Century Gothic"/>
          <w:sz w:val="20"/>
          <w:szCs w:val="20"/>
        </w:rPr>
        <w:t>European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Registers</w:t>
      </w:r>
      <w:proofErr w:type="spellEnd"/>
      <w:r>
        <w:rPr>
          <w:rFonts w:ascii="Century Gothic" w:hAnsi="Century Gothic"/>
          <w:sz w:val="20"/>
          <w:szCs w:val="20"/>
        </w:rPr>
        <w:t xml:space="preserve"> of Road Transport </w:t>
      </w:r>
      <w:proofErr w:type="spellStart"/>
      <w:r>
        <w:rPr>
          <w:rFonts w:ascii="Century Gothic" w:hAnsi="Century Gothic"/>
          <w:sz w:val="20"/>
          <w:szCs w:val="20"/>
        </w:rPr>
        <w:t>Undertakings</w:t>
      </w:r>
      <w:proofErr w:type="spellEnd"/>
      <w:r>
        <w:rPr>
          <w:rFonts w:ascii="Century Gothic" w:hAnsi="Century Gothic"/>
          <w:sz w:val="20"/>
          <w:szCs w:val="20"/>
        </w:rPr>
        <w:t xml:space="preserve">, w którym zbierane są najważniejsze informacje o przewoźnikach drogowych. Co najważniejsze, rejestr ten jest ze sobą połączony w celu szybkiej wymiany informacji o firmach między krajami i dzieli się na dwie części. Pierwsza jest otwarta dla opinii publicznej i zawiera dane o posiadanych uprawnieniach przez firmę transportową. Z kolei drugi obszar jest wyłącznie dedykowany inspekcjom drogowym i są w nim informacje o naruszeniach kierowcy i przedsiębiorstwa. Każde państwo UE jest zobowiązane do utworzenia własnego </w:t>
      </w:r>
      <w:r w:rsidR="00D52707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rajowego rejestru, który jest częścią składową ERRU. W Polsce jest to system KREPTD, który działa od 2017 roku. Obecnie do systemu ERRU ma być wprowadzony tzw</w:t>
      </w:r>
      <w:r w:rsidRPr="00103790">
        <w:rPr>
          <w:rFonts w:ascii="Century Gothic" w:hAnsi="Century Gothic"/>
          <w:b/>
          <w:bCs/>
          <w:sz w:val="20"/>
          <w:szCs w:val="20"/>
        </w:rPr>
        <w:t>. rating, czyli nowy system oceny ryzyka przedsiębiorstwa</w:t>
      </w:r>
      <w:r>
        <w:rPr>
          <w:rFonts w:ascii="Century Gothic" w:hAnsi="Century Gothic"/>
          <w:sz w:val="20"/>
          <w:szCs w:val="20"/>
        </w:rPr>
        <w:t xml:space="preserve">, wynikający z przepisów pakietu mobilności.  </w:t>
      </w:r>
      <w:r w:rsidRPr="00103790">
        <w:rPr>
          <w:rFonts w:ascii="Century Gothic" w:hAnsi="Century Gothic"/>
          <w:b/>
          <w:bCs/>
          <w:sz w:val="20"/>
          <w:szCs w:val="20"/>
        </w:rPr>
        <w:t xml:space="preserve">Co on oznacza? </w:t>
      </w:r>
    </w:p>
    <w:p w14:paraId="123816CF" w14:textId="77777777" w:rsidR="00C6425D" w:rsidRDefault="00C6425D" w:rsidP="00C6425D">
      <w:pPr>
        <w:jc w:val="both"/>
        <w:rPr>
          <w:rFonts w:ascii="Century Gothic" w:hAnsi="Century Gothic"/>
          <w:sz w:val="20"/>
          <w:szCs w:val="20"/>
        </w:rPr>
      </w:pPr>
    </w:p>
    <w:p w14:paraId="0CCFC2E4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</w:t>
      </w:r>
      <w:r>
        <w:rPr>
          <w:rFonts w:ascii="Century Gothic" w:hAnsi="Century Gothic"/>
          <w:i/>
          <w:iCs/>
          <w:sz w:val="20"/>
          <w:szCs w:val="20"/>
        </w:rPr>
        <w:t xml:space="preserve">Biorąc pod uwagę </w:t>
      </w:r>
      <w:r w:rsidRPr="00AB75B2">
        <w:rPr>
          <w:rFonts w:ascii="Century Gothic" w:hAnsi="Century Gothic"/>
          <w:i/>
          <w:iCs/>
          <w:sz w:val="20"/>
          <w:szCs w:val="20"/>
        </w:rPr>
        <w:t>histori</w:t>
      </w:r>
      <w:r>
        <w:rPr>
          <w:rFonts w:ascii="Century Gothic" w:hAnsi="Century Gothic"/>
          <w:i/>
          <w:iCs/>
          <w:sz w:val="20"/>
          <w:szCs w:val="20"/>
        </w:rPr>
        <w:t>ę</w:t>
      </w:r>
      <w:r w:rsidRPr="00AB75B2">
        <w:rPr>
          <w:rFonts w:ascii="Century Gothic" w:hAnsi="Century Gothic"/>
          <w:i/>
          <w:iCs/>
          <w:sz w:val="20"/>
          <w:szCs w:val="20"/>
        </w:rPr>
        <w:t xml:space="preserve"> kontroli przewoźników i </w:t>
      </w:r>
      <w:r>
        <w:rPr>
          <w:rFonts w:ascii="Century Gothic" w:hAnsi="Century Gothic"/>
          <w:i/>
          <w:iCs/>
          <w:sz w:val="20"/>
          <w:szCs w:val="20"/>
        </w:rPr>
        <w:t xml:space="preserve">stwierdzone wykroczenia w obrębie </w:t>
      </w:r>
      <w:proofErr w:type="gramStart"/>
      <w:r>
        <w:rPr>
          <w:rFonts w:ascii="Century Gothic" w:hAnsi="Century Gothic"/>
          <w:i/>
          <w:iCs/>
          <w:sz w:val="20"/>
          <w:szCs w:val="20"/>
        </w:rPr>
        <w:t xml:space="preserve">firmy,   </w:t>
      </w:r>
      <w:proofErr w:type="gramEnd"/>
      <w:r>
        <w:rPr>
          <w:rFonts w:ascii="Century Gothic" w:hAnsi="Century Gothic"/>
          <w:i/>
          <w:iCs/>
          <w:sz w:val="20"/>
          <w:szCs w:val="20"/>
        </w:rPr>
        <w:t xml:space="preserve">przyznawana będzie odpowiednia liczba punktów w systemie. Punkty nakładane będą w zależności od wagi danego naruszenia, a na ich podstawie wyciągana jest średnia z ostatnich dwóch lat, przypadająca na kontrolę. Najistotniejszy jest jednak tutaj fakt, że tzw. rating danego przedsiębiorstwa będzie wyświetlał się inspektorom w czasie kontroli drogowej.  Oznacza to, że służby od razu zorientują się w sytuacji, czy dana firma transportowa przestrzega przepisów, co może znacząco przyspieszyć ich weryfikację. Sprawdzany przewoźnik zostanie zaklasyfikowany do jednego z czterech przedziałów oznaczonych kolorami. Szary daje inspektorom do zrozumienia, że w danej firmie nie przeprowadzono dotychczas kontroli. Kolor zielony (0-100 punktów) oznacza, że nie występują bardzo poważne naruszenia. Pomarańczowy (od 101 do 200 punktów) jest formą ostrzeżenia, że liczba poważnych naruszeń jest wysoka.  Z kolei kolor czerwony oznacza, że firma uzbierała od 201 punktów w górę, a dla inspektorów jest to informacja o bardzo częstym występowaniu poważnych naruszeń, gdzie w grę mogą wchodzić nawet przewinienia związane z manipulacjami na drodze – </w:t>
      </w:r>
      <w:r w:rsidRPr="00CD3946">
        <w:rPr>
          <w:rFonts w:ascii="Century Gothic" w:hAnsi="Century Gothic"/>
          <w:b/>
          <w:bCs/>
          <w:sz w:val="20"/>
          <w:szCs w:val="20"/>
        </w:rPr>
        <w:t xml:space="preserve">komentuje Mateusz Włoch, ekspert ds. </w:t>
      </w:r>
      <w:r>
        <w:rPr>
          <w:rFonts w:ascii="Century Gothic" w:hAnsi="Century Gothic"/>
          <w:b/>
          <w:bCs/>
          <w:sz w:val="20"/>
          <w:szCs w:val="20"/>
        </w:rPr>
        <w:t xml:space="preserve">rozwoju i szkoleń, Inelo z Grupy Eurowag. </w:t>
      </w:r>
    </w:p>
    <w:p w14:paraId="19746771" w14:textId="77777777" w:rsidR="00C6425D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1B11FE3" w14:textId="77777777" w:rsidR="00C6425D" w:rsidRPr="00F23523" w:rsidRDefault="00C6425D" w:rsidP="00C6425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9A0BC1F" w14:textId="73583917" w:rsidR="00BE18CC" w:rsidRPr="00646B7C" w:rsidRDefault="002247CC" w:rsidP="002247CC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46B7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shd w:val="clear" w:color="auto" w:fill="FEFEFE"/>
        </w:rPr>
        <w:t xml:space="preserve"> </w:t>
      </w:r>
    </w:p>
    <w:sectPr w:rsidR="00BE18CC" w:rsidRPr="00646B7C" w:rsidSect="00315411">
      <w:headerReference w:type="default" r:id="rId8"/>
      <w:footerReference w:type="default" r:id="rId9"/>
      <w:pgSz w:w="11906" w:h="16838"/>
      <w:pgMar w:top="1417" w:right="1133" w:bottom="1417" w:left="1417" w:header="885" w:footer="2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4D14" w14:textId="77777777" w:rsidR="00BC26DA" w:rsidRDefault="00BC26DA">
      <w:r>
        <w:separator/>
      </w:r>
    </w:p>
  </w:endnote>
  <w:endnote w:type="continuationSeparator" w:id="0">
    <w:p w14:paraId="31D22358" w14:textId="77777777" w:rsidR="00BC26DA" w:rsidRDefault="00BC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B0604020202020204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D7BA" w14:textId="79008376" w:rsidR="00DD045B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3A0B659" wp14:editId="2E22681A">
          <wp:simplePos x="0" y="0"/>
          <wp:positionH relativeFrom="margin">
            <wp:posOffset>-1152525</wp:posOffset>
          </wp:positionH>
          <wp:positionV relativeFrom="margin">
            <wp:posOffset>8891905</wp:posOffset>
          </wp:positionV>
          <wp:extent cx="7814945" cy="1104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494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D1">
      <w:rPr>
        <w:rFonts w:ascii="Arial" w:eastAsia="Minion Pro" w:hAnsi="Arial" w:cs="Minion Pro"/>
        <w:b/>
        <w:bCs/>
        <w:color w:val="1F4E79"/>
        <w:sz w:val="18"/>
        <w:szCs w:val="18"/>
      </w:rPr>
      <w:t>INELO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 </w:t>
    </w:r>
    <w:r w:rsidR="00DD045B" w:rsidRPr="00D026C1">
      <w:rPr>
        <w:rFonts w:ascii="Arial" w:eastAsia="Minion Pro" w:hAnsi="Arial" w:cs="Minion Pro"/>
        <w:b/>
        <w:bCs/>
        <w:color w:val="1F4E79"/>
        <w:sz w:val="18"/>
        <w:szCs w:val="18"/>
      </w:rPr>
      <w:t xml:space="preserve">Polska </w:t>
    </w:r>
    <w:r w:rsidR="006E2B2F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s</w:t>
    </w:r>
    <w:r w:rsidR="00474E49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półka z ogran</w:t>
    </w:r>
    <w:r w:rsidR="003607D8" w:rsidRPr="00D026C1">
      <w:rPr>
        <w:rFonts w:ascii="Arial" w:eastAsia="Minion Pro" w:hAnsi="Arial" w:cs="Minion Pro"/>
        <w:b/>
        <w:bCs/>
        <w:color w:val="1F4E79"/>
        <w:sz w:val="18"/>
        <w:szCs w:val="18"/>
      </w:rPr>
      <w:t>iczoną odpowiedzialnością</w:t>
    </w:r>
  </w:p>
  <w:p w14:paraId="5EFCC9C5" w14:textId="58F551F6" w:rsidR="00067A35" w:rsidRPr="00D026C1" w:rsidRDefault="00D97B77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8240" behindDoc="0" locked="0" layoutInCell="1" allowOverlap="1" wp14:anchorId="178029E9" wp14:editId="068FE29D">
          <wp:simplePos x="0" y="0"/>
          <wp:positionH relativeFrom="margin">
            <wp:posOffset>-572135</wp:posOffset>
          </wp:positionH>
          <wp:positionV relativeFrom="margin">
            <wp:posOffset>9958705</wp:posOffset>
          </wp:positionV>
          <wp:extent cx="7666990" cy="1079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6C1">
      <w:rPr>
        <w:noProof/>
        <w:color w:val="1F4E79"/>
        <w:sz w:val="16"/>
        <w:szCs w:val="16"/>
        <w:lang w:eastAsia="pl-PL" w:bidi="ar-SA"/>
      </w:rPr>
      <w:drawing>
        <wp:anchor distT="0" distB="0" distL="114300" distR="114300" simplePos="0" relativeHeight="251657216" behindDoc="0" locked="0" layoutInCell="1" allowOverlap="1" wp14:anchorId="2AD47E40" wp14:editId="73AB5A7E">
          <wp:simplePos x="0" y="0"/>
          <wp:positionH relativeFrom="margin">
            <wp:posOffset>-724535</wp:posOffset>
          </wp:positionH>
          <wp:positionV relativeFrom="margin">
            <wp:posOffset>9806305</wp:posOffset>
          </wp:positionV>
          <wp:extent cx="7666990" cy="1079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990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ul. Karpacka 24/U2b, 43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300 Bielsko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Biała 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• REGON: 356687662 • NIP: 551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23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>33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</w:rPr>
      <w:t>–</w:t>
    </w:r>
    <w:r w:rsidR="00315411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463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</w:rPr>
      <w:t xml:space="preserve">• tel. </w:t>
    </w:r>
    <w:r w:rsidR="00474E49"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+48 33 496 58 71, </w:t>
    </w:r>
  </w:p>
  <w:p w14:paraId="22D5642F" w14:textId="77777777" w:rsidR="00474E49" w:rsidRPr="00D026C1" w:rsidRDefault="00474E49" w:rsidP="00067A35">
    <w:pPr>
      <w:pStyle w:val="Brakstyluakapitowego"/>
      <w:tabs>
        <w:tab w:val="decimal" w:pos="8893"/>
      </w:tabs>
      <w:jc w:val="center"/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</w:pP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 xml:space="preserve">fax. +48 33 496 58 71 </w:t>
    </w:r>
    <w:proofErr w:type="spellStart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wew</w:t>
    </w:r>
    <w:proofErr w:type="spellEnd"/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 111 • e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–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mail: biuro@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 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INELO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 • www.</w:t>
    </w:r>
    <w:r w:rsidR="009045D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GBOX</w:t>
    </w:r>
    <w:r w:rsidRPr="00D026C1">
      <w:rPr>
        <w:rFonts w:ascii="Arial" w:eastAsia="Minion Pro" w:hAnsi="Arial" w:cs="Minion Pro"/>
        <w:b/>
        <w:bCs/>
        <w:color w:val="1F4E79"/>
        <w:sz w:val="16"/>
        <w:szCs w:val="16"/>
        <w:lang w:val="pt-PT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1979" w14:textId="77777777" w:rsidR="00BC26DA" w:rsidRDefault="00BC26DA">
      <w:r>
        <w:rPr>
          <w:color w:val="000000"/>
        </w:rPr>
        <w:separator/>
      </w:r>
    </w:p>
  </w:footnote>
  <w:footnote w:type="continuationSeparator" w:id="0">
    <w:p w14:paraId="7E289F8C" w14:textId="77777777" w:rsidR="00BC26DA" w:rsidRDefault="00BC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880C" w14:textId="52A497BC" w:rsidR="0029326A" w:rsidRDefault="00D97B77" w:rsidP="0008375F">
    <w:pPr>
      <w:pStyle w:val="Nagwek"/>
      <w:tabs>
        <w:tab w:val="left" w:pos="2580"/>
      </w:tabs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529C812C" wp14:editId="215EF332">
          <wp:simplePos x="0" y="0"/>
          <wp:positionH relativeFrom="margin">
            <wp:posOffset>2172335</wp:posOffset>
          </wp:positionH>
          <wp:positionV relativeFrom="margin">
            <wp:posOffset>-583565</wp:posOffset>
          </wp:positionV>
          <wp:extent cx="3336290" cy="25654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29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914593D" wp14:editId="41DCABFF">
          <wp:simplePos x="0" y="0"/>
          <wp:positionH relativeFrom="margin">
            <wp:posOffset>-1064895</wp:posOffset>
          </wp:positionH>
          <wp:positionV relativeFrom="margin">
            <wp:posOffset>-987425</wp:posOffset>
          </wp:positionV>
          <wp:extent cx="7752080" cy="90678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 wp14:anchorId="7CB05458" wp14:editId="220CA25F">
          <wp:simplePos x="0" y="0"/>
          <wp:positionH relativeFrom="margin">
            <wp:posOffset>-387350</wp:posOffset>
          </wp:positionH>
          <wp:positionV relativeFrom="margin">
            <wp:posOffset>-800100</wp:posOffset>
          </wp:positionV>
          <wp:extent cx="868680" cy="67056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122"/>
    <w:multiLevelType w:val="multilevel"/>
    <w:tmpl w:val="854AF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8379A"/>
    <w:multiLevelType w:val="hybridMultilevel"/>
    <w:tmpl w:val="89D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BA8"/>
    <w:multiLevelType w:val="hybridMultilevel"/>
    <w:tmpl w:val="D20A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E64"/>
    <w:multiLevelType w:val="multilevel"/>
    <w:tmpl w:val="F1F28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50A8B"/>
    <w:multiLevelType w:val="multilevel"/>
    <w:tmpl w:val="362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811ED5"/>
    <w:multiLevelType w:val="multilevel"/>
    <w:tmpl w:val="259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D075D"/>
    <w:multiLevelType w:val="multilevel"/>
    <w:tmpl w:val="558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92BF0"/>
    <w:multiLevelType w:val="multilevel"/>
    <w:tmpl w:val="96C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2E636D"/>
    <w:multiLevelType w:val="multilevel"/>
    <w:tmpl w:val="0AF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8618BA"/>
    <w:multiLevelType w:val="multilevel"/>
    <w:tmpl w:val="88409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0A472F"/>
    <w:multiLevelType w:val="multilevel"/>
    <w:tmpl w:val="51660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B5A9A"/>
    <w:multiLevelType w:val="multilevel"/>
    <w:tmpl w:val="384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22AAF"/>
    <w:multiLevelType w:val="hybridMultilevel"/>
    <w:tmpl w:val="799E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D5A09"/>
    <w:multiLevelType w:val="hybridMultilevel"/>
    <w:tmpl w:val="93C4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5585"/>
    <w:multiLevelType w:val="multilevel"/>
    <w:tmpl w:val="187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8D56F9"/>
    <w:multiLevelType w:val="multilevel"/>
    <w:tmpl w:val="CEA40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D770C"/>
    <w:multiLevelType w:val="multilevel"/>
    <w:tmpl w:val="C2F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676472"/>
    <w:multiLevelType w:val="multilevel"/>
    <w:tmpl w:val="4A503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C381E"/>
    <w:multiLevelType w:val="multilevel"/>
    <w:tmpl w:val="0A1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540A52"/>
    <w:multiLevelType w:val="multilevel"/>
    <w:tmpl w:val="443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CA315B"/>
    <w:multiLevelType w:val="multilevel"/>
    <w:tmpl w:val="598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284D9A"/>
    <w:multiLevelType w:val="multilevel"/>
    <w:tmpl w:val="BE9A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3933CC"/>
    <w:multiLevelType w:val="multilevel"/>
    <w:tmpl w:val="8C1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E161C5"/>
    <w:multiLevelType w:val="multilevel"/>
    <w:tmpl w:val="212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E21A7E"/>
    <w:multiLevelType w:val="multilevel"/>
    <w:tmpl w:val="F85E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205F9E"/>
    <w:multiLevelType w:val="multilevel"/>
    <w:tmpl w:val="D48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F551A"/>
    <w:multiLevelType w:val="hybridMultilevel"/>
    <w:tmpl w:val="2C40DB3A"/>
    <w:lvl w:ilvl="0" w:tplc="4342B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5722C"/>
    <w:multiLevelType w:val="hybridMultilevel"/>
    <w:tmpl w:val="61906906"/>
    <w:lvl w:ilvl="0" w:tplc="AB04645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0F5B"/>
    <w:multiLevelType w:val="multilevel"/>
    <w:tmpl w:val="8AB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D930CF"/>
    <w:multiLevelType w:val="multilevel"/>
    <w:tmpl w:val="795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376D7"/>
    <w:multiLevelType w:val="multilevel"/>
    <w:tmpl w:val="B15E1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4401573">
    <w:abstractNumId w:val="1"/>
  </w:num>
  <w:num w:numId="2" w16cid:durableId="729813862">
    <w:abstractNumId w:val="2"/>
  </w:num>
  <w:num w:numId="3" w16cid:durableId="1253662900">
    <w:abstractNumId w:val="12"/>
  </w:num>
  <w:num w:numId="4" w16cid:durableId="317611413">
    <w:abstractNumId w:val="26"/>
  </w:num>
  <w:num w:numId="5" w16cid:durableId="116413236">
    <w:abstractNumId w:val="13"/>
  </w:num>
  <w:num w:numId="6" w16cid:durableId="1106383916">
    <w:abstractNumId w:val="15"/>
  </w:num>
  <w:num w:numId="7" w16cid:durableId="2019382368">
    <w:abstractNumId w:val="0"/>
  </w:num>
  <w:num w:numId="8" w16cid:durableId="32778959">
    <w:abstractNumId w:val="10"/>
  </w:num>
  <w:num w:numId="9" w16cid:durableId="83042235">
    <w:abstractNumId w:val="9"/>
  </w:num>
  <w:num w:numId="10" w16cid:durableId="1401635920">
    <w:abstractNumId w:val="7"/>
  </w:num>
  <w:num w:numId="11" w16cid:durableId="531529017">
    <w:abstractNumId w:val="19"/>
  </w:num>
  <w:num w:numId="12" w16cid:durableId="1014845797">
    <w:abstractNumId w:val="23"/>
  </w:num>
  <w:num w:numId="13" w16cid:durableId="2046901365">
    <w:abstractNumId w:val="22"/>
  </w:num>
  <w:num w:numId="14" w16cid:durableId="871192330">
    <w:abstractNumId w:val="28"/>
  </w:num>
  <w:num w:numId="15" w16cid:durableId="1246496975">
    <w:abstractNumId w:val="20"/>
  </w:num>
  <w:num w:numId="16" w16cid:durableId="1439983794">
    <w:abstractNumId w:val="24"/>
  </w:num>
  <w:num w:numId="17" w16cid:durableId="994649018">
    <w:abstractNumId w:val="6"/>
  </w:num>
  <w:num w:numId="18" w16cid:durableId="1039665304">
    <w:abstractNumId w:val="14"/>
  </w:num>
  <w:num w:numId="19" w16cid:durableId="1334262881">
    <w:abstractNumId w:val="21"/>
  </w:num>
  <w:num w:numId="20" w16cid:durableId="598413045">
    <w:abstractNumId w:val="29"/>
  </w:num>
  <w:num w:numId="21" w16cid:durableId="1809012291">
    <w:abstractNumId w:val="18"/>
  </w:num>
  <w:num w:numId="22" w16cid:durableId="1869637317">
    <w:abstractNumId w:val="4"/>
  </w:num>
  <w:num w:numId="23" w16cid:durableId="1077628420">
    <w:abstractNumId w:val="25"/>
  </w:num>
  <w:num w:numId="24" w16cid:durableId="1793553449">
    <w:abstractNumId w:val="8"/>
  </w:num>
  <w:num w:numId="25" w16cid:durableId="1017928731">
    <w:abstractNumId w:val="3"/>
  </w:num>
  <w:num w:numId="26" w16cid:durableId="494104453">
    <w:abstractNumId w:val="11"/>
  </w:num>
  <w:num w:numId="27" w16cid:durableId="1899247691">
    <w:abstractNumId w:val="17"/>
  </w:num>
  <w:num w:numId="28" w16cid:durableId="268128717">
    <w:abstractNumId w:val="27"/>
  </w:num>
  <w:num w:numId="29" w16cid:durableId="1075589165">
    <w:abstractNumId w:val="30"/>
  </w:num>
  <w:num w:numId="30" w16cid:durableId="1569657748">
    <w:abstractNumId w:val="5"/>
  </w:num>
  <w:num w:numId="31" w16cid:durableId="14061429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E2"/>
    <w:rsid w:val="00000299"/>
    <w:rsid w:val="00013F82"/>
    <w:rsid w:val="00015144"/>
    <w:rsid w:val="00026D7C"/>
    <w:rsid w:val="00027D50"/>
    <w:rsid w:val="00037D37"/>
    <w:rsid w:val="0005535C"/>
    <w:rsid w:val="00067A35"/>
    <w:rsid w:val="00073A93"/>
    <w:rsid w:val="00074FFF"/>
    <w:rsid w:val="00083414"/>
    <w:rsid w:val="0008375F"/>
    <w:rsid w:val="0008550B"/>
    <w:rsid w:val="00086A45"/>
    <w:rsid w:val="00091752"/>
    <w:rsid w:val="000919D0"/>
    <w:rsid w:val="00093E1E"/>
    <w:rsid w:val="0009588E"/>
    <w:rsid w:val="000A78DB"/>
    <w:rsid w:val="000C7E32"/>
    <w:rsid w:val="000E0718"/>
    <w:rsid w:val="000E230A"/>
    <w:rsid w:val="000E7686"/>
    <w:rsid w:val="000F56A8"/>
    <w:rsid w:val="0010461F"/>
    <w:rsid w:val="00106AB4"/>
    <w:rsid w:val="001070F3"/>
    <w:rsid w:val="001071CA"/>
    <w:rsid w:val="00111799"/>
    <w:rsid w:val="001126A1"/>
    <w:rsid w:val="00114605"/>
    <w:rsid w:val="00122DB1"/>
    <w:rsid w:val="001305D1"/>
    <w:rsid w:val="00134E4C"/>
    <w:rsid w:val="00135BB6"/>
    <w:rsid w:val="001447E3"/>
    <w:rsid w:val="00161448"/>
    <w:rsid w:val="001642CF"/>
    <w:rsid w:val="0017514D"/>
    <w:rsid w:val="00184A79"/>
    <w:rsid w:val="001A37E9"/>
    <w:rsid w:val="001A6266"/>
    <w:rsid w:val="001B22D2"/>
    <w:rsid w:val="001B4C81"/>
    <w:rsid w:val="001C16C5"/>
    <w:rsid w:val="001C5272"/>
    <w:rsid w:val="001D194A"/>
    <w:rsid w:val="001D503A"/>
    <w:rsid w:val="001F3F17"/>
    <w:rsid w:val="00200B62"/>
    <w:rsid w:val="00203395"/>
    <w:rsid w:val="0020476F"/>
    <w:rsid w:val="00222EEF"/>
    <w:rsid w:val="002247CC"/>
    <w:rsid w:val="002305CB"/>
    <w:rsid w:val="002317CF"/>
    <w:rsid w:val="002359F3"/>
    <w:rsid w:val="00240E42"/>
    <w:rsid w:val="0024574D"/>
    <w:rsid w:val="00245E12"/>
    <w:rsid w:val="00246BD1"/>
    <w:rsid w:val="002471EE"/>
    <w:rsid w:val="002831D9"/>
    <w:rsid w:val="0029028A"/>
    <w:rsid w:val="00292C95"/>
    <w:rsid w:val="0029326A"/>
    <w:rsid w:val="002A11F9"/>
    <w:rsid w:val="002A1E5E"/>
    <w:rsid w:val="002A4928"/>
    <w:rsid w:val="002A4B2D"/>
    <w:rsid w:val="002A512F"/>
    <w:rsid w:val="002A548A"/>
    <w:rsid w:val="002A6E6D"/>
    <w:rsid w:val="002B022E"/>
    <w:rsid w:val="002B539A"/>
    <w:rsid w:val="002C15AC"/>
    <w:rsid w:val="002C52F9"/>
    <w:rsid w:val="002C7980"/>
    <w:rsid w:val="002D3316"/>
    <w:rsid w:val="002D3722"/>
    <w:rsid w:val="002D524C"/>
    <w:rsid w:val="002E3635"/>
    <w:rsid w:val="002E4B7C"/>
    <w:rsid w:val="00306AC9"/>
    <w:rsid w:val="00315411"/>
    <w:rsid w:val="003334E2"/>
    <w:rsid w:val="003338E3"/>
    <w:rsid w:val="003359C6"/>
    <w:rsid w:val="0033619F"/>
    <w:rsid w:val="00353F7D"/>
    <w:rsid w:val="00360355"/>
    <w:rsid w:val="003607D8"/>
    <w:rsid w:val="00363D21"/>
    <w:rsid w:val="00366C3D"/>
    <w:rsid w:val="00367B9A"/>
    <w:rsid w:val="003767F3"/>
    <w:rsid w:val="00380BC5"/>
    <w:rsid w:val="00382BC9"/>
    <w:rsid w:val="003C6011"/>
    <w:rsid w:val="003D57B4"/>
    <w:rsid w:val="003F2534"/>
    <w:rsid w:val="003F4EA2"/>
    <w:rsid w:val="0041481D"/>
    <w:rsid w:val="00414EF9"/>
    <w:rsid w:val="00424CF7"/>
    <w:rsid w:val="00427659"/>
    <w:rsid w:val="0043086D"/>
    <w:rsid w:val="00457632"/>
    <w:rsid w:val="00460344"/>
    <w:rsid w:val="00462FC4"/>
    <w:rsid w:val="00465682"/>
    <w:rsid w:val="00467BA3"/>
    <w:rsid w:val="00472063"/>
    <w:rsid w:val="00474E49"/>
    <w:rsid w:val="004777D5"/>
    <w:rsid w:val="00481E35"/>
    <w:rsid w:val="00483E99"/>
    <w:rsid w:val="004A004A"/>
    <w:rsid w:val="004A42FC"/>
    <w:rsid w:val="004B4A1A"/>
    <w:rsid w:val="004C0B07"/>
    <w:rsid w:val="004C2980"/>
    <w:rsid w:val="004C6A1A"/>
    <w:rsid w:val="004D2437"/>
    <w:rsid w:val="004D3716"/>
    <w:rsid w:val="004F347E"/>
    <w:rsid w:val="004F53FC"/>
    <w:rsid w:val="004F774D"/>
    <w:rsid w:val="00501BEC"/>
    <w:rsid w:val="00501EAC"/>
    <w:rsid w:val="00506494"/>
    <w:rsid w:val="00512FE8"/>
    <w:rsid w:val="00513142"/>
    <w:rsid w:val="005141D7"/>
    <w:rsid w:val="00515D70"/>
    <w:rsid w:val="00515DA8"/>
    <w:rsid w:val="005203AF"/>
    <w:rsid w:val="00522152"/>
    <w:rsid w:val="00525EE5"/>
    <w:rsid w:val="00527A5F"/>
    <w:rsid w:val="0053311D"/>
    <w:rsid w:val="00540A1B"/>
    <w:rsid w:val="00541914"/>
    <w:rsid w:val="005459D0"/>
    <w:rsid w:val="00553477"/>
    <w:rsid w:val="005570C8"/>
    <w:rsid w:val="00561353"/>
    <w:rsid w:val="00572E2F"/>
    <w:rsid w:val="00573B02"/>
    <w:rsid w:val="0058483C"/>
    <w:rsid w:val="00585393"/>
    <w:rsid w:val="00591595"/>
    <w:rsid w:val="005977A5"/>
    <w:rsid w:val="005A0599"/>
    <w:rsid w:val="005B2E65"/>
    <w:rsid w:val="005B792A"/>
    <w:rsid w:val="005C001D"/>
    <w:rsid w:val="005C2555"/>
    <w:rsid w:val="005C457C"/>
    <w:rsid w:val="005C5CEA"/>
    <w:rsid w:val="005C7983"/>
    <w:rsid w:val="005D0F89"/>
    <w:rsid w:val="005F0880"/>
    <w:rsid w:val="00602012"/>
    <w:rsid w:val="006137A9"/>
    <w:rsid w:val="006248F6"/>
    <w:rsid w:val="00646B7C"/>
    <w:rsid w:val="00650B56"/>
    <w:rsid w:val="00656100"/>
    <w:rsid w:val="006666A6"/>
    <w:rsid w:val="006717A0"/>
    <w:rsid w:val="0067652A"/>
    <w:rsid w:val="00676640"/>
    <w:rsid w:val="00683FD6"/>
    <w:rsid w:val="00685FEF"/>
    <w:rsid w:val="00687FA2"/>
    <w:rsid w:val="0069254A"/>
    <w:rsid w:val="006928FC"/>
    <w:rsid w:val="006B3183"/>
    <w:rsid w:val="006D6CCB"/>
    <w:rsid w:val="006D6D9F"/>
    <w:rsid w:val="006E2844"/>
    <w:rsid w:val="006E2B2F"/>
    <w:rsid w:val="006E3A4D"/>
    <w:rsid w:val="006E6CE8"/>
    <w:rsid w:val="006F5016"/>
    <w:rsid w:val="00702606"/>
    <w:rsid w:val="00702B2F"/>
    <w:rsid w:val="00707362"/>
    <w:rsid w:val="00715F87"/>
    <w:rsid w:val="00720798"/>
    <w:rsid w:val="00730E36"/>
    <w:rsid w:val="00741D33"/>
    <w:rsid w:val="00743AA1"/>
    <w:rsid w:val="007467C2"/>
    <w:rsid w:val="00751B0E"/>
    <w:rsid w:val="00752F77"/>
    <w:rsid w:val="00755658"/>
    <w:rsid w:val="00765DF2"/>
    <w:rsid w:val="007703DC"/>
    <w:rsid w:val="0077498B"/>
    <w:rsid w:val="00783772"/>
    <w:rsid w:val="007A11C9"/>
    <w:rsid w:val="007A2CDE"/>
    <w:rsid w:val="007A4718"/>
    <w:rsid w:val="007A5A8E"/>
    <w:rsid w:val="007A6DD7"/>
    <w:rsid w:val="007B7F42"/>
    <w:rsid w:val="007C0F53"/>
    <w:rsid w:val="007C252B"/>
    <w:rsid w:val="007E1D87"/>
    <w:rsid w:val="007F498E"/>
    <w:rsid w:val="007F7B58"/>
    <w:rsid w:val="0080644A"/>
    <w:rsid w:val="00806F06"/>
    <w:rsid w:val="00817D19"/>
    <w:rsid w:val="008304EC"/>
    <w:rsid w:val="00830E7F"/>
    <w:rsid w:val="00843935"/>
    <w:rsid w:val="00852989"/>
    <w:rsid w:val="00865B7F"/>
    <w:rsid w:val="00866D76"/>
    <w:rsid w:val="00876395"/>
    <w:rsid w:val="00887729"/>
    <w:rsid w:val="00890470"/>
    <w:rsid w:val="00893161"/>
    <w:rsid w:val="0089512D"/>
    <w:rsid w:val="00895591"/>
    <w:rsid w:val="008A2577"/>
    <w:rsid w:val="008D2EF5"/>
    <w:rsid w:val="008D3F89"/>
    <w:rsid w:val="008E24E4"/>
    <w:rsid w:val="008F5220"/>
    <w:rsid w:val="008F5253"/>
    <w:rsid w:val="009026C5"/>
    <w:rsid w:val="00904270"/>
    <w:rsid w:val="009045D1"/>
    <w:rsid w:val="00905BBF"/>
    <w:rsid w:val="00911E91"/>
    <w:rsid w:val="00917EAA"/>
    <w:rsid w:val="009241E1"/>
    <w:rsid w:val="00931491"/>
    <w:rsid w:val="00936C2C"/>
    <w:rsid w:val="0094464A"/>
    <w:rsid w:val="00944F8B"/>
    <w:rsid w:val="009465AA"/>
    <w:rsid w:val="00947B17"/>
    <w:rsid w:val="00996027"/>
    <w:rsid w:val="00996CE4"/>
    <w:rsid w:val="009A7A1D"/>
    <w:rsid w:val="009B2029"/>
    <w:rsid w:val="009B244D"/>
    <w:rsid w:val="009B2A1C"/>
    <w:rsid w:val="009D166F"/>
    <w:rsid w:val="009D45F6"/>
    <w:rsid w:val="009D6B13"/>
    <w:rsid w:val="009F37C4"/>
    <w:rsid w:val="00A07C1B"/>
    <w:rsid w:val="00A10185"/>
    <w:rsid w:val="00A23C68"/>
    <w:rsid w:val="00A2772B"/>
    <w:rsid w:val="00A303C3"/>
    <w:rsid w:val="00A304EE"/>
    <w:rsid w:val="00A31EE9"/>
    <w:rsid w:val="00A32E6E"/>
    <w:rsid w:val="00A46F76"/>
    <w:rsid w:val="00A5162B"/>
    <w:rsid w:val="00A520B6"/>
    <w:rsid w:val="00A644A2"/>
    <w:rsid w:val="00A71656"/>
    <w:rsid w:val="00A71A39"/>
    <w:rsid w:val="00A901DB"/>
    <w:rsid w:val="00A97D26"/>
    <w:rsid w:val="00AA35E2"/>
    <w:rsid w:val="00AB2221"/>
    <w:rsid w:val="00AB2554"/>
    <w:rsid w:val="00AB2EFA"/>
    <w:rsid w:val="00AC1A93"/>
    <w:rsid w:val="00AC46A1"/>
    <w:rsid w:val="00AD0B4E"/>
    <w:rsid w:val="00AD0BAF"/>
    <w:rsid w:val="00AD6B20"/>
    <w:rsid w:val="00B21D43"/>
    <w:rsid w:val="00B23163"/>
    <w:rsid w:val="00B274D9"/>
    <w:rsid w:val="00B3071A"/>
    <w:rsid w:val="00B33073"/>
    <w:rsid w:val="00B34C92"/>
    <w:rsid w:val="00B366E3"/>
    <w:rsid w:val="00B3731F"/>
    <w:rsid w:val="00B41FFD"/>
    <w:rsid w:val="00B51129"/>
    <w:rsid w:val="00B54470"/>
    <w:rsid w:val="00B6176E"/>
    <w:rsid w:val="00B73F38"/>
    <w:rsid w:val="00B7794E"/>
    <w:rsid w:val="00B84891"/>
    <w:rsid w:val="00B852C6"/>
    <w:rsid w:val="00B9140B"/>
    <w:rsid w:val="00B96298"/>
    <w:rsid w:val="00BB49F0"/>
    <w:rsid w:val="00BB61C3"/>
    <w:rsid w:val="00BC26DA"/>
    <w:rsid w:val="00BC3068"/>
    <w:rsid w:val="00BD0EEE"/>
    <w:rsid w:val="00BE18CC"/>
    <w:rsid w:val="00BE7F5B"/>
    <w:rsid w:val="00BF0167"/>
    <w:rsid w:val="00BF39FD"/>
    <w:rsid w:val="00C02A8F"/>
    <w:rsid w:val="00C1030A"/>
    <w:rsid w:val="00C132C8"/>
    <w:rsid w:val="00C20D1D"/>
    <w:rsid w:val="00C36C40"/>
    <w:rsid w:val="00C40B04"/>
    <w:rsid w:val="00C42627"/>
    <w:rsid w:val="00C45887"/>
    <w:rsid w:val="00C57724"/>
    <w:rsid w:val="00C6425D"/>
    <w:rsid w:val="00C6443B"/>
    <w:rsid w:val="00C66CFF"/>
    <w:rsid w:val="00C712F5"/>
    <w:rsid w:val="00C73A98"/>
    <w:rsid w:val="00C77EB0"/>
    <w:rsid w:val="00C80396"/>
    <w:rsid w:val="00C8535B"/>
    <w:rsid w:val="00C93B83"/>
    <w:rsid w:val="00C958BF"/>
    <w:rsid w:val="00C95D5B"/>
    <w:rsid w:val="00CD0CE1"/>
    <w:rsid w:val="00CE0D7B"/>
    <w:rsid w:val="00CE67F9"/>
    <w:rsid w:val="00CF7481"/>
    <w:rsid w:val="00D0136B"/>
    <w:rsid w:val="00D01673"/>
    <w:rsid w:val="00D026C1"/>
    <w:rsid w:val="00D05788"/>
    <w:rsid w:val="00D10070"/>
    <w:rsid w:val="00D157BF"/>
    <w:rsid w:val="00D21EC1"/>
    <w:rsid w:val="00D2231F"/>
    <w:rsid w:val="00D30B8D"/>
    <w:rsid w:val="00D32B7E"/>
    <w:rsid w:val="00D33EC7"/>
    <w:rsid w:val="00D4211D"/>
    <w:rsid w:val="00D4325E"/>
    <w:rsid w:val="00D52707"/>
    <w:rsid w:val="00D533F9"/>
    <w:rsid w:val="00D61578"/>
    <w:rsid w:val="00D62CB4"/>
    <w:rsid w:val="00D669EE"/>
    <w:rsid w:val="00D67A28"/>
    <w:rsid w:val="00D76E4A"/>
    <w:rsid w:val="00D83172"/>
    <w:rsid w:val="00D97B77"/>
    <w:rsid w:val="00DA6049"/>
    <w:rsid w:val="00DB44F5"/>
    <w:rsid w:val="00DB62F9"/>
    <w:rsid w:val="00DB7208"/>
    <w:rsid w:val="00DC3E30"/>
    <w:rsid w:val="00DC76F9"/>
    <w:rsid w:val="00DD045B"/>
    <w:rsid w:val="00DE4D92"/>
    <w:rsid w:val="00DF5434"/>
    <w:rsid w:val="00E125F2"/>
    <w:rsid w:val="00E13212"/>
    <w:rsid w:val="00E200E1"/>
    <w:rsid w:val="00E25F03"/>
    <w:rsid w:val="00E3162D"/>
    <w:rsid w:val="00E50E0C"/>
    <w:rsid w:val="00E62068"/>
    <w:rsid w:val="00E774CC"/>
    <w:rsid w:val="00E86DD6"/>
    <w:rsid w:val="00EA0873"/>
    <w:rsid w:val="00EA37DE"/>
    <w:rsid w:val="00EB44E6"/>
    <w:rsid w:val="00EB549A"/>
    <w:rsid w:val="00ED03A6"/>
    <w:rsid w:val="00ED5011"/>
    <w:rsid w:val="00EE08E8"/>
    <w:rsid w:val="00EE0E48"/>
    <w:rsid w:val="00EF6125"/>
    <w:rsid w:val="00F01026"/>
    <w:rsid w:val="00F04FA1"/>
    <w:rsid w:val="00F11EA2"/>
    <w:rsid w:val="00F13D50"/>
    <w:rsid w:val="00F167BF"/>
    <w:rsid w:val="00F35466"/>
    <w:rsid w:val="00F37B14"/>
    <w:rsid w:val="00F47300"/>
    <w:rsid w:val="00F51AD0"/>
    <w:rsid w:val="00F523D7"/>
    <w:rsid w:val="00F53A5B"/>
    <w:rsid w:val="00F606E4"/>
    <w:rsid w:val="00F6110F"/>
    <w:rsid w:val="00F7165C"/>
    <w:rsid w:val="00F72902"/>
    <w:rsid w:val="00F749E0"/>
    <w:rsid w:val="00F7537F"/>
    <w:rsid w:val="00F77616"/>
    <w:rsid w:val="00F8259C"/>
    <w:rsid w:val="00F85903"/>
    <w:rsid w:val="00F86CA8"/>
    <w:rsid w:val="00F87F65"/>
    <w:rsid w:val="00FA2570"/>
    <w:rsid w:val="00FA3494"/>
    <w:rsid w:val="00FB4244"/>
    <w:rsid w:val="00FB57CA"/>
    <w:rsid w:val="00FC7F1C"/>
    <w:rsid w:val="00FD1040"/>
    <w:rsid w:val="00FD3985"/>
    <w:rsid w:val="00FE0B81"/>
    <w:rsid w:val="00FF1F6D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2506"/>
  <w15:chartTrackingRefBased/>
  <w15:docId w15:val="{7A63C4F6-AAB3-4E9F-AEED-8C34C52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59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Minion Pro" w:eastAsia="Arial Unicode MS" w:hAnsi="Minion Pro"/>
      <w:kern w:val="3"/>
      <w:sz w:val="18"/>
      <w:szCs w:val="24"/>
      <w:lang w:eastAsia="hi-IN" w:bidi="hi-IN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widowControl w:val="0"/>
      <w:suppressAutoHyphens/>
      <w:autoSpaceDN w:val="0"/>
      <w:spacing w:line="288" w:lineRule="auto"/>
      <w:textAlignment w:val="baseline"/>
    </w:pPr>
    <w:rPr>
      <w:color w:val="000000"/>
      <w:kern w:val="3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Brakstyluakapitowego"/>
  </w:style>
  <w:style w:type="paragraph" w:customStyle="1" w:styleId="BaseText">
    <w:name w:val="Base Text"/>
    <w:basedOn w:val="Podstawowyakapitowy"/>
    <w:pPr>
      <w:tabs>
        <w:tab w:val="left" w:pos="10582"/>
      </w:tabs>
      <w:ind w:right="-27"/>
      <w:jc w:val="both"/>
    </w:pPr>
  </w:style>
  <w:style w:type="paragraph" w:customStyle="1" w:styleId="H3">
    <w:name w:val="H3"/>
    <w:basedOn w:val="Brakstyluakapitowego"/>
  </w:style>
  <w:style w:type="paragraph" w:styleId="Stopka">
    <w:name w:val="footer"/>
    <w:basedOn w:val="Standard"/>
    <w:link w:val="StopkaZnak"/>
    <w:pPr>
      <w:suppressLineNumbers/>
      <w:tabs>
        <w:tab w:val="center" w:pos="4848"/>
        <w:tab w:val="right" w:pos="969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lowekwypowiedzi">
    <w:name w:val="Naglowek wypowiedzi"/>
    <w:basedOn w:val="Podstawowyakapitowy"/>
    <w:pPr>
      <w:tabs>
        <w:tab w:val="left" w:pos="11206"/>
      </w:tabs>
      <w:spacing w:after="283"/>
      <w:ind w:left="624" w:right="-28"/>
    </w:pPr>
    <w:rPr>
      <w:i/>
      <w:iCs/>
      <w:sz w:val="28"/>
      <w:szCs w:val="28"/>
    </w:rPr>
  </w:style>
  <w:style w:type="paragraph" w:customStyle="1" w:styleId="Skierowanedo">
    <w:name w:val="Skierowane do"/>
    <w:basedOn w:val="Textbody"/>
    <w:pPr>
      <w:ind w:right="369"/>
      <w:jc w:val="right"/>
    </w:pPr>
    <w:rPr>
      <w:rFonts w:ascii="Times New Roman" w:hAnsi="Times New Roman"/>
      <w:i/>
      <w:iCs/>
      <w:sz w:val="36"/>
      <w:szCs w:val="36"/>
    </w:rPr>
  </w:style>
  <w:style w:type="paragraph" w:customStyle="1" w:styleId="TekstBazowy">
    <w:name w:val="Tekst Bazowy"/>
    <w:basedOn w:val="BaseText"/>
    <w:pPr>
      <w:spacing w:after="102"/>
      <w:ind w:left="624" w:right="369"/>
    </w:pPr>
  </w:style>
  <w:style w:type="paragraph" w:customStyle="1" w:styleId="Autor">
    <w:name w:val="Autor"/>
    <w:basedOn w:val="Podstawowyakapitowy"/>
    <w:pPr>
      <w:tabs>
        <w:tab w:val="left" w:pos="10582"/>
      </w:tabs>
      <w:ind w:right="369"/>
      <w:jc w:val="right"/>
    </w:pPr>
    <w:rPr>
      <w:i/>
      <w:iCs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rPr>
      <w:rFonts w:ascii="Tahoma" w:eastAsia="Arial Unicode MS" w:hAnsi="Tahoma" w:cs="Mangal"/>
      <w:kern w:val="3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rsid w:val="00513142"/>
    <w:pPr>
      <w:widowControl/>
      <w:autoSpaceDN/>
      <w:spacing w:before="100" w:after="119"/>
    </w:pPr>
    <w:rPr>
      <w:rFonts w:eastAsia="Times New Roman" w:cs="Calibri"/>
      <w:kern w:val="0"/>
      <w:lang w:eastAsia="ar-SA" w:bidi="ar-SA"/>
    </w:rPr>
  </w:style>
  <w:style w:type="character" w:customStyle="1" w:styleId="StopkaZnak">
    <w:name w:val="Stopka Znak"/>
    <w:link w:val="Stopka"/>
    <w:rsid w:val="00513142"/>
    <w:rPr>
      <w:rFonts w:ascii="Minion Pro" w:eastAsia="Arial Unicode MS" w:hAnsi="Minion Pro"/>
      <w:kern w:val="3"/>
      <w:sz w:val="18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513142"/>
    <w:rPr>
      <w:rFonts w:ascii="Arial" w:hAnsi="Arial"/>
      <w:kern w:val="3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513142"/>
    <w:pPr>
      <w:widowControl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character" w:customStyle="1" w:styleId="Nagwek1Znak">
    <w:name w:val="Nagłówek 1 Znak"/>
    <w:link w:val="Nagwek1"/>
    <w:uiPriority w:val="9"/>
    <w:rsid w:val="009045D1"/>
    <w:rPr>
      <w:rFonts w:ascii="Arial" w:eastAsia="Times New Roman" w:hAnsi="Arial"/>
      <w:b/>
      <w:bCs/>
      <w:kern w:val="32"/>
      <w:sz w:val="32"/>
      <w:szCs w:val="29"/>
      <w:lang w:eastAsia="zh-CN" w:bidi="hi-IN"/>
    </w:rPr>
  </w:style>
  <w:style w:type="character" w:customStyle="1" w:styleId="Nagwek2Znak">
    <w:name w:val="Nagłówek 2 Znak"/>
    <w:link w:val="Nagwek2"/>
    <w:uiPriority w:val="9"/>
    <w:rsid w:val="00895591"/>
    <w:rPr>
      <w:rFonts w:ascii="Arial" w:eastAsia="Times New Roman" w:hAnsi="Arial"/>
      <w:b/>
      <w:bCs/>
      <w:iCs/>
      <w:kern w:val="3"/>
      <w:szCs w:val="25"/>
      <w:lang w:eastAsia="zh-C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9045D1"/>
  </w:style>
  <w:style w:type="character" w:customStyle="1" w:styleId="Zakotwiczenieprzypisudolnego">
    <w:name w:val="Zakotwiczenie przypisu dolnego"/>
    <w:rsid w:val="009045D1"/>
    <w:rPr>
      <w:vertAlign w:val="superscript"/>
    </w:rPr>
  </w:style>
  <w:style w:type="character" w:customStyle="1" w:styleId="apple-converted-space">
    <w:name w:val="apple-converted-space"/>
    <w:qFormat/>
    <w:rsid w:val="009045D1"/>
  </w:style>
  <w:style w:type="character" w:customStyle="1" w:styleId="czeinternetowe">
    <w:name w:val="Łącze internetowe"/>
    <w:uiPriority w:val="99"/>
    <w:semiHidden/>
    <w:unhideWhenUsed/>
    <w:rsid w:val="009045D1"/>
    <w:rPr>
      <w:color w:val="0000FF"/>
      <w:u w:val="single"/>
    </w:rPr>
  </w:style>
  <w:style w:type="character" w:customStyle="1" w:styleId="Znakiprzypiswdolnych">
    <w:name w:val="Znaki przypisów dolnych"/>
    <w:qFormat/>
    <w:rsid w:val="009045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5D1"/>
    <w:pPr>
      <w:widowControl/>
      <w:autoSpaceDN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9045D1"/>
    <w:rPr>
      <w:kern w:val="3"/>
      <w:szCs w:val="18"/>
      <w:lang w:eastAsia="zh-CN" w:bidi="hi-IN"/>
    </w:rPr>
  </w:style>
  <w:style w:type="character" w:styleId="Hipercze">
    <w:name w:val="Hyperlink"/>
    <w:uiPriority w:val="99"/>
    <w:unhideWhenUsed/>
    <w:rsid w:val="00715F87"/>
    <w:rPr>
      <w:color w:val="0563C1"/>
      <w:u w:val="single"/>
    </w:rPr>
  </w:style>
  <w:style w:type="character" w:styleId="Odwoanieprzypisudolnego">
    <w:name w:val="footnote reference"/>
    <w:uiPriority w:val="99"/>
    <w:semiHidden/>
    <w:unhideWhenUsed/>
    <w:rsid w:val="00715F8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C76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00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004A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04A"/>
    <w:rPr>
      <w:b/>
      <w:bCs/>
      <w:kern w:val="3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A8E"/>
    <w:rPr>
      <w:color w:val="605E5C"/>
      <w:shd w:val="clear" w:color="auto" w:fill="E1DFDD"/>
    </w:rPr>
  </w:style>
  <w:style w:type="paragraph" w:customStyle="1" w:styleId="m8144326424325893001msolistparagraph">
    <w:name w:val="m_8144326424325893001msolistparagraph"/>
    <w:basedOn w:val="Normalny"/>
    <w:rsid w:val="009042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FD3985"/>
    <w:rPr>
      <w:b/>
      <w:bCs/>
    </w:rPr>
  </w:style>
  <w:style w:type="paragraph" w:customStyle="1" w:styleId="m-6314708414262933904msolistparagraph">
    <w:name w:val="m_-6314708414262933904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m-1107298441542801670msolistparagraph">
    <w:name w:val="m_-1107298441542801670msolistparagraph"/>
    <w:basedOn w:val="Normalny"/>
    <w:rsid w:val="00683F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FD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F0167"/>
    <w:rPr>
      <w:i/>
      <w:iCs/>
    </w:rPr>
  </w:style>
  <w:style w:type="character" w:customStyle="1" w:styleId="ui-provider">
    <w:name w:val="ui-provider"/>
    <w:basedOn w:val="Domylnaczcionkaakapitu"/>
    <w:rsid w:val="00C5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05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6899-D108-4AAD-91FC-EFD8B5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Links>
    <vt:vector size="12" baseType="variant"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mailto:m.kuzmecka@lightscape.pl</vt:lpwstr>
      </vt:variant>
      <vt:variant>
        <vt:lpwstr/>
      </vt:variant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https://www.pwc.pl/pl/publikacje/2019/transport-przyszlosci-perspektywy-rozwoju-transportu-drogowego-w-polsce-2020-2030.html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Karolina Góral</cp:lastModifiedBy>
  <cp:revision>10</cp:revision>
  <cp:lastPrinted>2021-09-30T07:28:00Z</cp:lastPrinted>
  <dcterms:created xsi:type="dcterms:W3CDTF">2023-12-21T13:12:00Z</dcterms:created>
  <dcterms:modified xsi:type="dcterms:W3CDTF">2023-12-21T13:31:00Z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