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2135AC">
      <w:pPr>
        <w:jc w:val="both"/>
        <w:rPr>
          <w:rFonts w:cstheme="minorHAnsi"/>
        </w:rPr>
      </w:pPr>
    </w:p>
    <w:p w14:paraId="29B141B5" w14:textId="6B68CC71" w:rsidR="000813BE" w:rsidRPr="00876552" w:rsidRDefault="00FA05C1" w:rsidP="002135AC">
      <w:pPr>
        <w:jc w:val="right"/>
        <w:rPr>
          <w:rFonts w:cstheme="minorHAnsi"/>
        </w:rPr>
      </w:pPr>
      <w:r>
        <w:rPr>
          <w:rFonts w:cstheme="minorHAnsi"/>
        </w:rPr>
        <w:t>22</w:t>
      </w:r>
      <w:r w:rsidR="00E367C6">
        <w:rPr>
          <w:rFonts w:cstheme="minorHAnsi"/>
        </w:rPr>
        <w:t xml:space="preserve"> stycznia 2024</w:t>
      </w:r>
    </w:p>
    <w:p w14:paraId="22EE22C2" w14:textId="77777777" w:rsidR="00BE7FB9" w:rsidRPr="00876552" w:rsidRDefault="00BE7FB9" w:rsidP="002135AC">
      <w:pPr>
        <w:jc w:val="both"/>
        <w:rPr>
          <w:rFonts w:cstheme="minorHAnsi"/>
        </w:rPr>
      </w:pPr>
    </w:p>
    <w:p w14:paraId="25E240A1" w14:textId="2D025EEA" w:rsidR="00CB48D1" w:rsidRDefault="0091213B" w:rsidP="002135AC">
      <w:pPr>
        <w:spacing w:after="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PIP planuje 60 tysięcy kontroli </w:t>
      </w:r>
    </w:p>
    <w:p w14:paraId="4EFFF725" w14:textId="77777777" w:rsidR="00111091" w:rsidRDefault="00111091" w:rsidP="002135AC">
      <w:pPr>
        <w:spacing w:after="160"/>
        <w:rPr>
          <w:rFonts w:cstheme="minorHAnsi"/>
          <w:b/>
          <w:bCs/>
          <w:sz w:val="24"/>
          <w:szCs w:val="24"/>
        </w:rPr>
      </w:pPr>
    </w:p>
    <w:p w14:paraId="206468FF" w14:textId="0067B740" w:rsidR="0091213B" w:rsidRPr="00FC2F1E" w:rsidRDefault="0091213B" w:rsidP="00FC2F1E">
      <w:pPr>
        <w:jc w:val="both"/>
        <w:rPr>
          <w:rFonts w:ascii="Calibri" w:hAnsi="Calibri" w:cs="Calibri"/>
          <w:b/>
          <w:bCs/>
        </w:rPr>
      </w:pPr>
      <w:r w:rsidRPr="00FC2F1E">
        <w:rPr>
          <w:rFonts w:ascii="Calibri" w:hAnsi="Calibri" w:cs="Calibri"/>
          <w:b/>
          <w:bCs/>
        </w:rPr>
        <w:t>Zgodnie z zarysem działań</w:t>
      </w:r>
      <w:r w:rsidR="00FC2F1E">
        <w:rPr>
          <w:rFonts w:ascii="Calibri" w:hAnsi="Calibri" w:cs="Calibri"/>
          <w:b/>
          <w:bCs/>
        </w:rPr>
        <w:t xml:space="preserve"> na 2024 rok,</w:t>
      </w:r>
      <w:r w:rsidRPr="00FC2F1E">
        <w:rPr>
          <w:rFonts w:ascii="Calibri" w:hAnsi="Calibri" w:cs="Calibri"/>
          <w:b/>
          <w:bCs/>
        </w:rPr>
        <w:t xml:space="preserve"> Państwow</w:t>
      </w:r>
      <w:r w:rsidR="00FC2F1E">
        <w:rPr>
          <w:rFonts w:ascii="Calibri" w:hAnsi="Calibri" w:cs="Calibri"/>
          <w:b/>
          <w:bCs/>
        </w:rPr>
        <w:t>a</w:t>
      </w:r>
      <w:r w:rsidRPr="00FC2F1E">
        <w:rPr>
          <w:rFonts w:ascii="Calibri" w:hAnsi="Calibri" w:cs="Calibri"/>
          <w:b/>
          <w:bCs/>
        </w:rPr>
        <w:t xml:space="preserve"> Inspekcj</w:t>
      </w:r>
      <w:r w:rsidR="00FC2F1E">
        <w:rPr>
          <w:rFonts w:ascii="Calibri" w:hAnsi="Calibri" w:cs="Calibri"/>
          <w:b/>
          <w:bCs/>
        </w:rPr>
        <w:t>a</w:t>
      </w:r>
      <w:r w:rsidRPr="00FC2F1E">
        <w:rPr>
          <w:rFonts w:ascii="Calibri" w:hAnsi="Calibri" w:cs="Calibri"/>
          <w:b/>
          <w:bCs/>
        </w:rPr>
        <w:t xml:space="preserve"> Pracy planuje przeprowadzenie 60 tysięcy kontroli w różnych sektorach gospodarki. W tym ambitnym plani</w:t>
      </w:r>
      <w:r w:rsidR="00FC2F1E">
        <w:rPr>
          <w:rFonts w:ascii="Calibri" w:hAnsi="Calibri" w:cs="Calibri"/>
          <w:b/>
          <w:bCs/>
        </w:rPr>
        <w:t>e</w:t>
      </w:r>
      <w:r w:rsidRPr="00FC2F1E">
        <w:rPr>
          <w:rFonts w:ascii="Calibri" w:hAnsi="Calibri" w:cs="Calibri"/>
          <w:b/>
          <w:bCs/>
        </w:rPr>
        <w:t xml:space="preserve"> </w:t>
      </w:r>
      <w:r w:rsidR="00FC2F1E">
        <w:rPr>
          <w:rFonts w:ascii="Calibri" w:hAnsi="Calibri" w:cs="Calibri"/>
          <w:b/>
          <w:bCs/>
        </w:rPr>
        <w:t xml:space="preserve">uwzględnionych zostało 35 tysięcy podmiotów, </w:t>
      </w:r>
      <w:r w:rsidRPr="00FC2F1E">
        <w:rPr>
          <w:rFonts w:ascii="Calibri" w:hAnsi="Calibri" w:cs="Calibri"/>
          <w:b/>
          <w:bCs/>
        </w:rPr>
        <w:t xml:space="preserve">takich jak pracodawcy, przedsiębiorcy, pracownicy, rolnicy indywidualni, uczniowie i studenci. </w:t>
      </w:r>
      <w:r w:rsidR="00FC2F1E">
        <w:rPr>
          <w:rFonts w:ascii="Calibri" w:hAnsi="Calibri" w:cs="Calibri"/>
          <w:b/>
          <w:bCs/>
        </w:rPr>
        <w:t>Jak powinny przygotować się na tego typu kontrole?</w:t>
      </w:r>
    </w:p>
    <w:p w14:paraId="471CBEA0" w14:textId="4E9A662A" w:rsidR="0091213B" w:rsidRDefault="0091213B" w:rsidP="00FC2F1E">
      <w:pPr>
        <w:jc w:val="both"/>
        <w:rPr>
          <w:rFonts w:ascii="Calibri" w:hAnsi="Calibri" w:cs="Calibri"/>
        </w:rPr>
      </w:pPr>
      <w:r w:rsidRPr="005F38A5">
        <w:rPr>
          <w:rFonts w:ascii="Calibri" w:hAnsi="Calibri" w:cs="Calibri"/>
        </w:rPr>
        <w:t xml:space="preserve">W ramach </w:t>
      </w:r>
      <w:r w:rsidR="00FC2F1E">
        <w:rPr>
          <w:rFonts w:ascii="Calibri" w:hAnsi="Calibri" w:cs="Calibri"/>
        </w:rPr>
        <w:t>zadań</w:t>
      </w:r>
      <w:r w:rsidRPr="005F38A5">
        <w:rPr>
          <w:rFonts w:ascii="Calibri" w:hAnsi="Calibri" w:cs="Calibri"/>
        </w:rPr>
        <w:t xml:space="preserve"> Państwowej Inspekcji Pracy związanych z ochroną praw pracowniczych, istotne jest nadzorowanie przestrzegania przepisów dotyczących czasu pracy i urlopów wypoczynkowych w jednostkach samorządu terytorialnego. Ponadto PIP będzie skrupulatnie monitorować przestrzeganie regulacji związanych z zakładowym funduszem świadczeń socjalnych. </w:t>
      </w:r>
    </w:p>
    <w:p w14:paraId="34C9DE9C" w14:textId="3A3A68FB" w:rsidR="0091213B" w:rsidRDefault="0091213B" w:rsidP="00FC2F1E">
      <w:pPr>
        <w:jc w:val="both"/>
        <w:rPr>
          <w:rFonts w:ascii="Calibri" w:hAnsi="Calibri" w:cs="Calibri"/>
        </w:rPr>
      </w:pPr>
      <w:r w:rsidRPr="00C646D0">
        <w:rPr>
          <w:rFonts w:ascii="Calibri" w:hAnsi="Calibri" w:cs="Calibri"/>
        </w:rPr>
        <w:t>Nowe regulacje, zwłaszcza te dotyczące praw pracowniczych związanych z rodzicielstwem, stosunkiem pracy i pracą zdalną, wymagają szczególnej uwagi</w:t>
      </w:r>
      <w:r w:rsidR="00FC2F1E">
        <w:rPr>
          <w:rFonts w:ascii="Calibri" w:hAnsi="Calibri" w:cs="Calibri"/>
        </w:rPr>
        <w:t>. Kluczowa w tym obszarze pozostaje również</w:t>
      </w:r>
      <w:r w:rsidRPr="00C646D0">
        <w:rPr>
          <w:rFonts w:ascii="Calibri" w:hAnsi="Calibri" w:cs="Calibri"/>
        </w:rPr>
        <w:t xml:space="preserve"> aktualizacj</w:t>
      </w:r>
      <w:r w:rsidR="00FC2F1E">
        <w:rPr>
          <w:rFonts w:ascii="Calibri" w:hAnsi="Calibri" w:cs="Calibri"/>
        </w:rPr>
        <w:t>a</w:t>
      </w:r>
      <w:r w:rsidRPr="00C646D0">
        <w:rPr>
          <w:rFonts w:ascii="Calibri" w:hAnsi="Calibri" w:cs="Calibri"/>
        </w:rPr>
        <w:t xml:space="preserve"> przepisów dotycząc</w:t>
      </w:r>
      <w:r w:rsidR="00FC2F1E">
        <w:rPr>
          <w:rFonts w:ascii="Calibri" w:hAnsi="Calibri" w:cs="Calibri"/>
        </w:rPr>
        <w:t>ych</w:t>
      </w:r>
      <w:r w:rsidRPr="00C646D0">
        <w:rPr>
          <w:rFonts w:ascii="Calibri" w:hAnsi="Calibri" w:cs="Calibri"/>
        </w:rPr>
        <w:t xml:space="preserve"> kontroli trzeźwości pracowników oraz standardów ergonomicznych miejsc pracy.</w:t>
      </w:r>
      <w:r>
        <w:rPr>
          <w:rFonts w:ascii="Calibri" w:hAnsi="Calibri" w:cs="Calibri"/>
        </w:rPr>
        <w:t xml:space="preserve"> </w:t>
      </w:r>
    </w:p>
    <w:p w14:paraId="6DDA41B8" w14:textId="2CFD116F" w:rsidR="00111091" w:rsidRPr="00C32C52" w:rsidRDefault="00C32C52" w:rsidP="00FC2F1E">
      <w:pPr>
        <w:jc w:val="both"/>
        <w:rPr>
          <w:rFonts w:ascii="Calibri" w:hAnsi="Calibri" w:cs="Calibri"/>
        </w:rPr>
      </w:pPr>
      <w:r>
        <w:t xml:space="preserve">- </w:t>
      </w:r>
      <w:r w:rsidR="00111091" w:rsidRPr="00C32C52">
        <w:rPr>
          <w:i/>
          <w:iCs/>
        </w:rPr>
        <w:t>Inspektorzy PIP są upoważnieni do przeprowadzenia kontroli bez uprzedzenia, natomiast zawsze powinni okazać legitymację służbową i stosowne upoważnienie. Zdarza się, że pracodawca zostanie poinformowany o terminie i zakresie kontroli PIP – najczęściej wtedy, kiedy taka informacja nie wpływa na jej przebieg. Natomiast wówczas rolą pracodawcy jest przygotowanie wskazanej w korespondencji pełnej dokumentacji, również we współpracy z pracownikami odpowiedzialnymi za poszczególne, kontrolowane obszary</w:t>
      </w:r>
      <w:r>
        <w:t xml:space="preserve"> - </w:t>
      </w:r>
      <w:r>
        <w:rPr>
          <w:rFonts w:ascii="Calibri" w:hAnsi="Calibri" w:cs="Calibri"/>
        </w:rPr>
        <w:t xml:space="preserve">mówi Monika Grządziela, Ekspert ds. bezpieczeństwa W&amp;W Consulting. </w:t>
      </w:r>
    </w:p>
    <w:p w14:paraId="388298C4" w14:textId="1B87FFEB" w:rsidR="00111091" w:rsidRPr="00111091" w:rsidRDefault="00111091" w:rsidP="00111091">
      <w:pPr>
        <w:spacing w:before="100" w:beforeAutospacing="1" w:after="100" w:afterAutospacing="1"/>
        <w:jc w:val="both"/>
      </w:pPr>
      <w:r w:rsidRPr="00111091">
        <w:t>Jeśli chodzi o dokumentację, to najczęściej podczas kontroli stanu BHP inspektorzy dokonują wizji wybranych stanowisk pracy oraz przeglądu dokumentacji pracowniczej – teczek pracowniczych, regulaminów pracy oraz wynagrodzeń. Natomiast kolejnym istotnym obszarem jest szeroko rozumiana dokumentacja dotycząca bezpieczeństwa – szczególnie w kontekście rozwiązań legislacyjnych nakładających nowe obowiązki na zakład pracy – na którą składają się m.in.:</w:t>
      </w:r>
    </w:p>
    <w:p w14:paraId="052B6582" w14:textId="77777777" w:rsidR="00111091" w:rsidRPr="00111091" w:rsidRDefault="00111091" w:rsidP="0011109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111091">
        <w:t>Instrukcje i procedury,</w:t>
      </w:r>
    </w:p>
    <w:p w14:paraId="6CE1D895" w14:textId="77777777" w:rsidR="00111091" w:rsidRPr="00111091" w:rsidRDefault="00111091" w:rsidP="0011109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111091">
        <w:t>Oceny ryzyka zawodowego,</w:t>
      </w:r>
    </w:p>
    <w:p w14:paraId="2F3EBA5A" w14:textId="77777777" w:rsidR="00111091" w:rsidRPr="00111091" w:rsidRDefault="00111091" w:rsidP="0011109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111091">
        <w:t>Protokoły badające przyczyny i okoliczności wypadków przy pracy oraz karty wypadków,</w:t>
      </w:r>
    </w:p>
    <w:p w14:paraId="147FC9AB" w14:textId="77777777" w:rsidR="00111091" w:rsidRPr="00111091" w:rsidRDefault="00111091" w:rsidP="0011109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111091">
        <w:t>Dokumentacja prac szczególnie niebezpiecznych,</w:t>
      </w:r>
    </w:p>
    <w:p w14:paraId="056856BA" w14:textId="77777777" w:rsidR="00111091" w:rsidRPr="00111091" w:rsidRDefault="00111091" w:rsidP="0011109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111091">
        <w:t>Dokumentacja maszyn i urządzeń w zakresie ich bezpiecznego użytkowania przez pracowników (certyfikaty zgodności, instrukcje, przeglądy i konserwacje).</w:t>
      </w:r>
    </w:p>
    <w:p w14:paraId="7592B007" w14:textId="44730C27" w:rsidR="0091213B" w:rsidRPr="00C646D0" w:rsidRDefault="00111091" w:rsidP="00FC2F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1091">
        <w:rPr>
          <w:rFonts w:ascii="Calibri" w:hAnsi="Calibri" w:cs="Calibri"/>
          <w:i/>
          <w:iCs/>
        </w:rPr>
        <w:t xml:space="preserve">W odpowiedzi na wyzwania, które co roku stają przed przedsiębiorcami w kontekście planowanych przez Państwową Inspekcję Pracy kontroli, skutecznym narzędziem wspierającym pracodawców i przedsiębiorstwa w dostosowaniu się do zmieniających się wymagań bezpieczeństwa pracy, regulacji </w:t>
      </w:r>
      <w:r w:rsidRPr="00111091">
        <w:rPr>
          <w:rFonts w:ascii="Calibri" w:hAnsi="Calibri" w:cs="Calibri"/>
          <w:i/>
          <w:iCs/>
        </w:rPr>
        <w:lastRenderedPageBreak/>
        <w:t xml:space="preserve">prawnych i realiów biznesowych, zwłaszcza w otoczeniu BANI, będzie audyt behawioralny BHP. </w:t>
      </w:r>
      <w:r w:rsidR="0091213B" w:rsidRPr="00111091">
        <w:rPr>
          <w:rFonts w:ascii="Calibri" w:hAnsi="Calibri" w:cs="Calibri"/>
          <w:i/>
          <w:iCs/>
        </w:rPr>
        <w:t>Audyt BHP to nie tylko prawny obowiązek, to także szansa na pełne zrozumienie bieżącego stanu bezpieczeństwa w miejscu pracy. W rzeczywistości spełnienie jedynie minimalnych wymagań prawnych nie wystarcza. Pracodawcy powinni podjąć kroki w kierunku kompleksowej analizy warunków pracy, przekraczając normy regulacyjne i kreując środowisko sprzyjające bezpieczeństwu</w:t>
      </w:r>
      <w:r>
        <w:rPr>
          <w:rFonts w:ascii="Calibri" w:hAnsi="Calibri" w:cs="Calibri"/>
        </w:rPr>
        <w:t xml:space="preserve"> – </w:t>
      </w:r>
      <w:r w:rsidR="00C32C52">
        <w:rPr>
          <w:rFonts w:ascii="Calibri" w:hAnsi="Calibri" w:cs="Calibri"/>
        </w:rPr>
        <w:t>dodaje</w:t>
      </w:r>
      <w:r w:rsidR="00FA05C1">
        <w:rPr>
          <w:rFonts w:ascii="Calibri" w:hAnsi="Calibri" w:cs="Calibri"/>
        </w:rPr>
        <w:t xml:space="preserve"> Ekspert ds. bezpieczeństwa</w:t>
      </w:r>
      <w:r>
        <w:rPr>
          <w:rFonts w:ascii="Calibri" w:hAnsi="Calibri" w:cs="Calibri"/>
        </w:rPr>
        <w:t xml:space="preserve"> W&amp;W Consulting. </w:t>
      </w:r>
    </w:p>
    <w:p w14:paraId="1777E200" w14:textId="236FE44C" w:rsidR="0091213B" w:rsidRPr="00C646D0" w:rsidRDefault="0091213B" w:rsidP="00FC2F1E">
      <w:pPr>
        <w:jc w:val="both"/>
        <w:rPr>
          <w:rFonts w:ascii="Calibri" w:hAnsi="Calibri" w:cs="Calibri"/>
        </w:rPr>
      </w:pPr>
      <w:r w:rsidRPr="00C646D0">
        <w:rPr>
          <w:rFonts w:ascii="Calibri" w:hAnsi="Calibri" w:cs="Calibri"/>
        </w:rPr>
        <w:t xml:space="preserve">W obliczu rosnącej liczby wypadków przy pracy, które będą elementem kontroli </w:t>
      </w:r>
      <w:r w:rsidR="00111091" w:rsidRPr="00C646D0">
        <w:rPr>
          <w:rFonts w:ascii="Calibri" w:hAnsi="Calibri" w:cs="Calibri"/>
        </w:rPr>
        <w:t xml:space="preserve">Państwowej Inspekcji Pracy </w:t>
      </w:r>
      <w:r w:rsidRPr="00C646D0">
        <w:rPr>
          <w:rFonts w:ascii="Calibri" w:hAnsi="Calibri" w:cs="Calibri"/>
        </w:rPr>
        <w:t>w tym roku, audyt BHP staje się narzędziem kluczowym w identyfikacji przyczyn tych zdarzeń. Dane Głównego Urzędu Statystycznego alarmują</w:t>
      </w:r>
      <w:r w:rsidR="00F22448">
        <w:rPr>
          <w:rFonts w:ascii="Calibri" w:hAnsi="Calibri" w:cs="Calibri"/>
        </w:rPr>
        <w:t xml:space="preserve"> -</w:t>
      </w:r>
      <w:r w:rsidRPr="00C646D0">
        <w:rPr>
          <w:rFonts w:ascii="Calibri" w:hAnsi="Calibri" w:cs="Calibri"/>
        </w:rPr>
        <w:t xml:space="preserve"> zanotowano wzrost o 7,5 proc</w:t>
      </w:r>
      <w:r w:rsidR="00C32C52">
        <w:rPr>
          <w:rFonts w:ascii="Calibri" w:hAnsi="Calibri" w:cs="Calibri"/>
        </w:rPr>
        <w:t>.</w:t>
      </w:r>
      <w:r w:rsidRPr="00C646D0">
        <w:rPr>
          <w:rFonts w:ascii="Calibri" w:hAnsi="Calibri" w:cs="Calibri"/>
        </w:rPr>
        <w:t xml:space="preserve"> liczby osób poszkodowanych w wypadkach przy pracy od stycznia do września 2023 roku w porównaniu z analogicznym okresem poprzedniego roku.</w:t>
      </w:r>
    </w:p>
    <w:p w14:paraId="5DF8169D" w14:textId="43274B0F" w:rsidR="0091213B" w:rsidRPr="00C646D0" w:rsidRDefault="00111091" w:rsidP="00FC2F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1213B" w:rsidRPr="00111091">
        <w:rPr>
          <w:rFonts w:ascii="Calibri" w:hAnsi="Calibri" w:cs="Calibri"/>
          <w:i/>
          <w:iCs/>
        </w:rPr>
        <w:t xml:space="preserve">Podczas audytu BHP, zadając </w:t>
      </w:r>
      <w:r w:rsidRPr="00111091">
        <w:rPr>
          <w:rFonts w:ascii="Calibri" w:hAnsi="Calibri" w:cs="Calibri"/>
          <w:i/>
          <w:iCs/>
        </w:rPr>
        <w:t xml:space="preserve">pracownikom </w:t>
      </w:r>
      <w:r w:rsidR="0091213B" w:rsidRPr="00111091">
        <w:rPr>
          <w:rFonts w:ascii="Calibri" w:hAnsi="Calibri" w:cs="Calibri"/>
          <w:i/>
          <w:iCs/>
        </w:rPr>
        <w:t>odważne pytanie: „Dlaczego podejmujesz ryzykowne zachowania w miejscu pracy?”, otwieramy drzwi do zrozumienia motywacji i postaw pracowników. Podejście "human 2 human" w zakresie bezpieczeństwa pracy umożliwi wyznaczanie priorytetów, kształtując środowisko pracy w kierunku poprawy bezpieczeństwa i dobrostanu pracowników.</w:t>
      </w:r>
      <w:r w:rsidRPr="00111091">
        <w:rPr>
          <w:rFonts w:ascii="Calibri" w:hAnsi="Calibri" w:cs="Calibri"/>
          <w:i/>
          <w:iCs/>
        </w:rPr>
        <w:t xml:space="preserve"> </w:t>
      </w:r>
      <w:r w:rsidR="0091213B" w:rsidRPr="00111091">
        <w:rPr>
          <w:rFonts w:ascii="Calibri" w:hAnsi="Calibri" w:cs="Calibri"/>
          <w:i/>
          <w:iCs/>
        </w:rPr>
        <w:t>Audyt behawioralny BHP to inwestycja nie tylko w teraźniejszość, ale przede wszystkim w bezpieczną przyszłość i najcenniejszy kapitał każdego przedsiębiorstwa – jego pracowników</w:t>
      </w:r>
      <w:r>
        <w:rPr>
          <w:rFonts w:ascii="Calibri" w:hAnsi="Calibri" w:cs="Calibri"/>
        </w:rPr>
        <w:t xml:space="preserve"> – </w:t>
      </w:r>
      <w:r w:rsidR="00C32C52">
        <w:rPr>
          <w:rFonts w:ascii="Calibri" w:hAnsi="Calibri" w:cs="Calibri"/>
        </w:rPr>
        <w:t>podsumowuje</w:t>
      </w:r>
      <w:r>
        <w:rPr>
          <w:rFonts w:ascii="Calibri" w:hAnsi="Calibri" w:cs="Calibri"/>
        </w:rPr>
        <w:t xml:space="preserve"> </w:t>
      </w:r>
      <w:r w:rsidR="00FA05C1">
        <w:rPr>
          <w:rFonts w:ascii="Calibri" w:hAnsi="Calibri" w:cs="Calibri"/>
        </w:rPr>
        <w:t>Monika Grządziela</w:t>
      </w:r>
      <w:r>
        <w:rPr>
          <w:rFonts w:ascii="Calibri" w:hAnsi="Calibri" w:cs="Calibri"/>
        </w:rPr>
        <w:t xml:space="preserve">. </w:t>
      </w:r>
    </w:p>
    <w:p w14:paraId="1B53BF7B" w14:textId="77777777" w:rsidR="0062510B" w:rsidRPr="0062510B" w:rsidRDefault="0062510B" w:rsidP="00FC2F1E">
      <w:pPr>
        <w:pStyle w:val="NormalnyWeb"/>
        <w:spacing w:before="120" w:after="0" w:line="276" w:lineRule="auto"/>
        <w:jc w:val="both"/>
        <w:rPr>
          <w:rFonts w:asciiTheme="minorHAnsi" w:hAnsiTheme="minorHAnsi"/>
          <w:sz w:val="22"/>
          <w:szCs w:val="19"/>
        </w:rPr>
      </w:pPr>
      <w:r w:rsidRPr="0062510B">
        <w:rPr>
          <w:rFonts w:asciiTheme="minorHAnsi" w:hAnsiTheme="minorHAnsi"/>
          <w:sz w:val="22"/>
          <w:szCs w:val="19"/>
        </w:rPr>
        <w:t>Zapewnienie pracownikom bezpiecznego i w zdrowych warunkach każdego dnia pracy, jest najwyższą wartością. Coraz częściej klienci chcą kupować produkty i usługi, które są wytwarzane w sposób etyczny, a to przekłada się na chęć nawiązywania współpracy z przedsiębiorcami, którzy chronią i dbają o swój zespół. Dbałość o zdrowie pracowników jest źródłem przewagi konkurencyjnej, buduje zaufanie do marki. Z kolei pracownicy coraz częściej szukają pracy w organizacjach, które podzielają ich wartości, a bezpieczeństwo w miejscu pracy jest dla nich priorytetem.</w:t>
      </w:r>
    </w:p>
    <w:p w14:paraId="3E281E6E" w14:textId="77777777" w:rsidR="00E367C6" w:rsidRDefault="00E367C6" w:rsidP="002135AC">
      <w:pPr>
        <w:spacing w:after="160"/>
        <w:jc w:val="both"/>
        <w:rPr>
          <w:rFonts w:cstheme="minorHAnsi"/>
          <w:b/>
          <w:bCs/>
        </w:rPr>
      </w:pPr>
    </w:p>
    <w:p w14:paraId="196EEF63" w14:textId="77777777" w:rsidR="00A53043" w:rsidRPr="00876552" w:rsidRDefault="00A53043" w:rsidP="002135AC">
      <w:pPr>
        <w:spacing w:after="0"/>
        <w:jc w:val="both"/>
        <w:rPr>
          <w:rFonts w:cstheme="minorHAnsi"/>
          <w:b/>
        </w:rPr>
      </w:pPr>
    </w:p>
    <w:p w14:paraId="056C38E1" w14:textId="2E8E0552" w:rsidR="00D15927" w:rsidRPr="00876552" w:rsidRDefault="00D15927" w:rsidP="002135AC">
      <w:pPr>
        <w:spacing w:after="0"/>
        <w:jc w:val="both"/>
        <w:rPr>
          <w:rFonts w:cstheme="minorHAnsi"/>
          <w:b/>
        </w:rPr>
      </w:pPr>
      <w:r w:rsidRPr="00876552">
        <w:rPr>
          <w:rFonts w:cstheme="minorHAnsi"/>
          <w:b/>
        </w:rPr>
        <w:t>Kontakt dla mediów:</w:t>
      </w:r>
    </w:p>
    <w:p w14:paraId="23CEC431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Danuta Cabaj</w:t>
      </w:r>
    </w:p>
    <w:p w14:paraId="4E4944F8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e-mail:danuta.cabaj@mslgroup.com</w:t>
      </w:r>
    </w:p>
    <w:p w14:paraId="6BE7CEA2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M: +48 666 813 052</w:t>
      </w:r>
    </w:p>
    <w:p w14:paraId="36EF1650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 xml:space="preserve"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</w:t>
      </w:r>
      <w:r w:rsidRPr="00876552">
        <w:rPr>
          <w:rFonts w:cstheme="minorHAnsi"/>
          <w:color w:val="808080" w:themeColor="background1" w:themeShade="80"/>
        </w:rPr>
        <w:lastRenderedPageBreak/>
        <w:t>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</w:p>
    <w:p w14:paraId="324174C2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1428F39F" w14:textId="77777777" w:rsidR="00D15927" w:rsidRPr="00876552" w:rsidRDefault="00D15927" w:rsidP="002135AC">
      <w:pPr>
        <w:spacing w:after="0"/>
        <w:jc w:val="both"/>
        <w:textAlignment w:val="center"/>
        <w:rPr>
          <w:rFonts w:eastAsiaTheme="minorEastAsia" w:cstheme="minorHAnsi"/>
          <w:color w:val="000000" w:themeColor="text1"/>
          <w:kern w:val="24"/>
          <w:lang w:eastAsia="pl-PL"/>
        </w:rPr>
      </w:pPr>
    </w:p>
    <w:p w14:paraId="56368A80" w14:textId="77777777" w:rsidR="00D15927" w:rsidRPr="00876552" w:rsidRDefault="00D15927" w:rsidP="002135AC">
      <w:pPr>
        <w:jc w:val="both"/>
        <w:rPr>
          <w:rFonts w:cstheme="minorHAnsi"/>
        </w:rPr>
      </w:pPr>
    </w:p>
    <w:sectPr w:rsidR="00D15927" w:rsidRPr="00876552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FF6" w14:textId="77777777" w:rsidR="00BD0D66" w:rsidRDefault="00BD0D66" w:rsidP="00EC6332">
      <w:pPr>
        <w:spacing w:after="0" w:line="240" w:lineRule="auto"/>
      </w:pPr>
      <w:r>
        <w:separator/>
      </w:r>
    </w:p>
  </w:endnote>
  <w:endnote w:type="continuationSeparator" w:id="0">
    <w:p w14:paraId="0214E0E2" w14:textId="77777777" w:rsidR="00BD0D66" w:rsidRDefault="00BD0D66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34BE" w14:textId="77777777" w:rsidR="00BD0D66" w:rsidRDefault="00BD0D66" w:rsidP="00EC6332">
      <w:pPr>
        <w:spacing w:after="0" w:line="240" w:lineRule="auto"/>
      </w:pPr>
      <w:r>
        <w:separator/>
      </w:r>
    </w:p>
  </w:footnote>
  <w:footnote w:type="continuationSeparator" w:id="0">
    <w:p w14:paraId="445BDA93" w14:textId="77777777" w:rsidR="00BD0D66" w:rsidRDefault="00BD0D66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C32C52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C32C52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C32C52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5F"/>
    <w:multiLevelType w:val="multilevel"/>
    <w:tmpl w:val="CF2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8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0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4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6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2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8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3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6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8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6"/>
  </w:num>
  <w:num w:numId="2" w16cid:durableId="1518693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7"/>
  </w:num>
  <w:num w:numId="4" w16cid:durableId="282154503">
    <w:abstractNumId w:val="5"/>
  </w:num>
  <w:num w:numId="5" w16cid:durableId="243342468">
    <w:abstractNumId w:val="19"/>
  </w:num>
  <w:num w:numId="6" w16cid:durableId="137113182">
    <w:abstractNumId w:val="8"/>
  </w:num>
  <w:num w:numId="7" w16cid:durableId="456409421">
    <w:abstractNumId w:val="18"/>
  </w:num>
  <w:num w:numId="8" w16cid:durableId="1526362599">
    <w:abstractNumId w:val="26"/>
  </w:num>
  <w:num w:numId="9" w16cid:durableId="1490637302">
    <w:abstractNumId w:val="11"/>
  </w:num>
  <w:num w:numId="10" w16cid:durableId="861896035">
    <w:abstractNumId w:val="6"/>
  </w:num>
  <w:num w:numId="11" w16cid:durableId="704524248">
    <w:abstractNumId w:val="9"/>
  </w:num>
  <w:num w:numId="12" w16cid:durableId="1741369725">
    <w:abstractNumId w:val="27"/>
  </w:num>
  <w:num w:numId="13" w16cid:durableId="153230336">
    <w:abstractNumId w:val="32"/>
  </w:num>
  <w:num w:numId="14" w16cid:durableId="1819805048">
    <w:abstractNumId w:val="7"/>
  </w:num>
  <w:num w:numId="15" w16cid:durableId="772822003">
    <w:abstractNumId w:val="15"/>
  </w:num>
  <w:num w:numId="16" w16cid:durableId="2053114064">
    <w:abstractNumId w:val="1"/>
  </w:num>
  <w:num w:numId="17" w16cid:durableId="1065907673">
    <w:abstractNumId w:val="4"/>
  </w:num>
  <w:num w:numId="18" w16cid:durableId="836310813">
    <w:abstractNumId w:val="35"/>
  </w:num>
  <w:num w:numId="19" w16cid:durableId="1255243284">
    <w:abstractNumId w:val="14"/>
  </w:num>
  <w:num w:numId="20" w16cid:durableId="553664697">
    <w:abstractNumId w:val="37"/>
  </w:num>
  <w:num w:numId="21" w16cid:durableId="561142321">
    <w:abstractNumId w:val="20"/>
  </w:num>
  <w:num w:numId="22" w16cid:durableId="1950896558">
    <w:abstractNumId w:val="13"/>
  </w:num>
  <w:num w:numId="23" w16cid:durableId="1012411498">
    <w:abstractNumId w:val="21"/>
  </w:num>
  <w:num w:numId="24" w16cid:durableId="397746060">
    <w:abstractNumId w:val="39"/>
  </w:num>
  <w:num w:numId="25" w16cid:durableId="538472996">
    <w:abstractNumId w:val="25"/>
  </w:num>
  <w:num w:numId="26" w16cid:durableId="4110026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2"/>
  </w:num>
  <w:num w:numId="30" w16cid:durableId="19058731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9"/>
  </w:num>
  <w:num w:numId="32" w16cid:durableId="1209565073">
    <w:abstractNumId w:val="10"/>
  </w:num>
  <w:num w:numId="33" w16cid:durableId="202981220">
    <w:abstractNumId w:val="3"/>
  </w:num>
  <w:num w:numId="34" w16cid:durableId="375278186">
    <w:abstractNumId w:val="22"/>
  </w:num>
  <w:num w:numId="35" w16cid:durableId="1399089407">
    <w:abstractNumId w:val="23"/>
  </w:num>
  <w:num w:numId="36" w16cid:durableId="1434013801">
    <w:abstractNumId w:val="12"/>
  </w:num>
  <w:num w:numId="37" w16cid:durableId="1011181074">
    <w:abstractNumId w:val="36"/>
  </w:num>
  <w:num w:numId="38" w16cid:durableId="549460098">
    <w:abstractNumId w:val="34"/>
  </w:num>
  <w:num w:numId="39" w16cid:durableId="321087749">
    <w:abstractNumId w:val="24"/>
  </w:num>
  <w:num w:numId="40" w16cid:durableId="76056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55117"/>
    <w:rsid w:val="00065558"/>
    <w:rsid w:val="000714A3"/>
    <w:rsid w:val="00071C7D"/>
    <w:rsid w:val="0007604C"/>
    <w:rsid w:val="00077516"/>
    <w:rsid w:val="0007786A"/>
    <w:rsid w:val="000813BE"/>
    <w:rsid w:val="000849D2"/>
    <w:rsid w:val="000A272B"/>
    <w:rsid w:val="000A673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4357"/>
    <w:rsid w:val="00111091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75F47"/>
    <w:rsid w:val="001770A9"/>
    <w:rsid w:val="001817B8"/>
    <w:rsid w:val="001852B8"/>
    <w:rsid w:val="0018719C"/>
    <w:rsid w:val="00190711"/>
    <w:rsid w:val="001928AE"/>
    <w:rsid w:val="00193B47"/>
    <w:rsid w:val="001A109D"/>
    <w:rsid w:val="001A2D87"/>
    <w:rsid w:val="001A703B"/>
    <w:rsid w:val="001B0367"/>
    <w:rsid w:val="001B79BE"/>
    <w:rsid w:val="001C6AFF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35AC"/>
    <w:rsid w:val="002144BD"/>
    <w:rsid w:val="00226D67"/>
    <w:rsid w:val="0023132B"/>
    <w:rsid w:val="00235C5D"/>
    <w:rsid w:val="00241EE7"/>
    <w:rsid w:val="002437ED"/>
    <w:rsid w:val="00243D13"/>
    <w:rsid w:val="00244489"/>
    <w:rsid w:val="00244FF2"/>
    <w:rsid w:val="00255B5A"/>
    <w:rsid w:val="00270691"/>
    <w:rsid w:val="00276026"/>
    <w:rsid w:val="002811B5"/>
    <w:rsid w:val="00282AE7"/>
    <w:rsid w:val="0029001B"/>
    <w:rsid w:val="00292352"/>
    <w:rsid w:val="00293579"/>
    <w:rsid w:val="002961E6"/>
    <w:rsid w:val="002971B1"/>
    <w:rsid w:val="002A44BA"/>
    <w:rsid w:val="002A4576"/>
    <w:rsid w:val="002A55ED"/>
    <w:rsid w:val="002B0400"/>
    <w:rsid w:val="002B1E64"/>
    <w:rsid w:val="002B349C"/>
    <w:rsid w:val="002B3EB7"/>
    <w:rsid w:val="002B64B8"/>
    <w:rsid w:val="002B7BDD"/>
    <w:rsid w:val="002C1FE3"/>
    <w:rsid w:val="002C74DA"/>
    <w:rsid w:val="002D3186"/>
    <w:rsid w:val="002D68EE"/>
    <w:rsid w:val="002D6BC7"/>
    <w:rsid w:val="002E21B3"/>
    <w:rsid w:val="002E2246"/>
    <w:rsid w:val="002E44A6"/>
    <w:rsid w:val="002F5555"/>
    <w:rsid w:val="00301956"/>
    <w:rsid w:val="00305583"/>
    <w:rsid w:val="003063E2"/>
    <w:rsid w:val="00322F5D"/>
    <w:rsid w:val="0033192A"/>
    <w:rsid w:val="00333068"/>
    <w:rsid w:val="00336514"/>
    <w:rsid w:val="00341A8E"/>
    <w:rsid w:val="00350B17"/>
    <w:rsid w:val="00350E47"/>
    <w:rsid w:val="00355FA2"/>
    <w:rsid w:val="00360289"/>
    <w:rsid w:val="00360A0D"/>
    <w:rsid w:val="0036546B"/>
    <w:rsid w:val="003803E1"/>
    <w:rsid w:val="00395117"/>
    <w:rsid w:val="003A7DA0"/>
    <w:rsid w:val="003B538E"/>
    <w:rsid w:val="003C3A4F"/>
    <w:rsid w:val="003F68D2"/>
    <w:rsid w:val="00407DB0"/>
    <w:rsid w:val="00432821"/>
    <w:rsid w:val="00456583"/>
    <w:rsid w:val="004618DE"/>
    <w:rsid w:val="0046207A"/>
    <w:rsid w:val="004729C4"/>
    <w:rsid w:val="00473E8D"/>
    <w:rsid w:val="004765A6"/>
    <w:rsid w:val="00480084"/>
    <w:rsid w:val="00480CEB"/>
    <w:rsid w:val="0048643A"/>
    <w:rsid w:val="00497C86"/>
    <w:rsid w:val="004A31E0"/>
    <w:rsid w:val="004B4567"/>
    <w:rsid w:val="004C4A65"/>
    <w:rsid w:val="004C51FA"/>
    <w:rsid w:val="004D473C"/>
    <w:rsid w:val="004E09BB"/>
    <w:rsid w:val="004E1B63"/>
    <w:rsid w:val="004E1DC8"/>
    <w:rsid w:val="00501E2A"/>
    <w:rsid w:val="0050265B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673A1"/>
    <w:rsid w:val="0057565E"/>
    <w:rsid w:val="0058061B"/>
    <w:rsid w:val="00584649"/>
    <w:rsid w:val="00595848"/>
    <w:rsid w:val="005B57CD"/>
    <w:rsid w:val="005B5FE2"/>
    <w:rsid w:val="005C7188"/>
    <w:rsid w:val="005D0DCA"/>
    <w:rsid w:val="005D29F9"/>
    <w:rsid w:val="005D557E"/>
    <w:rsid w:val="005F1201"/>
    <w:rsid w:val="005F2E98"/>
    <w:rsid w:val="005F652D"/>
    <w:rsid w:val="0060109F"/>
    <w:rsid w:val="00605B75"/>
    <w:rsid w:val="00607BF7"/>
    <w:rsid w:val="00610CBE"/>
    <w:rsid w:val="0061735E"/>
    <w:rsid w:val="006200DA"/>
    <w:rsid w:val="006205A3"/>
    <w:rsid w:val="0062510B"/>
    <w:rsid w:val="00625140"/>
    <w:rsid w:val="00630DB9"/>
    <w:rsid w:val="0063125B"/>
    <w:rsid w:val="00631847"/>
    <w:rsid w:val="0063223F"/>
    <w:rsid w:val="00632765"/>
    <w:rsid w:val="0064116E"/>
    <w:rsid w:val="006421A9"/>
    <w:rsid w:val="00653197"/>
    <w:rsid w:val="0065484F"/>
    <w:rsid w:val="006609D6"/>
    <w:rsid w:val="00662D0A"/>
    <w:rsid w:val="00684F27"/>
    <w:rsid w:val="00685500"/>
    <w:rsid w:val="006B06C1"/>
    <w:rsid w:val="006B07B9"/>
    <w:rsid w:val="006C2DF4"/>
    <w:rsid w:val="006C3036"/>
    <w:rsid w:val="006C40C2"/>
    <w:rsid w:val="006C644B"/>
    <w:rsid w:val="006D6C8B"/>
    <w:rsid w:val="006E043C"/>
    <w:rsid w:val="006E3CFD"/>
    <w:rsid w:val="006E6388"/>
    <w:rsid w:val="006E7B45"/>
    <w:rsid w:val="006F0D22"/>
    <w:rsid w:val="00703D71"/>
    <w:rsid w:val="007053E5"/>
    <w:rsid w:val="007056FB"/>
    <w:rsid w:val="0072130D"/>
    <w:rsid w:val="0072500B"/>
    <w:rsid w:val="007260D3"/>
    <w:rsid w:val="0073399D"/>
    <w:rsid w:val="007371F2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96583"/>
    <w:rsid w:val="007A1A5F"/>
    <w:rsid w:val="007B2887"/>
    <w:rsid w:val="007B322E"/>
    <w:rsid w:val="007B56DA"/>
    <w:rsid w:val="007B5CA7"/>
    <w:rsid w:val="007D66F8"/>
    <w:rsid w:val="007E34E2"/>
    <w:rsid w:val="007E7CF0"/>
    <w:rsid w:val="007F3C1F"/>
    <w:rsid w:val="0081135F"/>
    <w:rsid w:val="008147D0"/>
    <w:rsid w:val="00820935"/>
    <w:rsid w:val="00822FA9"/>
    <w:rsid w:val="00840936"/>
    <w:rsid w:val="008419CF"/>
    <w:rsid w:val="00843DA3"/>
    <w:rsid w:val="008515AD"/>
    <w:rsid w:val="00852B80"/>
    <w:rsid w:val="008551D8"/>
    <w:rsid w:val="00870B35"/>
    <w:rsid w:val="00876552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4B81"/>
    <w:rsid w:val="008E50F5"/>
    <w:rsid w:val="008E7397"/>
    <w:rsid w:val="0090114A"/>
    <w:rsid w:val="00907405"/>
    <w:rsid w:val="00910C04"/>
    <w:rsid w:val="0091213B"/>
    <w:rsid w:val="00914B1B"/>
    <w:rsid w:val="009218BB"/>
    <w:rsid w:val="00923722"/>
    <w:rsid w:val="00927430"/>
    <w:rsid w:val="0094731E"/>
    <w:rsid w:val="00953FCD"/>
    <w:rsid w:val="0097332D"/>
    <w:rsid w:val="009758CF"/>
    <w:rsid w:val="00980653"/>
    <w:rsid w:val="00980785"/>
    <w:rsid w:val="009833BF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26134"/>
    <w:rsid w:val="00A40E1C"/>
    <w:rsid w:val="00A51B45"/>
    <w:rsid w:val="00A53043"/>
    <w:rsid w:val="00A61265"/>
    <w:rsid w:val="00A646FF"/>
    <w:rsid w:val="00A67015"/>
    <w:rsid w:val="00A77A44"/>
    <w:rsid w:val="00A86D72"/>
    <w:rsid w:val="00A9519E"/>
    <w:rsid w:val="00AA07DE"/>
    <w:rsid w:val="00AA74AE"/>
    <w:rsid w:val="00AB07D2"/>
    <w:rsid w:val="00AB4D1F"/>
    <w:rsid w:val="00AB630B"/>
    <w:rsid w:val="00AD1467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43C3"/>
    <w:rsid w:val="00B37C4A"/>
    <w:rsid w:val="00B51866"/>
    <w:rsid w:val="00B53CD5"/>
    <w:rsid w:val="00B56C5F"/>
    <w:rsid w:val="00B62020"/>
    <w:rsid w:val="00B67A98"/>
    <w:rsid w:val="00B82C93"/>
    <w:rsid w:val="00B90762"/>
    <w:rsid w:val="00BA2D8E"/>
    <w:rsid w:val="00BA65E4"/>
    <w:rsid w:val="00BB3A93"/>
    <w:rsid w:val="00BB5E49"/>
    <w:rsid w:val="00BB6190"/>
    <w:rsid w:val="00BD0D66"/>
    <w:rsid w:val="00BD1076"/>
    <w:rsid w:val="00BD3EBB"/>
    <w:rsid w:val="00BE0145"/>
    <w:rsid w:val="00BE2E7D"/>
    <w:rsid w:val="00BE7787"/>
    <w:rsid w:val="00BE7FB9"/>
    <w:rsid w:val="00C01329"/>
    <w:rsid w:val="00C017BE"/>
    <w:rsid w:val="00C14014"/>
    <w:rsid w:val="00C20767"/>
    <w:rsid w:val="00C23613"/>
    <w:rsid w:val="00C31381"/>
    <w:rsid w:val="00C32C52"/>
    <w:rsid w:val="00C422AA"/>
    <w:rsid w:val="00C46528"/>
    <w:rsid w:val="00C60ABD"/>
    <w:rsid w:val="00C64A89"/>
    <w:rsid w:val="00C73F2D"/>
    <w:rsid w:val="00C80A27"/>
    <w:rsid w:val="00C93E3D"/>
    <w:rsid w:val="00C9497B"/>
    <w:rsid w:val="00CA41D9"/>
    <w:rsid w:val="00CA6092"/>
    <w:rsid w:val="00CB08C0"/>
    <w:rsid w:val="00CB48D1"/>
    <w:rsid w:val="00CB77F8"/>
    <w:rsid w:val="00CC1A1C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61965"/>
    <w:rsid w:val="00D659A2"/>
    <w:rsid w:val="00D7241E"/>
    <w:rsid w:val="00D74AF9"/>
    <w:rsid w:val="00D7661C"/>
    <w:rsid w:val="00D77D0C"/>
    <w:rsid w:val="00D81B3E"/>
    <w:rsid w:val="00D85A95"/>
    <w:rsid w:val="00D862A7"/>
    <w:rsid w:val="00D87DAC"/>
    <w:rsid w:val="00D9044C"/>
    <w:rsid w:val="00DA7062"/>
    <w:rsid w:val="00DB30CC"/>
    <w:rsid w:val="00DC1DAF"/>
    <w:rsid w:val="00DC7698"/>
    <w:rsid w:val="00DD6F57"/>
    <w:rsid w:val="00DE6BF8"/>
    <w:rsid w:val="00DF63E9"/>
    <w:rsid w:val="00DF747B"/>
    <w:rsid w:val="00E03CA2"/>
    <w:rsid w:val="00E05244"/>
    <w:rsid w:val="00E0638D"/>
    <w:rsid w:val="00E103AA"/>
    <w:rsid w:val="00E1703C"/>
    <w:rsid w:val="00E17D85"/>
    <w:rsid w:val="00E219E1"/>
    <w:rsid w:val="00E22624"/>
    <w:rsid w:val="00E2551E"/>
    <w:rsid w:val="00E35487"/>
    <w:rsid w:val="00E367C6"/>
    <w:rsid w:val="00E7053E"/>
    <w:rsid w:val="00E711E1"/>
    <w:rsid w:val="00E72077"/>
    <w:rsid w:val="00E72903"/>
    <w:rsid w:val="00E73C27"/>
    <w:rsid w:val="00E74A2E"/>
    <w:rsid w:val="00E77A67"/>
    <w:rsid w:val="00E80DF1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12048"/>
    <w:rsid w:val="00F22448"/>
    <w:rsid w:val="00F30643"/>
    <w:rsid w:val="00F318BA"/>
    <w:rsid w:val="00F40377"/>
    <w:rsid w:val="00F43A02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05C1"/>
    <w:rsid w:val="00FA2244"/>
    <w:rsid w:val="00FA3DF3"/>
    <w:rsid w:val="00FC0648"/>
    <w:rsid w:val="00FC2F1E"/>
    <w:rsid w:val="00FC630C"/>
    <w:rsid w:val="00FD438F"/>
    <w:rsid w:val="00FD527C"/>
    <w:rsid w:val="00FF1163"/>
    <w:rsid w:val="00FF23BA"/>
    <w:rsid w:val="00FF5632"/>
    <w:rsid w:val="00FF7A11"/>
    <w:rsid w:val="01621382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67A57FD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  <w:style w:type="paragraph" w:customStyle="1" w:styleId="tekstzboku">
    <w:name w:val="tekst z boku"/>
    <w:basedOn w:val="Normalny"/>
    <w:qFormat/>
    <w:rsid w:val="00E367C6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367C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Normalny"/>
    <w:link w:val="OpiswskanikaZnak"/>
    <w:qFormat/>
    <w:rsid w:val="00E367C6"/>
    <w:pPr>
      <w:spacing w:after="0" w:line="240" w:lineRule="auto"/>
    </w:pPr>
    <w:rPr>
      <w:rFonts w:ascii="Fira Sans" w:hAnsi="Fira Sans"/>
      <w:color w:val="FFFFFF" w:themeColor="background1"/>
      <w:sz w:val="20"/>
    </w:rPr>
  </w:style>
  <w:style w:type="character" w:customStyle="1" w:styleId="WartowskanikaZnak">
    <w:name w:val="Wartość wskaźnika Znak"/>
    <w:basedOn w:val="Domylnaczcionkaakapitu"/>
    <w:link w:val="Wartowskanika"/>
    <w:rsid w:val="00E367C6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Normalny"/>
    <w:link w:val="LeadZnak"/>
    <w:qFormat/>
    <w:rsid w:val="00E367C6"/>
    <w:pPr>
      <w:spacing w:before="36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OpiswskanikaZnak">
    <w:name w:val="Opis wskaźnika Znak"/>
    <w:basedOn w:val="Domylnaczcionkaakapitu"/>
    <w:link w:val="Opiswskanika"/>
    <w:rsid w:val="00E367C6"/>
    <w:rPr>
      <w:rFonts w:ascii="Fira Sans" w:hAnsi="Fira Sans"/>
      <w:color w:val="FFFFFF" w:themeColor="background1"/>
      <w:sz w:val="20"/>
    </w:rPr>
  </w:style>
  <w:style w:type="character" w:customStyle="1" w:styleId="LeadZnak">
    <w:name w:val="Lead Znak"/>
    <w:basedOn w:val="Domylnaczcionkaakapitu"/>
    <w:link w:val="Lead"/>
    <w:rsid w:val="00E367C6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wykresu">
    <w:name w:val="Tytuł wykresu"/>
    <w:basedOn w:val="Nagwek1"/>
    <w:link w:val="TytuwykresuZnak"/>
    <w:qFormat/>
    <w:rsid w:val="00E367C6"/>
    <w:pPr>
      <w:keepLines w:val="0"/>
      <w:spacing w:before="360" w:after="120" w:line="360" w:lineRule="auto"/>
      <w:ind w:left="851" w:hanging="851"/>
    </w:pPr>
    <w:rPr>
      <w:rFonts w:ascii="Fira Sans SemiBold" w:eastAsia="Times New Roman" w:hAnsi="Fira Sans SemiBold" w:cs="Times New Roman"/>
      <w:b/>
      <w:bCs/>
      <w:noProof/>
      <w:color w:val="auto"/>
      <w:sz w:val="19"/>
      <w:szCs w:val="24"/>
      <w:lang w:eastAsia="pl-PL"/>
    </w:rPr>
  </w:style>
  <w:style w:type="character" w:customStyle="1" w:styleId="TytuwykresuZnak">
    <w:name w:val="Tytuł wykresu Znak"/>
    <w:basedOn w:val="Domylnaczcionkaakapitu"/>
    <w:link w:val="Tytuwykresu"/>
    <w:rsid w:val="00E367C6"/>
    <w:rPr>
      <w:rFonts w:ascii="Fira Sans SemiBold" w:eastAsia="Times New Roman" w:hAnsi="Fira Sans SemiBold" w:cs="Times New Roman"/>
      <w:b/>
      <w:bCs/>
      <w:noProof/>
      <w:sz w:val="19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E367C6"/>
    <w:pPr>
      <w:spacing w:line="240" w:lineRule="auto"/>
    </w:pPr>
    <w:rPr>
      <w:rFonts w:ascii="Fira Sans" w:hAnsi="Fira Sans"/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5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Props1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83D96-B41A-4034-ADB0-04FE11FF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F58301-08BD-4295-9CF2-C014E86580DE}">
  <ds:schemaRefs>
    <ds:schemaRef ds:uri="http://www.w3.org/XML/1998/namespace"/>
    <ds:schemaRef ds:uri="http://purl.org/dc/elements/1.1/"/>
    <ds:schemaRef ds:uri="http://purl.org/dc/dcmitype/"/>
    <ds:schemaRef ds:uri="0902ce76-2b94-4f28-a436-1a49c979f0c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a523ec5-cbbc-4d5f-9643-4ef855cb0569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14</cp:revision>
  <dcterms:created xsi:type="dcterms:W3CDTF">2024-01-04T15:36:00Z</dcterms:created>
  <dcterms:modified xsi:type="dcterms:W3CDTF">2024-01-22T08:07:00Z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