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191F" w14:textId="396FDA56" w:rsidR="006A7717" w:rsidRDefault="00BF4DFC" w:rsidP="00145DC6">
      <w:pPr>
        <w:spacing w:after="24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AB5918">
        <w:rPr>
          <w:sz w:val="22"/>
          <w:szCs w:val="22"/>
        </w:rPr>
        <w:t>23</w:t>
      </w:r>
      <w:r w:rsidR="005465BA">
        <w:rPr>
          <w:sz w:val="22"/>
          <w:szCs w:val="22"/>
        </w:rPr>
        <w:t>.01.2024 r.</w:t>
      </w:r>
      <w:r>
        <w:rPr>
          <w:sz w:val="22"/>
          <w:szCs w:val="22"/>
        </w:rPr>
        <w:t xml:space="preserve"> </w:t>
      </w:r>
    </w:p>
    <w:p w14:paraId="58505EAD" w14:textId="77777777" w:rsidR="006A7717" w:rsidRDefault="006A7717">
      <w:pPr>
        <w:spacing w:after="240"/>
        <w:rPr>
          <w:sz w:val="28"/>
          <w:szCs w:val="28"/>
        </w:rPr>
      </w:pPr>
    </w:p>
    <w:p w14:paraId="1E4CF754" w14:textId="77777777" w:rsidR="006A7717" w:rsidRDefault="00BF4DFC">
      <w:pPr>
        <w:spacing w:after="240"/>
        <w:rPr>
          <w:sz w:val="28"/>
          <w:szCs w:val="28"/>
        </w:rPr>
      </w:pPr>
      <w:r>
        <w:rPr>
          <w:sz w:val="28"/>
          <w:szCs w:val="28"/>
        </w:rPr>
        <w:t>INFORMACJA PRASOWA</w:t>
      </w:r>
      <w:r>
        <w:rPr>
          <w:sz w:val="28"/>
          <w:szCs w:val="28"/>
        </w:rPr>
        <w:br/>
        <w:t>…………………………………….</w:t>
      </w:r>
    </w:p>
    <w:p w14:paraId="35F3DEA4" w14:textId="77777777" w:rsidR="005465BA" w:rsidRPr="005465BA" w:rsidRDefault="005465BA" w:rsidP="005465BA">
      <w:pPr>
        <w:jc w:val="both"/>
        <w:rPr>
          <w:b/>
          <w:bCs/>
          <w:sz w:val="28"/>
          <w:szCs w:val="28"/>
        </w:rPr>
      </w:pPr>
      <w:r w:rsidRPr="005465BA">
        <w:rPr>
          <w:b/>
          <w:bCs/>
          <w:sz w:val="28"/>
          <w:szCs w:val="28"/>
        </w:rPr>
        <w:t xml:space="preserve">Platforma ESG BIK – dane w służbie zrównoważonych finansów  </w:t>
      </w:r>
    </w:p>
    <w:p w14:paraId="1D570F8A" w14:textId="77777777" w:rsidR="006A7717" w:rsidRDefault="006A7717">
      <w:pPr>
        <w:jc w:val="both"/>
        <w:rPr>
          <w:b/>
          <w:sz w:val="24"/>
          <w:szCs w:val="24"/>
        </w:rPr>
      </w:pPr>
    </w:p>
    <w:p w14:paraId="06164319" w14:textId="77777777" w:rsidR="005465BA" w:rsidRPr="005465BA" w:rsidRDefault="005465BA" w:rsidP="005465BA">
      <w:pPr>
        <w:jc w:val="both"/>
        <w:rPr>
          <w:b/>
          <w:bCs/>
          <w:sz w:val="22"/>
          <w:szCs w:val="22"/>
        </w:rPr>
      </w:pPr>
      <w:r w:rsidRPr="005465BA">
        <w:rPr>
          <w:b/>
          <w:bCs/>
          <w:sz w:val="22"/>
          <w:szCs w:val="22"/>
        </w:rPr>
        <w:t xml:space="preserve">Pierwsze banki podpisały już umowy na dostęp do bazy danych zgromadzonych na Platformie ESG BIK, a kolejne je finalizują. To innowacyjne rozwiązanie ustanawia sektorowy standard </w:t>
      </w:r>
      <w:r w:rsidRPr="005465BA">
        <w:rPr>
          <w:b/>
          <w:bCs/>
          <w:sz w:val="22"/>
          <w:szCs w:val="22"/>
        </w:rPr>
        <w:br/>
        <w:t xml:space="preserve">w obszarze zarządzania i wymiany danych z obszaru ESG. Zapewnia wsparcie dla instytucji finansowych oraz firm w przygotowaniu do nowych obowiązków raportowania wskaźników </w:t>
      </w:r>
      <w:r w:rsidRPr="005465BA">
        <w:rPr>
          <w:b/>
          <w:bCs/>
          <w:sz w:val="22"/>
          <w:szCs w:val="22"/>
        </w:rPr>
        <w:br/>
        <w:t xml:space="preserve">z zakresu </w:t>
      </w:r>
      <w:proofErr w:type="spellStart"/>
      <w:r w:rsidRPr="005465BA">
        <w:rPr>
          <w:b/>
          <w:bCs/>
          <w:i/>
          <w:iCs/>
          <w:sz w:val="22"/>
          <w:szCs w:val="22"/>
        </w:rPr>
        <w:t>sustainable</w:t>
      </w:r>
      <w:proofErr w:type="spellEnd"/>
      <w:r w:rsidRPr="005465BA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5465BA">
        <w:rPr>
          <w:b/>
          <w:bCs/>
          <w:i/>
          <w:iCs/>
          <w:sz w:val="22"/>
          <w:szCs w:val="22"/>
        </w:rPr>
        <w:t>finance</w:t>
      </w:r>
      <w:proofErr w:type="spellEnd"/>
      <w:r w:rsidRPr="005465BA">
        <w:rPr>
          <w:b/>
          <w:bCs/>
          <w:sz w:val="22"/>
          <w:szCs w:val="22"/>
        </w:rPr>
        <w:t>. Dostęp do jednolitego źródła danych ESG gromadzonych przez BIK, zdobywa zainteresowanie polskiego sektora bankowego.</w:t>
      </w:r>
    </w:p>
    <w:p w14:paraId="6B93D0C8" w14:textId="77777777" w:rsidR="006A7717" w:rsidRDefault="006A7717">
      <w:pPr>
        <w:jc w:val="both"/>
        <w:rPr>
          <w:b/>
          <w:sz w:val="22"/>
          <w:szCs w:val="22"/>
        </w:rPr>
      </w:pPr>
    </w:p>
    <w:p w14:paraId="01FAEF32" w14:textId="77777777" w:rsidR="005465BA" w:rsidRPr="005465BA" w:rsidRDefault="005465BA" w:rsidP="005465BA">
      <w:pPr>
        <w:jc w:val="both"/>
        <w:rPr>
          <w:sz w:val="22"/>
          <w:szCs w:val="22"/>
        </w:rPr>
      </w:pPr>
      <w:r w:rsidRPr="005465BA">
        <w:rPr>
          <w:sz w:val="22"/>
          <w:szCs w:val="22"/>
        </w:rPr>
        <w:t xml:space="preserve">Już niebawem banki ujawnią pogłębione informacje, w jakim stopniu ich działalność jest zgodna </w:t>
      </w:r>
      <w:r w:rsidRPr="005465BA">
        <w:rPr>
          <w:sz w:val="22"/>
          <w:szCs w:val="22"/>
        </w:rPr>
        <w:br/>
        <w:t xml:space="preserve">z aktualnie obowiązującymi regulacjami w obszarach środowiskowych, społecznych i związanych </w:t>
      </w:r>
      <w:r w:rsidRPr="005465BA">
        <w:rPr>
          <w:sz w:val="22"/>
          <w:szCs w:val="22"/>
        </w:rPr>
        <w:br/>
        <w:t xml:space="preserve">z ładem korporacyjnym (ESG). Raportowanie niefinansowe staje się coraz istotniejszym elementem strategii biznesowych firm w Polsce dla budowania zaufania, poprawy reputacji i zwiększania konkurencyjności przedsiębiorstw na rynku, ale także obowiązkiem wynikającym bezpośrednio </w:t>
      </w:r>
      <w:r w:rsidRPr="005465BA">
        <w:rPr>
          <w:sz w:val="22"/>
          <w:szCs w:val="22"/>
        </w:rPr>
        <w:br/>
        <w:t>z nowych regulacji.</w:t>
      </w:r>
    </w:p>
    <w:p w14:paraId="234C0329" w14:textId="77777777" w:rsidR="00921870" w:rsidRDefault="00921870" w:rsidP="00716E8D">
      <w:pPr>
        <w:jc w:val="both"/>
        <w:rPr>
          <w:sz w:val="22"/>
          <w:szCs w:val="22"/>
        </w:rPr>
      </w:pPr>
    </w:p>
    <w:p w14:paraId="2E82F5E9" w14:textId="40393886" w:rsidR="005465BA" w:rsidRPr="005465BA" w:rsidRDefault="005465BA" w:rsidP="005465BA">
      <w:pPr>
        <w:jc w:val="both"/>
        <w:rPr>
          <w:b/>
          <w:sz w:val="22"/>
          <w:szCs w:val="22"/>
        </w:rPr>
      </w:pPr>
      <w:r w:rsidRPr="005465BA">
        <w:rPr>
          <w:b/>
          <w:bCs/>
          <w:sz w:val="22"/>
          <w:szCs w:val="22"/>
        </w:rPr>
        <w:t xml:space="preserve">Platforma ESG BIK - podstawowe narzędzie </w:t>
      </w:r>
      <w:r w:rsidR="001B14CE">
        <w:rPr>
          <w:b/>
          <w:bCs/>
          <w:sz w:val="22"/>
          <w:szCs w:val="22"/>
        </w:rPr>
        <w:t xml:space="preserve">w kontekście </w:t>
      </w:r>
      <w:r w:rsidRPr="005465BA">
        <w:rPr>
          <w:b/>
          <w:bCs/>
          <w:sz w:val="22"/>
          <w:szCs w:val="22"/>
        </w:rPr>
        <w:t xml:space="preserve">przygotowań do zrównoważonego raportowania </w:t>
      </w:r>
    </w:p>
    <w:p w14:paraId="3A7E8B5F" w14:textId="77777777" w:rsidR="00716E8D" w:rsidRDefault="00716E8D">
      <w:pPr>
        <w:jc w:val="both"/>
        <w:rPr>
          <w:b/>
          <w:sz w:val="22"/>
          <w:szCs w:val="22"/>
        </w:rPr>
      </w:pPr>
    </w:p>
    <w:p w14:paraId="6EB2D6F3" w14:textId="77777777" w:rsidR="005465BA" w:rsidRPr="005465BA" w:rsidRDefault="005465BA" w:rsidP="005465BA">
      <w:pPr>
        <w:jc w:val="both"/>
        <w:rPr>
          <w:sz w:val="22"/>
          <w:szCs w:val="22"/>
        </w:rPr>
      </w:pPr>
      <w:r w:rsidRPr="005465BA">
        <w:rPr>
          <w:sz w:val="22"/>
          <w:szCs w:val="22"/>
        </w:rPr>
        <w:t xml:space="preserve">Na dużych podmiotach finansowych, a zwłaszcza bankach spoczywa nie tylko ciężar właściwego zaprezentowania i udokumentowania własnego poziomu dojrzałości w obszarze ESG, ale również analizowania, w jakim stopniu kredytowane przez nich firmy i przedsięwzięcia spełniają kryteria środowiskowe, społeczne i zarządcze. </w:t>
      </w:r>
    </w:p>
    <w:p w14:paraId="08734F28" w14:textId="318E046E" w:rsidR="005465BA" w:rsidRPr="00F77B44" w:rsidRDefault="005465BA" w:rsidP="005465BA">
      <w:pPr>
        <w:pStyle w:val="NormalnyWeb"/>
        <w:spacing w:before="180" w:beforeAutospacing="0" w:after="0" w:afterAutospacing="0"/>
        <w:jc w:val="both"/>
        <w:rPr>
          <w:rFonts w:asciiTheme="minorHAnsi" w:eastAsia="Calibri" w:hAnsiTheme="minorHAnsi" w:cstheme="minorHAnsi"/>
          <w:color w:val="111111"/>
          <w:sz w:val="22"/>
          <w:szCs w:val="22"/>
        </w:rPr>
      </w:pPr>
      <w:r w:rsidRPr="00F77B44">
        <w:rPr>
          <w:rFonts w:asciiTheme="minorHAnsi" w:eastAsia="Calibri" w:hAnsiTheme="minorHAnsi" w:cstheme="minorHAnsi"/>
          <w:color w:val="111111"/>
          <w:sz w:val="22"/>
          <w:szCs w:val="22"/>
        </w:rPr>
        <w:t xml:space="preserve">Banki, będące źródłem finansowania gospodarki, w celu wdrożenia oraz właściwego wypełnienia obowiązków wynikających z Taksonomii, we współpracy z BIK, a także przy wsparciu Zespołu </w:t>
      </w:r>
      <w:r w:rsidRPr="00F77B44">
        <w:rPr>
          <w:rFonts w:asciiTheme="minorHAnsi" w:eastAsia="Calibri" w:hAnsiTheme="minorHAnsi" w:cstheme="minorHAnsi"/>
          <w:color w:val="111111"/>
          <w:sz w:val="22"/>
          <w:szCs w:val="22"/>
        </w:rPr>
        <w:br/>
        <w:t xml:space="preserve">ds. zrównoważonego rozwoju Deloitte, prowadzą prace nad Platformą w zakresie zbierania oraz wymiany danych z zakresu ESG. Uruchomiony przez BIK </w:t>
      </w:r>
      <w:r w:rsidRPr="005A389D">
        <w:rPr>
          <w:rFonts w:asciiTheme="minorHAnsi" w:eastAsia="Calibri" w:hAnsiTheme="minorHAnsi" w:cstheme="minorHAnsi"/>
          <w:color w:val="111111"/>
          <w:sz w:val="22"/>
          <w:szCs w:val="22"/>
        </w:rPr>
        <w:t xml:space="preserve">we wrześniu </w:t>
      </w:r>
      <w:r w:rsidR="00B20434" w:rsidRPr="005A389D">
        <w:rPr>
          <w:rFonts w:asciiTheme="minorHAnsi" w:eastAsia="Calibri" w:hAnsiTheme="minorHAnsi" w:cstheme="minorHAnsi"/>
          <w:color w:val="111111"/>
          <w:sz w:val="22"/>
          <w:szCs w:val="22"/>
        </w:rPr>
        <w:t>2023 roku</w:t>
      </w:r>
      <w:r w:rsidR="00B20434">
        <w:rPr>
          <w:rFonts w:asciiTheme="minorHAnsi" w:eastAsia="Calibri" w:hAnsiTheme="minorHAnsi" w:cstheme="minorHAnsi"/>
          <w:color w:val="111111"/>
          <w:sz w:val="22"/>
          <w:szCs w:val="22"/>
        </w:rPr>
        <w:t xml:space="preserve"> </w:t>
      </w:r>
      <w:r w:rsidRPr="00F77B44">
        <w:rPr>
          <w:rFonts w:asciiTheme="minorHAnsi" w:eastAsia="Calibri" w:hAnsiTheme="minorHAnsi" w:cstheme="minorHAnsi"/>
          <w:color w:val="111111"/>
          <w:sz w:val="22"/>
          <w:szCs w:val="22"/>
        </w:rPr>
        <w:t xml:space="preserve">projekt Platformy ESG BIK odpowiada na potrzeby i zidentyfikowane przez banki ryzyka, mogące wpłynąć na jakość i proces gromadzenia obligatoryjnych informacji. </w:t>
      </w:r>
    </w:p>
    <w:p w14:paraId="4AB05A38" w14:textId="77777777" w:rsidR="005465BA" w:rsidRPr="00F77B44" w:rsidRDefault="005465BA" w:rsidP="005465BA">
      <w:pPr>
        <w:pStyle w:val="NormalnyWeb"/>
        <w:spacing w:before="180" w:after="0"/>
        <w:jc w:val="both"/>
        <w:rPr>
          <w:rFonts w:asciiTheme="minorHAnsi" w:eastAsia="Calibri" w:hAnsiTheme="minorHAnsi" w:cstheme="minorHAnsi"/>
          <w:b/>
          <w:bCs/>
          <w:color w:val="111111"/>
          <w:sz w:val="22"/>
          <w:szCs w:val="22"/>
        </w:rPr>
      </w:pPr>
      <w:bookmarkStart w:id="0" w:name="_Hlk152755208"/>
      <w:r w:rsidRPr="00F77B44">
        <w:rPr>
          <w:rFonts w:asciiTheme="minorHAnsi" w:eastAsia="Calibri" w:hAnsiTheme="minorHAnsi" w:cstheme="minorHAnsi"/>
          <w:b/>
          <w:bCs/>
          <w:color w:val="111111"/>
          <w:sz w:val="22"/>
          <w:szCs w:val="22"/>
        </w:rPr>
        <w:t xml:space="preserve">Centrum wsparcia zarządzania danymi ESG  </w:t>
      </w:r>
    </w:p>
    <w:bookmarkEnd w:id="0"/>
    <w:p w14:paraId="6A81E205" w14:textId="143C9169" w:rsidR="005465BA" w:rsidRPr="005D7683" w:rsidRDefault="005465BA" w:rsidP="002C45D5">
      <w:pPr>
        <w:pStyle w:val="Tekstpodstawowy"/>
      </w:pPr>
      <w:r w:rsidRPr="005D7683">
        <w:t>Bazując na swoim doświadczeniu w zakresie zarządzania olbrzymimi zbiorami danych</w:t>
      </w:r>
      <w:r w:rsidR="002C45D5">
        <w:t>,</w:t>
      </w:r>
      <w:r w:rsidR="00B20434">
        <w:t xml:space="preserve"> </w:t>
      </w:r>
      <w:r w:rsidRPr="005D7683">
        <w:t xml:space="preserve">wysokich standardach bezpieczeństwa </w:t>
      </w:r>
      <w:r w:rsidR="002C45D5">
        <w:t>oraz</w:t>
      </w:r>
      <w:r w:rsidR="00B20434" w:rsidRPr="005D7683">
        <w:t xml:space="preserve"> </w:t>
      </w:r>
      <w:r w:rsidRPr="005D7683">
        <w:t xml:space="preserve">cenionej roli integratora rozwiązań dla banków, BIK skutecznie wdraża Platformę ESG ustanawiającą standard rynkowy w zakresie raportowania Taksonomii. </w:t>
      </w:r>
    </w:p>
    <w:p w14:paraId="13C8C531" w14:textId="3FF4C7EC" w:rsidR="005465BA" w:rsidRPr="005D7683" w:rsidRDefault="005465BA" w:rsidP="002C45D5">
      <w:pPr>
        <w:pStyle w:val="Tekstpodstawowy"/>
      </w:pPr>
      <w:r w:rsidRPr="005D7683">
        <w:lastRenderedPageBreak/>
        <w:t xml:space="preserve">Od momentu uruchomienia projektu we wrześniu </w:t>
      </w:r>
      <w:r w:rsidR="00B20434" w:rsidRPr="002C45D5">
        <w:t>ubiegłego</w:t>
      </w:r>
      <w:r w:rsidRPr="002C45D5">
        <w:t xml:space="preserve"> roku</w:t>
      </w:r>
      <w:r w:rsidRPr="005D7683">
        <w:t xml:space="preserve">, w prace nad rozwojem Platformy ESG BIK zaangażowało się 17 organizacji rynku finansowego, a kolejne jego podmioty wyrażają swoje zainteresowanie. </w:t>
      </w:r>
    </w:p>
    <w:p w14:paraId="1841A772" w14:textId="14D65692" w:rsidR="005465BA" w:rsidRPr="005D7683" w:rsidRDefault="005465BA" w:rsidP="002C45D5">
      <w:pPr>
        <w:pStyle w:val="Tekstpodstawowy"/>
      </w:pPr>
      <w:bookmarkStart w:id="1" w:name="_Hlk153445630"/>
      <w:r w:rsidRPr="005D7683">
        <w:t>W listopadzie</w:t>
      </w:r>
      <w:r w:rsidR="002C45D5">
        <w:t xml:space="preserve"> </w:t>
      </w:r>
      <w:r w:rsidR="00A57BF7">
        <w:t>ubiegłego roku</w:t>
      </w:r>
      <w:r w:rsidRPr="005D7683">
        <w:t xml:space="preserve"> pierwsze banki podpisały umowy na dostęp do bazy danych zgromadzonych na Platformie ESG BIK. To pierwszy etap rozwoju projektu, w którym uczestniczące banki już mogą korzystać z bazy</w:t>
      </w:r>
      <w:r w:rsidR="00B20434">
        <w:t xml:space="preserve"> </w:t>
      </w:r>
      <w:r w:rsidRPr="005D7683">
        <w:t xml:space="preserve">danych </w:t>
      </w:r>
      <w:r w:rsidR="00B20434">
        <w:t>z</w:t>
      </w:r>
      <w:r w:rsidR="00134261">
        <w:t>ebranych</w:t>
      </w:r>
      <w:r w:rsidR="00B20434">
        <w:t xml:space="preserve"> </w:t>
      </w:r>
      <w:r w:rsidRPr="005D7683">
        <w:t>z publicznie dostępnych raportów za rok 2022</w:t>
      </w:r>
      <w:r w:rsidR="00134261">
        <w:t>. Baza objęła</w:t>
      </w:r>
      <w:r w:rsidRPr="005D7683">
        <w:t xml:space="preserve"> ponad 165 podmiotów podlegających przeglądowi jakościowemu. Kolejne banki finalizują dostęp do bazy danych w ramach Platformy ESG BIK.</w:t>
      </w:r>
    </w:p>
    <w:bookmarkEnd w:id="1"/>
    <w:p w14:paraId="29C16E32" w14:textId="77777777" w:rsidR="005465BA" w:rsidRPr="005D7683" w:rsidRDefault="005465BA" w:rsidP="002C45D5">
      <w:pPr>
        <w:pStyle w:val="Tekstpodstawowy"/>
      </w:pPr>
      <w:r w:rsidRPr="005D7683">
        <w:t xml:space="preserve">W pierwszej kolejności rozwiązanie BIK będzie wspierać banki w realizacji złożonych wymogów ujawnień dostarczając dane potrzebne do kalkulacji wskaźnika Green </w:t>
      </w:r>
      <w:proofErr w:type="spellStart"/>
      <w:r w:rsidRPr="005D7683">
        <w:t>Asset</w:t>
      </w:r>
      <w:proofErr w:type="spellEnd"/>
      <w:r w:rsidRPr="005D7683">
        <w:t xml:space="preserve"> Ratio (GAR). </w:t>
      </w:r>
    </w:p>
    <w:p w14:paraId="7CAD4D53" w14:textId="1317EFAF" w:rsidR="005465BA" w:rsidRPr="005D7683" w:rsidRDefault="005465BA" w:rsidP="002C45D5">
      <w:pPr>
        <w:pStyle w:val="Tekstpodstawowy"/>
      </w:pPr>
      <w:r w:rsidRPr="005D7683">
        <w:t xml:space="preserve">- </w:t>
      </w:r>
      <w:r w:rsidRPr="002C45D5">
        <w:rPr>
          <w:i/>
          <w:iCs/>
        </w:rPr>
        <w:t xml:space="preserve">Z satysfakcją obserwuję, że wokół Platformy ESG sukcesywnie buduje się społeczność banków, będących zarówno beneficjentami, jak i uczestnikami rynkowego standardu raportowania wskaźników z zakresu </w:t>
      </w:r>
      <w:proofErr w:type="spellStart"/>
      <w:r w:rsidRPr="002C45D5">
        <w:rPr>
          <w:i/>
          <w:iCs/>
        </w:rPr>
        <w:t>sustainable</w:t>
      </w:r>
      <w:proofErr w:type="spellEnd"/>
      <w:r w:rsidRPr="002C45D5">
        <w:rPr>
          <w:i/>
          <w:iCs/>
        </w:rPr>
        <w:t xml:space="preserve"> </w:t>
      </w:r>
      <w:proofErr w:type="spellStart"/>
      <w:r w:rsidRPr="002C45D5">
        <w:rPr>
          <w:i/>
          <w:iCs/>
        </w:rPr>
        <w:t>finance</w:t>
      </w:r>
      <w:proofErr w:type="spellEnd"/>
      <w:r w:rsidRPr="002C45D5">
        <w:rPr>
          <w:i/>
          <w:iCs/>
        </w:rPr>
        <w:t xml:space="preserve">. Podpisaliśmy już pierwsze umowy z bankami, w tym z największymi graczami na rynku. </w:t>
      </w:r>
      <w:r w:rsidRPr="00AB5918">
        <w:rPr>
          <w:i/>
          <w:iCs/>
        </w:rPr>
        <w:t>Obecnie</w:t>
      </w:r>
      <w:r w:rsidRPr="002C45D5">
        <w:rPr>
          <w:i/>
          <w:iCs/>
        </w:rPr>
        <w:t xml:space="preserve"> uczestniczące banki już mogą korzystać z sektorowej bazy BIK zasilonej danymi za rok 2022, która w kolejnych latach będzie systematycznie uzupełniana i aktualizowana zarówno przez banki jak i firmy w procesie raportowania niefinansowego</w:t>
      </w:r>
      <w:r w:rsidRPr="005D7683">
        <w:t xml:space="preserve"> –</w:t>
      </w:r>
      <w:r w:rsidRPr="005D7683">
        <w:rPr>
          <w:b/>
          <w:bCs/>
        </w:rPr>
        <w:t xml:space="preserve"> mówi Rafał Bednarek, wiceprezes BIK</w:t>
      </w:r>
      <w:r w:rsidRPr="005D7683">
        <w:t>.</w:t>
      </w:r>
    </w:p>
    <w:p w14:paraId="1F7C6F34" w14:textId="610351A3" w:rsidR="005465BA" w:rsidRPr="005D7683" w:rsidRDefault="005465BA" w:rsidP="002C45D5">
      <w:pPr>
        <w:pStyle w:val="Tekstpodstawowy"/>
      </w:pPr>
      <w:r w:rsidRPr="005D7683">
        <w:t>-</w:t>
      </w:r>
      <w:r w:rsidR="001B14CE">
        <w:t xml:space="preserve"> </w:t>
      </w:r>
      <w:r w:rsidR="001B14CE" w:rsidRPr="001B14CE">
        <w:rPr>
          <w:i/>
          <w:iCs/>
        </w:rPr>
        <w:t>Banki wyraziły chęć korzystania z Platformy ESG BIK, która umożliwi nie tylko dostęp do bazy danych, ale także w dalszych fazach rozwoju do narzędzi analitycznych zakresie ESG. Nasz projekt cieszy się szerokim zainteresowaniem ze strony sektora bankowego, co dobrze rokuje na przyszłość i potwierdza jego istotność w kontekście bezpiecznej wymiany danych ESG</w:t>
      </w:r>
      <w:r w:rsidR="001B14CE" w:rsidRPr="001B14CE">
        <w:t xml:space="preserve"> </w:t>
      </w:r>
      <w:r w:rsidRPr="005D7683">
        <w:t>– dodaje wiceprezes BIK.</w:t>
      </w:r>
    </w:p>
    <w:p w14:paraId="03C2CFB9" w14:textId="77777777" w:rsidR="005465BA" w:rsidRPr="00832860" w:rsidRDefault="005465BA" w:rsidP="002C45D5">
      <w:pPr>
        <w:pStyle w:val="Tekstpodstawowy"/>
        <w:rPr>
          <w:b/>
          <w:bCs/>
        </w:rPr>
      </w:pPr>
      <w:r w:rsidRPr="00832860">
        <w:rPr>
          <w:b/>
          <w:bCs/>
        </w:rPr>
        <w:t xml:space="preserve">Kolejny etap w 2024 r.: wsparcie banków w procesie pozyskiwania wysokiej jakości danych na potrzeby analizy zrównoważonego finansowania firm  </w:t>
      </w:r>
    </w:p>
    <w:p w14:paraId="63A797AA" w14:textId="77777777" w:rsidR="005465BA" w:rsidRPr="005D7683" w:rsidRDefault="005465BA" w:rsidP="005465BA">
      <w:pPr>
        <w:pStyle w:val="pf0"/>
        <w:jc w:val="both"/>
        <w:rPr>
          <w:rFonts w:ascii="Calibri" w:eastAsia="Calibri" w:hAnsi="Calibri" w:cs="Calibri"/>
          <w:color w:val="111111"/>
          <w:sz w:val="22"/>
          <w:szCs w:val="22"/>
        </w:rPr>
      </w:pPr>
      <w:r w:rsidRPr="005D7683">
        <w:rPr>
          <w:rFonts w:ascii="Calibri" w:eastAsia="Calibri" w:hAnsi="Calibri" w:cs="Calibri"/>
          <w:color w:val="111111"/>
          <w:sz w:val="22"/>
          <w:szCs w:val="22"/>
        </w:rPr>
        <w:t xml:space="preserve">Koncepcja stworzenia Platformy – rozwiązania do gromadzenia, agregacji i zarządzania danymi dotyczącymi ESG </w:t>
      </w:r>
      <w:r w:rsidRPr="005D7683">
        <w:rPr>
          <w:rFonts w:ascii="Calibri" w:hAnsi="Calibri" w:cs="Calibri"/>
          <w:color w:val="111111"/>
          <w:sz w:val="22"/>
          <w:szCs w:val="22"/>
        </w:rPr>
        <w:t>zrodziła się w dialogu BIK z bankami, Związkiem Banków Polskich</w:t>
      </w:r>
      <w:r w:rsidRPr="005D7683">
        <w:rPr>
          <w:rFonts w:ascii="Calibri" w:hAnsi="Calibri" w:cs="Calibri"/>
          <w:color w:val="111111"/>
          <w:kern w:val="2"/>
          <w:sz w:val="22"/>
          <w:szCs w:val="22"/>
        </w:rPr>
        <w:t xml:space="preserve"> oraz w ramach partnerskiej współpracy z zespołem ds. zrównoważonego rozwoju Deloitte. </w:t>
      </w:r>
      <w:r w:rsidRPr="005D7683">
        <w:rPr>
          <w:rFonts w:ascii="Calibri" w:eastAsia="Calibri" w:hAnsi="Calibri" w:cs="Calibri"/>
          <w:color w:val="111111"/>
          <w:sz w:val="22"/>
          <w:szCs w:val="22"/>
        </w:rPr>
        <w:t xml:space="preserve">To wkład na rzecz zrównoważonej transformacji biznesu, który obecnie stanowi efektywne wsparcie dla sektora bankowego w ramach raportowania ESG. </w:t>
      </w:r>
    </w:p>
    <w:p w14:paraId="2F723C16" w14:textId="77777777" w:rsidR="005465BA" w:rsidRPr="00F77B44" w:rsidRDefault="005465BA" w:rsidP="005465BA">
      <w:pPr>
        <w:pStyle w:val="pf0"/>
        <w:jc w:val="both"/>
        <w:rPr>
          <w:rFonts w:ascii="Calibri" w:eastAsia="Calibri" w:hAnsi="Calibri" w:cs="Calibri"/>
          <w:b/>
          <w:bCs/>
          <w:color w:val="111111"/>
          <w:sz w:val="22"/>
          <w:szCs w:val="22"/>
        </w:rPr>
      </w:pPr>
      <w:r w:rsidRPr="005D7683">
        <w:rPr>
          <w:rFonts w:ascii="Calibri" w:eastAsia="Calibri" w:hAnsi="Calibri" w:cs="Calibri"/>
          <w:color w:val="111111"/>
          <w:sz w:val="22"/>
          <w:szCs w:val="22"/>
        </w:rPr>
        <w:t xml:space="preserve">- </w:t>
      </w:r>
      <w:r w:rsidRPr="005D7683">
        <w:rPr>
          <w:rFonts w:ascii="Calibri" w:eastAsia="Calibri" w:hAnsi="Calibri" w:cs="Calibri"/>
          <w:i/>
          <w:iCs/>
          <w:color w:val="111111"/>
          <w:sz w:val="22"/>
          <w:szCs w:val="22"/>
        </w:rPr>
        <w:t xml:space="preserve">Prace projektowe związane z rozwojem Platformy ESG BIK zataczają coraz szersze kręgi, adresując potrzeby klientów z sektora bankowego. Nasze rozwiązanie spotyka się z dużym zainteresowaniem i uznaniem przedstawicieli nie tylko największych banków. Co odzwierciedla aktywny udział i zaangażowanie ekspertów z banków podczas systematycznych spotkań warsztatowych, ale przede wszystkim rosnąca liczba zawartych umów. Projekt prowadzony w zwinnej metodologii pozwala na ciągłą iterację z klientami i jednoczesne uruchamianie poszczególnych funkcjonalności sektorowej bazy. Cieszymy się z postępów prac, jednocześnie mamy świadomość istotności rozwiązania, którego podstawowa baza już jest dostępna dla klientów </w:t>
      </w:r>
      <w:r w:rsidRPr="005D7683">
        <w:rPr>
          <w:rFonts w:ascii="Calibri" w:eastAsia="Calibri" w:hAnsi="Calibri" w:cs="Calibri"/>
          <w:color w:val="111111"/>
          <w:sz w:val="22"/>
          <w:szCs w:val="22"/>
        </w:rPr>
        <w:t xml:space="preserve">– </w:t>
      </w:r>
      <w:r w:rsidRPr="005D7683">
        <w:rPr>
          <w:rFonts w:ascii="Calibri" w:eastAsia="Calibri" w:hAnsi="Calibri" w:cs="Calibri"/>
          <w:b/>
          <w:bCs/>
          <w:color w:val="111111"/>
          <w:sz w:val="22"/>
          <w:szCs w:val="22"/>
        </w:rPr>
        <w:t>mówi Paweł Kowala, Lider Projektu Platformy ESG</w:t>
      </w:r>
      <w:r w:rsidRPr="00F77B44">
        <w:rPr>
          <w:rFonts w:ascii="Calibri" w:eastAsia="Calibri" w:hAnsi="Calibri" w:cs="Calibri"/>
          <w:b/>
          <w:bCs/>
          <w:color w:val="111111"/>
          <w:sz w:val="22"/>
          <w:szCs w:val="22"/>
        </w:rPr>
        <w:t xml:space="preserve"> BIK. </w:t>
      </w:r>
    </w:p>
    <w:p w14:paraId="4C77DDFA" w14:textId="77777777" w:rsidR="005465BA" w:rsidRPr="00E17C7D" w:rsidRDefault="005465BA" w:rsidP="005465BA">
      <w:pPr>
        <w:pStyle w:val="pf0"/>
        <w:jc w:val="both"/>
        <w:rPr>
          <w:rFonts w:ascii="Calibri" w:eastAsia="Calibri" w:hAnsi="Calibri" w:cs="Calibri"/>
          <w:color w:val="111111"/>
          <w:sz w:val="22"/>
          <w:szCs w:val="22"/>
        </w:rPr>
      </w:pPr>
      <w:r w:rsidRPr="00E17C7D">
        <w:rPr>
          <w:rFonts w:ascii="Calibri" w:eastAsia="Calibri" w:hAnsi="Calibri" w:cs="Calibri"/>
          <w:color w:val="111111"/>
          <w:sz w:val="22"/>
          <w:szCs w:val="22"/>
        </w:rPr>
        <w:t xml:space="preserve">- </w:t>
      </w:r>
      <w:r w:rsidRPr="00E17C7D">
        <w:rPr>
          <w:rFonts w:ascii="Calibri" w:eastAsia="Calibri" w:hAnsi="Calibri" w:cs="Calibri"/>
          <w:i/>
          <w:iCs/>
          <w:color w:val="111111"/>
          <w:sz w:val="22"/>
          <w:szCs w:val="22"/>
        </w:rPr>
        <w:t xml:space="preserve">W przypadku rozwiązań sektorowych, do których należy Platforma ESG BIK, kluczem do sukcesu jest ciągły dialog i współpraca uczestników, szczególnie na wstępnym etapie uruchamiania projektu, pozwalająca dostosować zakres do potrzeb użytkowników, a także dająca elastyczność, tak istotną w projektach odpowiadających na dynamicznie zmieniające się regulacje </w:t>
      </w:r>
      <w:r w:rsidRPr="00E17C7D">
        <w:rPr>
          <w:rFonts w:ascii="Calibri" w:eastAsia="Calibri" w:hAnsi="Calibri" w:cs="Calibri"/>
          <w:color w:val="111111"/>
          <w:sz w:val="22"/>
          <w:szCs w:val="22"/>
        </w:rPr>
        <w:t>– dodaje.</w:t>
      </w:r>
    </w:p>
    <w:p w14:paraId="2D8B8C53" w14:textId="77777777" w:rsidR="005465BA" w:rsidRPr="00E17C7D" w:rsidRDefault="005465BA" w:rsidP="005465BA">
      <w:pPr>
        <w:pStyle w:val="pf0"/>
        <w:jc w:val="both"/>
        <w:rPr>
          <w:rFonts w:ascii="Calibri" w:hAnsi="Calibri" w:cs="Calibri"/>
          <w:color w:val="111111"/>
          <w:kern w:val="2"/>
          <w:sz w:val="22"/>
          <w:szCs w:val="22"/>
        </w:rPr>
      </w:pPr>
      <w:r w:rsidRPr="00E17C7D">
        <w:rPr>
          <w:rFonts w:ascii="Calibri" w:hAnsi="Calibri" w:cs="Calibri"/>
          <w:color w:val="111111"/>
          <w:kern w:val="2"/>
          <w:sz w:val="22"/>
          <w:szCs w:val="22"/>
        </w:rPr>
        <w:lastRenderedPageBreak/>
        <w:t>W kolejnym etapie rozwoju i docelowym kształcie rozwiązania, Platforma ESG BIK służyć ma także firmom w usprawnieniu procesu ubiegania się o finansowanie, gdyż nie będą musiały wielokrotnie wypełniać danych ESG w różnych bankach, w różnych układach, według różnych standardów.</w:t>
      </w:r>
    </w:p>
    <w:p w14:paraId="5D931116" w14:textId="207CBAFC" w:rsidR="005465BA" w:rsidRPr="00F77B44" w:rsidRDefault="005465BA" w:rsidP="005465BA">
      <w:pPr>
        <w:pStyle w:val="pf0"/>
        <w:jc w:val="both"/>
        <w:rPr>
          <w:rFonts w:ascii="Calibri" w:hAnsi="Calibri" w:cs="Calibri"/>
          <w:b/>
          <w:bCs/>
          <w:sz w:val="22"/>
          <w:szCs w:val="22"/>
        </w:rPr>
      </w:pPr>
      <w:r w:rsidRPr="00E17C7D">
        <w:rPr>
          <w:rFonts w:ascii="Calibri" w:eastAsia="Calibri" w:hAnsi="Calibri" w:cs="Calibri"/>
          <w:color w:val="161616"/>
          <w:sz w:val="22"/>
          <w:szCs w:val="22"/>
        </w:rPr>
        <w:t xml:space="preserve">– </w:t>
      </w:r>
      <w:r w:rsidRPr="00E17C7D">
        <w:rPr>
          <w:rFonts w:ascii="Calibri" w:hAnsi="Calibri" w:cs="Calibri"/>
          <w:i/>
          <w:iCs/>
          <w:sz w:val="22"/>
          <w:szCs w:val="22"/>
        </w:rPr>
        <w:t xml:space="preserve">Z naszych analiz dotyczących ujawnień taksonomicznych zrealizowanych </w:t>
      </w:r>
      <w:r w:rsidR="00AB5918">
        <w:rPr>
          <w:rFonts w:ascii="Calibri" w:hAnsi="Calibri" w:cs="Calibri"/>
          <w:i/>
          <w:iCs/>
          <w:sz w:val="22"/>
          <w:szCs w:val="22"/>
        </w:rPr>
        <w:t>w grupie</w:t>
      </w:r>
      <w:r w:rsidRPr="00E17C7D">
        <w:rPr>
          <w:rFonts w:ascii="Calibri" w:hAnsi="Calibri" w:cs="Calibri"/>
          <w:i/>
          <w:iCs/>
          <w:sz w:val="22"/>
          <w:szCs w:val="22"/>
        </w:rPr>
        <w:t xml:space="preserve"> polskich spółek giełdowych wynika, że przedsiębiorstwa są we wstępnej fazie dostosowania organizacji do wypełniania obowiązków wynikających z regulacji ESG. Raportowane przez spółki dane taksonomiczne są często niespójne i nie odpowiadają wymogom wskazanym przez regulatora. Widoczna jest również potrzeba wsparcia w zrozumieniu kwestii zakresu raportowania oraz podejścia do analizy prowadzonych działalności pod kątem Taksonomii. </w:t>
      </w:r>
      <w:r w:rsidRPr="00E17C7D">
        <w:rPr>
          <w:rFonts w:ascii="Calibri" w:eastAsia="Calibri" w:hAnsi="Calibri" w:cs="Calibri"/>
          <w:i/>
          <w:iCs/>
          <w:color w:val="161616"/>
          <w:sz w:val="22"/>
          <w:szCs w:val="22"/>
        </w:rPr>
        <w:t xml:space="preserve">Dlatego </w:t>
      </w:r>
      <w:r w:rsidRPr="00E17C7D">
        <w:rPr>
          <w:rFonts w:ascii="Calibri" w:hAnsi="Calibri" w:cs="Calibri"/>
          <w:i/>
          <w:iCs/>
          <w:sz w:val="22"/>
          <w:szCs w:val="22"/>
        </w:rPr>
        <w:t xml:space="preserve">będziemy prowadzić działania edukacyjne dla firm, które chcą dowiedzieć się więcej o interpretacji kryteriów i gromadzeniu potrzebnych danych. Wraz z BIK kontynuujemy także warsztatowe spotkania z bankami, </w:t>
      </w:r>
      <w:r w:rsidRPr="00E17C7D">
        <w:rPr>
          <w:rFonts w:ascii="Calibri" w:eastAsia="Calibri" w:hAnsi="Calibri" w:cs="Calibri"/>
          <w:i/>
          <w:iCs/>
          <w:color w:val="161616"/>
          <w:sz w:val="22"/>
          <w:szCs w:val="22"/>
        </w:rPr>
        <w:t xml:space="preserve">które sygnalizują pomysły na dodatkowe moduły platformy stworzone na potrzeby analizy ryzyk klimatycznych czy minimalnych gwarancji. Chcemy również poszerzać zakres merytoryczny platformy pod nadchodzące potencjalne wymogi ujawnień zrównoważonego rozwoju </w:t>
      </w:r>
      <w:r w:rsidRPr="00E17C7D">
        <w:rPr>
          <w:rFonts w:ascii="Calibri" w:eastAsia="Calibri" w:hAnsi="Calibri" w:cs="Calibri"/>
          <w:color w:val="161616"/>
          <w:sz w:val="22"/>
          <w:szCs w:val="22"/>
        </w:rPr>
        <w:t xml:space="preserve">– </w:t>
      </w:r>
      <w:r w:rsidRPr="00F77B44">
        <w:rPr>
          <w:rFonts w:ascii="Calibri" w:eastAsia="Calibri" w:hAnsi="Calibri" w:cs="Calibri"/>
          <w:b/>
          <w:bCs/>
          <w:color w:val="161616"/>
          <w:sz w:val="22"/>
          <w:szCs w:val="22"/>
        </w:rPr>
        <w:t xml:space="preserve">mówi Irena </w:t>
      </w:r>
      <w:proofErr w:type="spellStart"/>
      <w:r w:rsidRPr="00F77B44">
        <w:rPr>
          <w:rFonts w:ascii="Calibri" w:eastAsia="Calibri" w:hAnsi="Calibri" w:cs="Calibri"/>
          <w:b/>
          <w:bCs/>
          <w:color w:val="161616"/>
          <w:sz w:val="22"/>
          <w:szCs w:val="22"/>
        </w:rPr>
        <w:t>Pichola</w:t>
      </w:r>
      <w:proofErr w:type="spellEnd"/>
      <w:r w:rsidRPr="00F77B44">
        <w:rPr>
          <w:rFonts w:ascii="Calibri" w:eastAsia="Calibri" w:hAnsi="Calibri" w:cs="Calibri"/>
          <w:b/>
          <w:bCs/>
          <w:color w:val="161616"/>
          <w:sz w:val="22"/>
          <w:szCs w:val="22"/>
        </w:rPr>
        <w:t>, Partnerka Deloitte, liderka zespołu ds. zrównoważonego rozwoju.</w:t>
      </w:r>
    </w:p>
    <w:p w14:paraId="6E035706" w14:textId="77777777" w:rsidR="005465BA" w:rsidRPr="00E17C7D" w:rsidRDefault="005465BA" w:rsidP="005465BA">
      <w:pPr>
        <w:pStyle w:val="Nagwek2"/>
        <w:rPr>
          <w:rFonts w:ascii="Calibri" w:eastAsia="Calibri" w:hAnsi="Calibri" w:cs="Calibri"/>
          <w:b/>
          <w:color w:val="161616"/>
          <w:sz w:val="22"/>
          <w:szCs w:val="22"/>
        </w:rPr>
      </w:pPr>
      <w:r w:rsidRPr="00E17C7D">
        <w:rPr>
          <w:rFonts w:ascii="Calibri" w:eastAsia="Calibri" w:hAnsi="Calibri" w:cs="Calibri"/>
          <w:b/>
          <w:color w:val="161616"/>
          <w:sz w:val="22"/>
          <w:szCs w:val="22"/>
        </w:rPr>
        <w:t>Kluczowa rola banków w transformacji i raportowaniu ESG</w:t>
      </w:r>
    </w:p>
    <w:p w14:paraId="112E7FD0" w14:textId="77777777" w:rsidR="005465BA" w:rsidRPr="000A2B1E" w:rsidRDefault="005465BA" w:rsidP="002C45D5">
      <w:pPr>
        <w:pStyle w:val="Tekstpodstawowy"/>
      </w:pPr>
      <w:r>
        <w:br/>
      </w:r>
      <w:r w:rsidRPr="000A2B1E">
        <w:t>Same banki również są poddawane rosnącym wymaganiom regulacyjnym i nadzorczym dotyczącym raportowania ESG zarówno na poziomie krajowym, jak i unijnym. Oprócz ujawnień sprawozdawczych dotyczących zrównoważonego rozwoju (CSRD) od 1 stycznia 2024 r., banki będą musiały uwzględnić kryteria ESG w swoich procesach nadzoru i oceny ryzyka, zgodnie z wytycznymi Europejskiego Organu Nadzoru Bankowego (EBA).</w:t>
      </w:r>
    </w:p>
    <w:p w14:paraId="3FEA0124" w14:textId="6AD74A3B" w:rsidR="005465BA" w:rsidRPr="00BC5518" w:rsidRDefault="005465BA" w:rsidP="005465BA">
      <w:pPr>
        <w:jc w:val="both"/>
        <w:rPr>
          <w:b/>
          <w:bCs/>
          <w:sz w:val="22"/>
          <w:szCs w:val="22"/>
        </w:rPr>
      </w:pPr>
      <w:r w:rsidRPr="00BC5518">
        <w:rPr>
          <w:rFonts w:eastAsia="Times New Roman"/>
          <w:i/>
          <w:iCs/>
          <w:color w:val="auto"/>
          <w:sz w:val="22"/>
          <w:szCs w:val="22"/>
        </w:rPr>
        <w:t xml:space="preserve">- Skuteczne zarządzanie kwestiami ESG to wyzwanie, przed którym stoją zarówno instytucje finansowe, jak i ich </w:t>
      </w:r>
      <w:r w:rsidR="000A2B1E">
        <w:rPr>
          <w:rFonts w:eastAsia="Times New Roman"/>
          <w:i/>
          <w:iCs/>
          <w:color w:val="auto"/>
          <w:sz w:val="22"/>
          <w:szCs w:val="22"/>
        </w:rPr>
        <w:t>k</w:t>
      </w:r>
      <w:r w:rsidRPr="00BC5518">
        <w:rPr>
          <w:rFonts w:eastAsia="Times New Roman"/>
          <w:i/>
          <w:iCs/>
          <w:color w:val="auto"/>
          <w:sz w:val="22"/>
          <w:szCs w:val="22"/>
        </w:rPr>
        <w:t xml:space="preserve">lienci. Dzieje się to m.in. za sprawą nowych, coraz liczniejszych regulacji, dotyczących raportowania informacji ESG, jak CSRD, a także ram ułatwiających zrównoważone inwestycje, jak Taksonomia UE.  Niezwykle cieszy nas powstanie nowej platformy, która ułatwi spełnienie wspomnianych wymogów taksonomicznych, a przez to stawanie się polskiej gospodarki bardziej zrównoważoną i dzięki temu konkurencyjną. Kluczową przewagą inicjatywy jest stosowanie wspólnych standardów, które zapewnią  spójność danych na poziomie całego sektora finansowego. Bardzo cieszy nas aktywny udział instytucji finansowych w tworzeniu inicjatywy i otwartość BIK na wszelkie sugestie </w:t>
      </w:r>
      <w:r>
        <w:rPr>
          <w:color w:val="1F497D"/>
        </w:rPr>
        <w:t xml:space="preserve">– </w:t>
      </w:r>
      <w:r w:rsidRPr="00787F14">
        <w:rPr>
          <w:sz w:val="22"/>
          <w:szCs w:val="22"/>
        </w:rPr>
        <w:t xml:space="preserve">mówi </w:t>
      </w:r>
      <w:r w:rsidRPr="00BC5518">
        <w:rPr>
          <w:b/>
          <w:bCs/>
          <w:sz w:val="22"/>
          <w:szCs w:val="22"/>
        </w:rPr>
        <w:t xml:space="preserve">Jarek Rot, Dyrektor Wykonawczy Obszaru Zrównoważonego Rozwoju i Chief </w:t>
      </w:r>
      <w:proofErr w:type="spellStart"/>
      <w:r w:rsidRPr="00BC5518">
        <w:rPr>
          <w:b/>
          <w:bCs/>
          <w:sz w:val="22"/>
          <w:szCs w:val="22"/>
        </w:rPr>
        <w:t>Sustainability</w:t>
      </w:r>
      <w:proofErr w:type="spellEnd"/>
      <w:r w:rsidRPr="00BC5518">
        <w:rPr>
          <w:b/>
          <w:bCs/>
          <w:sz w:val="22"/>
          <w:szCs w:val="22"/>
        </w:rPr>
        <w:t xml:space="preserve"> </w:t>
      </w:r>
      <w:proofErr w:type="spellStart"/>
      <w:r w:rsidRPr="00BC5518">
        <w:rPr>
          <w:b/>
          <w:bCs/>
          <w:sz w:val="22"/>
          <w:szCs w:val="22"/>
        </w:rPr>
        <w:t>Officer</w:t>
      </w:r>
      <w:proofErr w:type="spellEnd"/>
      <w:r w:rsidRPr="00BC5518">
        <w:rPr>
          <w:b/>
          <w:bCs/>
          <w:sz w:val="22"/>
          <w:szCs w:val="22"/>
        </w:rPr>
        <w:t xml:space="preserve"> w Banku BNP </w:t>
      </w:r>
      <w:proofErr w:type="spellStart"/>
      <w:r w:rsidRPr="00BC5518">
        <w:rPr>
          <w:b/>
          <w:bCs/>
          <w:sz w:val="22"/>
          <w:szCs w:val="22"/>
        </w:rPr>
        <w:t>Paribas</w:t>
      </w:r>
      <w:proofErr w:type="spellEnd"/>
      <w:r w:rsidRPr="00BC5518">
        <w:rPr>
          <w:b/>
          <w:bCs/>
          <w:sz w:val="22"/>
          <w:szCs w:val="22"/>
        </w:rPr>
        <w:t>.</w:t>
      </w:r>
    </w:p>
    <w:p w14:paraId="79D13B72" w14:textId="77777777" w:rsidR="003D04A5" w:rsidRDefault="003D04A5" w:rsidP="00A32193">
      <w:pPr>
        <w:rPr>
          <w:rFonts w:eastAsia="Times New Roman"/>
          <w:i/>
          <w:iCs/>
          <w:color w:val="auto"/>
          <w:sz w:val="22"/>
          <w:szCs w:val="22"/>
          <w:highlight w:val="green"/>
        </w:rPr>
      </w:pPr>
    </w:p>
    <w:p w14:paraId="7C94AD22" w14:textId="6C1E13E3" w:rsidR="00F918E2" w:rsidRPr="002F0151" w:rsidRDefault="003D04A5" w:rsidP="00A32193">
      <w:pPr>
        <w:rPr>
          <w:rFonts w:eastAsia="Times New Roman"/>
          <w:i/>
          <w:iCs/>
          <w:color w:val="auto"/>
          <w:sz w:val="22"/>
          <w:szCs w:val="22"/>
        </w:rPr>
      </w:pPr>
      <w:r w:rsidRPr="00E71748">
        <w:rPr>
          <w:rFonts w:eastAsia="Times New Roman"/>
          <w:i/>
          <w:iCs/>
          <w:color w:val="auto"/>
          <w:sz w:val="22"/>
          <w:szCs w:val="22"/>
        </w:rPr>
        <w:t xml:space="preserve">- </w:t>
      </w:r>
      <w:r w:rsidR="00F918E2" w:rsidRPr="00E71748">
        <w:rPr>
          <w:rFonts w:eastAsia="Times New Roman"/>
          <w:i/>
          <w:iCs/>
          <w:color w:val="auto"/>
          <w:sz w:val="22"/>
          <w:szCs w:val="22"/>
        </w:rPr>
        <w:t>Dostęp do spójnych i wiarygodnych danych ESG jest jednym z największych wyzwań przed jakimi stoją instytucje finansowe</w:t>
      </w:r>
      <w:r w:rsidR="00A32193" w:rsidRPr="00E71748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r w:rsidR="00F918E2" w:rsidRPr="00E71748">
        <w:rPr>
          <w:rFonts w:eastAsia="Times New Roman"/>
          <w:i/>
          <w:iCs/>
          <w:color w:val="auto"/>
          <w:sz w:val="22"/>
          <w:szCs w:val="22"/>
        </w:rPr>
        <w:t xml:space="preserve">w </w:t>
      </w:r>
      <w:r w:rsidR="002F0151" w:rsidRPr="00E71748">
        <w:rPr>
          <w:rFonts w:eastAsia="Times New Roman"/>
          <w:i/>
          <w:iCs/>
          <w:color w:val="auto"/>
          <w:sz w:val="22"/>
          <w:szCs w:val="22"/>
        </w:rPr>
        <w:t>procesie raportowania ESG</w:t>
      </w:r>
      <w:r w:rsidR="00A32193" w:rsidRPr="00E71748">
        <w:rPr>
          <w:rFonts w:eastAsia="Times New Roman"/>
          <w:i/>
          <w:iCs/>
          <w:color w:val="auto"/>
          <w:sz w:val="22"/>
          <w:szCs w:val="22"/>
        </w:rPr>
        <w:t>, w tym raportowania taksonomicznego</w:t>
      </w:r>
      <w:r w:rsidR="00ED0495" w:rsidRPr="00E71748">
        <w:rPr>
          <w:rFonts w:eastAsia="Times New Roman"/>
          <w:i/>
          <w:iCs/>
          <w:color w:val="auto"/>
          <w:sz w:val="22"/>
          <w:szCs w:val="22"/>
        </w:rPr>
        <w:t>.</w:t>
      </w:r>
      <w:r w:rsidR="002F0151" w:rsidRPr="00E71748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r w:rsidR="00F918E2" w:rsidRPr="00E71748">
        <w:rPr>
          <w:rFonts w:eastAsia="Times New Roman"/>
          <w:i/>
          <w:iCs/>
          <w:color w:val="auto"/>
          <w:sz w:val="22"/>
          <w:szCs w:val="22"/>
        </w:rPr>
        <w:t xml:space="preserve">Dlatego stworzenie wspólnej platformy, z której będzie mógł korzystać cały sektor stanowi </w:t>
      </w:r>
      <w:r w:rsidR="002F0151" w:rsidRPr="00E71748">
        <w:rPr>
          <w:rFonts w:eastAsia="Times New Roman"/>
          <w:i/>
          <w:iCs/>
          <w:color w:val="auto"/>
          <w:sz w:val="22"/>
          <w:szCs w:val="22"/>
        </w:rPr>
        <w:t>realn</w:t>
      </w:r>
      <w:r w:rsidR="00A32193" w:rsidRPr="00E71748">
        <w:rPr>
          <w:rFonts w:eastAsia="Times New Roman"/>
          <w:i/>
          <w:iCs/>
          <w:color w:val="auto"/>
          <w:sz w:val="22"/>
          <w:szCs w:val="22"/>
        </w:rPr>
        <w:t>ą</w:t>
      </w:r>
      <w:r w:rsidR="002F0151" w:rsidRPr="00E71748">
        <w:rPr>
          <w:rFonts w:eastAsia="Times New Roman"/>
          <w:i/>
          <w:iCs/>
          <w:color w:val="auto"/>
          <w:sz w:val="22"/>
          <w:szCs w:val="22"/>
        </w:rPr>
        <w:t xml:space="preserve"> wartość</w:t>
      </w:r>
      <w:r w:rsidR="00ED0495" w:rsidRPr="00E71748">
        <w:rPr>
          <w:rFonts w:eastAsia="Times New Roman"/>
          <w:i/>
          <w:iCs/>
          <w:color w:val="auto"/>
          <w:sz w:val="22"/>
          <w:szCs w:val="22"/>
        </w:rPr>
        <w:t xml:space="preserve"> zarówno dla samych banków, jak i naszych klientów. </w:t>
      </w:r>
      <w:r w:rsidR="008D0E50" w:rsidRPr="00E71748">
        <w:rPr>
          <w:rFonts w:eastAsia="Times New Roman"/>
          <w:i/>
          <w:iCs/>
          <w:color w:val="auto"/>
          <w:sz w:val="22"/>
          <w:szCs w:val="22"/>
        </w:rPr>
        <w:t>Mimo, że j</w:t>
      </w:r>
      <w:r w:rsidR="00F918E2" w:rsidRPr="00E71748">
        <w:rPr>
          <w:rFonts w:eastAsia="Times New Roman"/>
          <w:i/>
          <w:iCs/>
          <w:color w:val="auto"/>
          <w:sz w:val="22"/>
          <w:szCs w:val="22"/>
        </w:rPr>
        <w:t>ak</w:t>
      </w:r>
      <w:r w:rsidR="00FA4E70" w:rsidRPr="00E71748">
        <w:rPr>
          <w:rFonts w:eastAsia="Times New Roman"/>
          <w:i/>
          <w:iCs/>
          <w:color w:val="auto"/>
          <w:sz w:val="22"/>
          <w:szCs w:val="22"/>
        </w:rPr>
        <w:t>o</w:t>
      </w:r>
      <w:r w:rsidR="00F918E2" w:rsidRPr="00E71748">
        <w:rPr>
          <w:rFonts w:eastAsia="Times New Roman"/>
          <w:i/>
          <w:iCs/>
          <w:color w:val="auto"/>
          <w:sz w:val="22"/>
          <w:szCs w:val="22"/>
        </w:rPr>
        <w:t xml:space="preserve"> instytucje </w:t>
      </w:r>
      <w:r w:rsidR="00A542D8" w:rsidRPr="00E71748">
        <w:rPr>
          <w:rFonts w:eastAsia="Times New Roman"/>
          <w:i/>
          <w:iCs/>
          <w:color w:val="auto"/>
          <w:sz w:val="22"/>
          <w:szCs w:val="22"/>
        </w:rPr>
        <w:t xml:space="preserve">finansowe </w:t>
      </w:r>
      <w:r w:rsidR="00F918E2" w:rsidRPr="00E71748">
        <w:rPr>
          <w:rFonts w:eastAsia="Times New Roman"/>
          <w:i/>
          <w:iCs/>
          <w:color w:val="auto"/>
          <w:sz w:val="22"/>
          <w:szCs w:val="22"/>
        </w:rPr>
        <w:t>konkurujemy między sobą na wi</w:t>
      </w:r>
      <w:r w:rsidR="008D0E50" w:rsidRPr="00E71748">
        <w:rPr>
          <w:rFonts w:eastAsia="Times New Roman"/>
          <w:i/>
          <w:iCs/>
          <w:color w:val="auto"/>
          <w:sz w:val="22"/>
          <w:szCs w:val="22"/>
        </w:rPr>
        <w:t>e</w:t>
      </w:r>
      <w:r w:rsidR="00F918E2" w:rsidRPr="00E71748">
        <w:rPr>
          <w:rFonts w:eastAsia="Times New Roman"/>
          <w:i/>
          <w:iCs/>
          <w:color w:val="auto"/>
          <w:sz w:val="22"/>
          <w:szCs w:val="22"/>
        </w:rPr>
        <w:t xml:space="preserve">lu </w:t>
      </w:r>
      <w:r w:rsidR="00E71748">
        <w:rPr>
          <w:rFonts w:eastAsia="Times New Roman"/>
          <w:i/>
          <w:iCs/>
          <w:color w:val="auto"/>
          <w:sz w:val="22"/>
          <w:szCs w:val="22"/>
        </w:rPr>
        <w:t>płaszczyznach</w:t>
      </w:r>
      <w:r w:rsidR="008D0E50" w:rsidRPr="00E71748">
        <w:rPr>
          <w:rFonts w:eastAsia="Times New Roman"/>
          <w:i/>
          <w:iCs/>
          <w:color w:val="auto"/>
          <w:sz w:val="22"/>
          <w:szCs w:val="22"/>
        </w:rPr>
        <w:t xml:space="preserve">, </w:t>
      </w:r>
      <w:r w:rsidR="00B70467" w:rsidRPr="00E71748">
        <w:rPr>
          <w:rFonts w:eastAsia="Times New Roman"/>
          <w:i/>
          <w:iCs/>
          <w:color w:val="auto"/>
          <w:sz w:val="22"/>
          <w:szCs w:val="22"/>
        </w:rPr>
        <w:t xml:space="preserve">to </w:t>
      </w:r>
      <w:r w:rsidR="002F0151" w:rsidRPr="00E71748">
        <w:rPr>
          <w:rFonts w:eastAsia="Times New Roman"/>
          <w:i/>
          <w:iCs/>
          <w:color w:val="auto"/>
          <w:sz w:val="22"/>
          <w:szCs w:val="22"/>
        </w:rPr>
        <w:t xml:space="preserve">obszar danych ESG </w:t>
      </w:r>
      <w:r w:rsidR="00ED0495" w:rsidRPr="00E71748">
        <w:rPr>
          <w:rFonts w:eastAsia="Times New Roman"/>
          <w:i/>
          <w:iCs/>
          <w:color w:val="auto"/>
          <w:sz w:val="22"/>
          <w:szCs w:val="22"/>
        </w:rPr>
        <w:t xml:space="preserve">jest polem </w:t>
      </w:r>
      <w:r w:rsidR="002F0151" w:rsidRPr="00E71748">
        <w:rPr>
          <w:rFonts w:eastAsia="Times New Roman"/>
          <w:i/>
          <w:iCs/>
          <w:color w:val="auto"/>
          <w:sz w:val="22"/>
          <w:szCs w:val="22"/>
        </w:rPr>
        <w:t>współprac</w:t>
      </w:r>
      <w:r w:rsidR="00ED0495" w:rsidRPr="00E71748">
        <w:rPr>
          <w:rFonts w:eastAsia="Times New Roman"/>
          <w:i/>
          <w:iCs/>
          <w:color w:val="auto"/>
          <w:sz w:val="22"/>
          <w:szCs w:val="22"/>
        </w:rPr>
        <w:t>y</w:t>
      </w:r>
      <w:r w:rsidR="002F0151" w:rsidRPr="00E71748">
        <w:rPr>
          <w:rFonts w:eastAsia="Times New Roman"/>
          <w:i/>
          <w:iCs/>
          <w:color w:val="auto"/>
          <w:sz w:val="22"/>
          <w:szCs w:val="22"/>
        </w:rPr>
        <w:t xml:space="preserve">. </w:t>
      </w:r>
      <w:r w:rsidR="008D0E50" w:rsidRPr="00E71748">
        <w:rPr>
          <w:rFonts w:eastAsia="Times New Roman"/>
          <w:i/>
          <w:iCs/>
          <w:color w:val="auto"/>
          <w:sz w:val="22"/>
          <w:szCs w:val="22"/>
        </w:rPr>
        <w:t xml:space="preserve">Zaangażowanie się </w:t>
      </w:r>
      <w:r w:rsidR="00ED0495" w:rsidRPr="00E71748">
        <w:rPr>
          <w:rFonts w:eastAsia="Times New Roman"/>
          <w:i/>
          <w:iCs/>
          <w:color w:val="auto"/>
          <w:sz w:val="22"/>
          <w:szCs w:val="22"/>
        </w:rPr>
        <w:t xml:space="preserve">tak </w:t>
      </w:r>
      <w:r w:rsidR="008D0E50" w:rsidRPr="00E71748">
        <w:rPr>
          <w:rFonts w:eastAsia="Times New Roman"/>
          <w:i/>
          <w:iCs/>
          <w:color w:val="auto"/>
          <w:sz w:val="22"/>
          <w:szCs w:val="22"/>
        </w:rPr>
        <w:t>wielu podmiotów w t</w:t>
      </w:r>
      <w:r w:rsidR="00B70467" w:rsidRPr="00E71748">
        <w:rPr>
          <w:rFonts w:eastAsia="Times New Roman"/>
          <w:i/>
          <w:iCs/>
          <w:color w:val="auto"/>
          <w:sz w:val="22"/>
          <w:szCs w:val="22"/>
        </w:rPr>
        <w:t>ę</w:t>
      </w:r>
      <w:r w:rsidR="008D0E50" w:rsidRPr="00E71748">
        <w:rPr>
          <w:rFonts w:eastAsia="Times New Roman"/>
          <w:i/>
          <w:iCs/>
          <w:color w:val="auto"/>
          <w:sz w:val="22"/>
          <w:szCs w:val="22"/>
        </w:rPr>
        <w:t xml:space="preserve"> inicjatywę</w:t>
      </w:r>
      <w:r w:rsidR="00ED0495" w:rsidRPr="00E71748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r w:rsidR="00A32193" w:rsidRPr="00E71748">
        <w:rPr>
          <w:rFonts w:eastAsia="Times New Roman"/>
          <w:i/>
          <w:iCs/>
          <w:color w:val="auto"/>
          <w:sz w:val="22"/>
          <w:szCs w:val="22"/>
        </w:rPr>
        <w:t xml:space="preserve">będzie niewątpliwie jednym z kluczowych czynników stojących za jej powodzeniem. Powszechny dostęp to ustrukturyzowanych danych ESG pozwoli zintensyfikować </w:t>
      </w:r>
      <w:r w:rsidR="00D45090" w:rsidRPr="00E71748">
        <w:rPr>
          <w:rFonts w:eastAsia="Times New Roman"/>
          <w:i/>
          <w:iCs/>
          <w:color w:val="auto"/>
          <w:sz w:val="22"/>
          <w:szCs w:val="22"/>
        </w:rPr>
        <w:t xml:space="preserve">nasze </w:t>
      </w:r>
      <w:r w:rsidR="00A32193" w:rsidRPr="00E71748">
        <w:rPr>
          <w:rFonts w:eastAsia="Times New Roman"/>
          <w:i/>
          <w:iCs/>
          <w:color w:val="auto"/>
          <w:sz w:val="22"/>
          <w:szCs w:val="22"/>
        </w:rPr>
        <w:t xml:space="preserve">działania w finansowaniu zrównoważonego rozwoju i realnie wspierać transformację gospodarki </w:t>
      </w:r>
      <w:r w:rsidR="00B70467" w:rsidRPr="00E71748">
        <w:rPr>
          <w:rFonts w:eastAsia="Times New Roman"/>
          <w:i/>
          <w:iCs/>
          <w:color w:val="auto"/>
          <w:sz w:val="22"/>
          <w:szCs w:val="22"/>
        </w:rPr>
        <w:t>w kierunku niskoemisyjnym</w:t>
      </w:r>
      <w:r w:rsidR="00E71748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r w:rsidR="00A32193" w:rsidRPr="005A389D">
        <w:rPr>
          <w:rFonts w:eastAsia="Times New Roman"/>
          <w:color w:val="auto"/>
          <w:sz w:val="22"/>
          <w:szCs w:val="22"/>
        </w:rPr>
        <w:t>-</w:t>
      </w:r>
      <w:r w:rsidR="00E71748" w:rsidRPr="005A389D">
        <w:rPr>
          <w:rFonts w:eastAsia="Times New Roman"/>
          <w:color w:val="auto"/>
          <w:sz w:val="22"/>
          <w:szCs w:val="22"/>
        </w:rPr>
        <w:t xml:space="preserve"> przekonuje</w:t>
      </w:r>
      <w:r w:rsidR="00A32193" w:rsidRPr="005A389D">
        <w:rPr>
          <w:rFonts w:eastAsia="Times New Roman"/>
          <w:color w:val="auto"/>
          <w:sz w:val="22"/>
          <w:szCs w:val="22"/>
        </w:rPr>
        <w:t xml:space="preserve"> </w:t>
      </w:r>
      <w:r w:rsidR="002F0151" w:rsidRPr="005A389D">
        <w:rPr>
          <w:rFonts w:eastAsia="Times New Roman"/>
          <w:b/>
          <w:bCs/>
          <w:color w:val="auto"/>
          <w:sz w:val="22"/>
          <w:szCs w:val="22"/>
        </w:rPr>
        <w:t>Iza Rokicka, Dyrektor Biura Relacji Inwestorskich, Raportowania ESG i Analiz Rynkowych</w:t>
      </w:r>
      <w:r w:rsidR="00B70467" w:rsidRPr="005A389D">
        <w:rPr>
          <w:rFonts w:eastAsia="Times New Roman"/>
          <w:b/>
          <w:bCs/>
          <w:color w:val="auto"/>
          <w:sz w:val="22"/>
          <w:szCs w:val="22"/>
        </w:rPr>
        <w:t xml:space="preserve"> w ING Banku Śląskim</w:t>
      </w:r>
      <w:r w:rsidR="002F0151" w:rsidRPr="00E71748">
        <w:rPr>
          <w:rFonts w:eastAsia="Times New Roman"/>
          <w:b/>
          <w:bCs/>
          <w:i/>
          <w:iCs/>
          <w:color w:val="auto"/>
          <w:sz w:val="22"/>
          <w:szCs w:val="22"/>
        </w:rPr>
        <w:t>.</w:t>
      </w:r>
      <w:r w:rsidR="002F0151" w:rsidRPr="002F0151">
        <w:rPr>
          <w:rFonts w:eastAsia="Times New Roman"/>
          <w:i/>
          <w:iCs/>
          <w:color w:val="auto"/>
          <w:sz w:val="22"/>
          <w:szCs w:val="22"/>
        </w:rPr>
        <w:t xml:space="preserve"> </w:t>
      </w:r>
    </w:p>
    <w:p w14:paraId="543A9209" w14:textId="4D6E5718" w:rsidR="005465BA" w:rsidRPr="009D752E" w:rsidRDefault="005465BA" w:rsidP="005465BA">
      <w:pPr>
        <w:pStyle w:val="Nagwek3"/>
        <w:rPr>
          <w:rFonts w:eastAsia="Times New Roman"/>
          <w:b w:val="0"/>
          <w:color w:val="111111"/>
          <w:kern w:val="2"/>
          <w:sz w:val="22"/>
          <w:szCs w:val="22"/>
        </w:rPr>
      </w:pPr>
      <w:r>
        <w:rPr>
          <w:rFonts w:eastAsia="Times New Roman"/>
          <w:b w:val="0"/>
          <w:color w:val="111111"/>
          <w:kern w:val="2"/>
          <w:sz w:val="22"/>
          <w:szCs w:val="22"/>
        </w:rPr>
        <w:lastRenderedPageBreak/>
        <w:br/>
      </w:r>
    </w:p>
    <w:p w14:paraId="2EE56340" w14:textId="77777777" w:rsidR="00265A21" w:rsidRPr="00265A21" w:rsidRDefault="00265A21" w:rsidP="00265A21">
      <w:pPr>
        <w:jc w:val="both"/>
        <w:rPr>
          <w:bCs/>
          <w:sz w:val="22"/>
          <w:szCs w:val="22"/>
        </w:rPr>
      </w:pPr>
      <w:r w:rsidRPr="00265A21">
        <w:rPr>
          <w:bCs/>
          <w:sz w:val="22"/>
          <w:szCs w:val="22"/>
        </w:rPr>
        <w:t>#PlatformaESG #BIK #Deloitte #ESG #ZrównoważonyRozwój #RaportowanieESG #SustainableFinance</w:t>
      </w:r>
    </w:p>
    <w:p w14:paraId="66821740" w14:textId="77777777" w:rsidR="005465BA" w:rsidRDefault="005465BA" w:rsidP="0014682B">
      <w:pPr>
        <w:jc w:val="both"/>
        <w:rPr>
          <w:sz w:val="22"/>
          <w:szCs w:val="22"/>
        </w:rPr>
      </w:pPr>
    </w:p>
    <w:p w14:paraId="31A511DB" w14:textId="1989622B" w:rsidR="006A7717" w:rsidRDefault="00BF4DFC">
      <w:pPr>
        <w:spacing w:line="240" w:lineRule="auto"/>
        <w:jc w:val="both"/>
        <w:rPr>
          <w:color w:val="595959"/>
          <w:sz w:val="16"/>
          <w:szCs w:val="16"/>
        </w:rPr>
      </w:pPr>
      <w:bookmarkStart w:id="2" w:name="_heading=h.gjdgxs" w:colFirst="0" w:colLast="0"/>
      <w:bookmarkEnd w:id="2"/>
      <w:r>
        <w:rPr>
          <w:b/>
          <w:color w:val="595959"/>
          <w:sz w:val="16"/>
          <w:szCs w:val="16"/>
        </w:rPr>
        <w:t xml:space="preserve">Biuro Informacji Kredytowej S.A. </w:t>
      </w:r>
      <w:r>
        <w:rPr>
          <w:color w:val="595959"/>
          <w:sz w:val="16"/>
          <w:szCs w:val="16"/>
        </w:rPr>
        <w:t xml:space="preserve">wspiera bezpieczeństwo instytucji finansowych i ich klientów, udostępniając bezpieczny system wymiany informacji kredytowych i gospodarczych oraz nowatorskie rozwiązania </w:t>
      </w:r>
      <w:proofErr w:type="spellStart"/>
      <w:r>
        <w:rPr>
          <w:color w:val="595959"/>
          <w:sz w:val="16"/>
          <w:szCs w:val="16"/>
        </w:rPr>
        <w:t>antyfraudowe</w:t>
      </w:r>
      <w:proofErr w:type="spellEnd"/>
      <w:r>
        <w:rPr>
          <w:color w:val="595959"/>
          <w:sz w:val="16"/>
          <w:szCs w:val="16"/>
        </w:rPr>
        <w:t xml:space="preserve">. Jako jedyne biuro kredytowe w Polsce, poprzez internetowy portal </w:t>
      </w:r>
      <w:hyperlink r:id="rId8">
        <w:r>
          <w:rPr>
            <w:color w:val="0000FF"/>
            <w:sz w:val="16"/>
            <w:szCs w:val="16"/>
            <w:u w:val="single"/>
          </w:rPr>
          <w:t>www.bik.pl</w:t>
        </w:r>
      </w:hyperlink>
      <w:r>
        <w:rPr>
          <w:color w:val="595959"/>
          <w:sz w:val="16"/>
          <w:szCs w:val="16"/>
        </w:rPr>
        <w:t xml:space="preserve"> oraz aplikację mobilną </w:t>
      </w:r>
      <w:hyperlink r:id="rId9">
        <w:r>
          <w:rPr>
            <w:color w:val="0000FF"/>
            <w:sz w:val="16"/>
            <w:szCs w:val="16"/>
            <w:u w:val="single"/>
          </w:rPr>
          <w:t>Mój BIK</w:t>
        </w:r>
      </w:hyperlink>
      <w:r>
        <w:rPr>
          <w:color w:val="0000FF"/>
          <w:sz w:val="16"/>
          <w:szCs w:val="16"/>
          <w:u w:val="single"/>
        </w:rPr>
        <w:t>,</w:t>
      </w:r>
      <w:r>
        <w:rPr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0">
        <w:r>
          <w:rPr>
            <w:color w:val="0000FF"/>
            <w:sz w:val="16"/>
            <w:szCs w:val="16"/>
            <w:u w:val="single"/>
          </w:rPr>
          <w:t>Alertom BIK</w:t>
        </w:r>
      </w:hyperlink>
      <w:r>
        <w:rPr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>
        <w:rPr>
          <w:color w:val="595959"/>
          <w:sz w:val="16"/>
          <w:szCs w:val="16"/>
        </w:rPr>
        <w:t>antyfraudowe</w:t>
      </w:r>
      <w:proofErr w:type="spellEnd"/>
      <w:r>
        <w:rPr>
          <w:color w:val="595959"/>
          <w:sz w:val="16"/>
          <w:szCs w:val="16"/>
        </w:rPr>
        <w:t xml:space="preserve"> w portfolio BIK to: Platforma </w:t>
      </w:r>
      <w:proofErr w:type="spellStart"/>
      <w:r>
        <w:rPr>
          <w:color w:val="595959"/>
          <w:sz w:val="16"/>
          <w:szCs w:val="16"/>
        </w:rPr>
        <w:t>Antyfraudowa</w:t>
      </w:r>
      <w:proofErr w:type="spellEnd"/>
      <w:r>
        <w:rPr>
          <w:color w:val="595959"/>
          <w:sz w:val="16"/>
          <w:szCs w:val="16"/>
        </w:rPr>
        <w:t xml:space="preserve"> BIK, Platforma </w:t>
      </w:r>
      <w:proofErr w:type="spellStart"/>
      <w:r>
        <w:rPr>
          <w:color w:val="595959"/>
          <w:sz w:val="16"/>
          <w:szCs w:val="16"/>
        </w:rPr>
        <w:t>Blockchain</w:t>
      </w:r>
      <w:proofErr w:type="spellEnd"/>
      <w:r>
        <w:rPr>
          <w:color w:val="595959"/>
          <w:sz w:val="16"/>
          <w:szCs w:val="16"/>
        </w:rPr>
        <w:t xml:space="preserve">, Platforma </w:t>
      </w:r>
      <w:proofErr w:type="spellStart"/>
      <w:r>
        <w:rPr>
          <w:color w:val="595959"/>
          <w:sz w:val="16"/>
          <w:szCs w:val="16"/>
        </w:rPr>
        <w:t>Cyber</w:t>
      </w:r>
      <w:proofErr w:type="spellEnd"/>
      <w:r>
        <w:rPr>
          <w:color w:val="595959"/>
          <w:sz w:val="16"/>
          <w:szCs w:val="16"/>
        </w:rPr>
        <w:t xml:space="preserve"> Fraud </w:t>
      </w:r>
      <w:proofErr w:type="spellStart"/>
      <w:r>
        <w:rPr>
          <w:color w:val="595959"/>
          <w:sz w:val="16"/>
          <w:szCs w:val="16"/>
        </w:rPr>
        <w:t>Detection</w:t>
      </w:r>
      <w:proofErr w:type="spellEnd"/>
      <w:r>
        <w:rPr>
          <w:color w:val="595959"/>
          <w:sz w:val="16"/>
          <w:szCs w:val="16"/>
        </w:rPr>
        <w:t xml:space="preserve"> oraz nowo budowana Platforma Biometrii Behawioralnej. BIK aktywnie  wspiera innowacje</w:t>
      </w:r>
      <w:r w:rsidR="00265A21">
        <w:rPr>
          <w:color w:val="595959"/>
          <w:sz w:val="16"/>
          <w:szCs w:val="16"/>
        </w:rPr>
        <w:t xml:space="preserve"> </w:t>
      </w:r>
      <w:r>
        <w:rPr>
          <w:color w:val="595959"/>
          <w:sz w:val="16"/>
          <w:szCs w:val="16"/>
        </w:rPr>
        <w:t xml:space="preserve">adresowane do przedsiębiorców z sektora finansów, a także innych segmentów rynku, startupów, </w:t>
      </w:r>
      <w:proofErr w:type="spellStart"/>
      <w:r>
        <w:rPr>
          <w:color w:val="595959"/>
          <w:sz w:val="16"/>
          <w:szCs w:val="16"/>
        </w:rPr>
        <w:t>fintechów</w:t>
      </w:r>
      <w:proofErr w:type="spellEnd"/>
      <w:r>
        <w:rPr>
          <w:color w:val="595959"/>
          <w:sz w:val="16"/>
          <w:szCs w:val="16"/>
        </w:rPr>
        <w:t xml:space="preserve">. BIK gromadzi i udostępnia dane o historii kredytowej klientów indywidualnych i przedsiębiorców z całego rynku kredytowego, oraz dane z obszaru pożyczek </w:t>
      </w:r>
      <w:proofErr w:type="spellStart"/>
      <w:r>
        <w:rPr>
          <w:color w:val="595959"/>
          <w:sz w:val="16"/>
          <w:szCs w:val="16"/>
        </w:rPr>
        <w:t>pozabankowych</w:t>
      </w:r>
      <w:proofErr w:type="spellEnd"/>
      <w:r>
        <w:rPr>
          <w:color w:val="595959"/>
          <w:sz w:val="16"/>
          <w:szCs w:val="16"/>
        </w:rPr>
        <w:t xml:space="preserve">. Baza BIK zawiera informacje o </w:t>
      </w:r>
      <w:r w:rsidR="00265A21">
        <w:rPr>
          <w:color w:val="595959"/>
          <w:sz w:val="16"/>
          <w:szCs w:val="16"/>
        </w:rPr>
        <w:t>177</w:t>
      </w:r>
      <w:r>
        <w:rPr>
          <w:color w:val="595959"/>
          <w:sz w:val="16"/>
          <w:szCs w:val="16"/>
        </w:rPr>
        <w:t xml:space="preserve"> mln rachunków należących do 25 mln klientów indywidualnych oraz </w:t>
      </w:r>
      <w:r w:rsidR="00265A21">
        <w:rPr>
          <w:color w:val="595959"/>
          <w:sz w:val="16"/>
          <w:szCs w:val="16"/>
        </w:rPr>
        <w:t>5,5</w:t>
      </w:r>
      <w:r>
        <w:rPr>
          <w:color w:val="595959"/>
          <w:sz w:val="16"/>
          <w:szCs w:val="16"/>
        </w:rPr>
        <w:t xml:space="preserve"> mln firm, w tym o </w:t>
      </w:r>
      <w:r w:rsidR="00265A21">
        <w:rPr>
          <w:color w:val="595959"/>
          <w:sz w:val="16"/>
          <w:szCs w:val="16"/>
        </w:rPr>
        <w:t>1,</w:t>
      </w:r>
      <w:r>
        <w:rPr>
          <w:color w:val="595959"/>
          <w:sz w:val="16"/>
          <w:szCs w:val="16"/>
        </w:rPr>
        <w:t xml:space="preserve">8 </w:t>
      </w:r>
      <w:r w:rsidR="00265A21">
        <w:rPr>
          <w:color w:val="595959"/>
          <w:sz w:val="16"/>
          <w:szCs w:val="16"/>
        </w:rPr>
        <w:t>mln</w:t>
      </w:r>
      <w:r>
        <w:rPr>
          <w:color w:val="595959"/>
          <w:sz w:val="16"/>
          <w:szCs w:val="16"/>
        </w:rPr>
        <w:t xml:space="preserve"> </w:t>
      </w:r>
      <w:proofErr w:type="spellStart"/>
      <w:r>
        <w:rPr>
          <w:color w:val="595959"/>
          <w:sz w:val="16"/>
          <w:szCs w:val="16"/>
        </w:rPr>
        <w:t>mikroprzedsiębiorców</w:t>
      </w:r>
      <w:proofErr w:type="spellEnd"/>
      <w:r>
        <w:rPr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1">
        <w:r>
          <w:rPr>
            <w:color w:val="0000FF"/>
            <w:sz w:val="16"/>
            <w:szCs w:val="16"/>
            <w:u w:val="single"/>
          </w:rPr>
          <w:t>Analiz rynkowych</w:t>
        </w:r>
      </w:hyperlink>
      <w:r>
        <w:rPr>
          <w:color w:val="595959"/>
          <w:sz w:val="16"/>
          <w:szCs w:val="16"/>
        </w:rPr>
        <w:t xml:space="preserve"> i nowoczesnych technologii. Łączy cechy nowoczesnej firmy technologicznej z atrybutami instytucji zaufania publicznego. Od kilkunastu lat BIK jest aktywnym członkiem międzynarodowego Stowarzyszenia ACCIS, zrzeszającego największą grupę rejestrów kredytowych na świecie. </w:t>
      </w:r>
    </w:p>
    <w:p w14:paraId="6A3F42AF" w14:textId="77777777" w:rsidR="00F12775" w:rsidRPr="00F12775" w:rsidRDefault="00F12775" w:rsidP="00F12775">
      <w:pPr>
        <w:jc w:val="both"/>
        <w:rPr>
          <w:sz w:val="18"/>
          <w:szCs w:val="18"/>
        </w:rPr>
      </w:pPr>
    </w:p>
    <w:p w14:paraId="17EE32E1" w14:textId="77777777" w:rsidR="00F12775" w:rsidRPr="00F12775" w:rsidRDefault="00F12775" w:rsidP="00F12775">
      <w:pPr>
        <w:jc w:val="both"/>
        <w:rPr>
          <w:b/>
          <w:bCs/>
          <w:sz w:val="18"/>
          <w:szCs w:val="18"/>
        </w:rPr>
      </w:pPr>
      <w:r w:rsidRPr="00F12775">
        <w:rPr>
          <w:b/>
          <w:bCs/>
          <w:sz w:val="18"/>
          <w:szCs w:val="18"/>
        </w:rPr>
        <w:t>Kontakt dla mediów:</w:t>
      </w:r>
    </w:p>
    <w:p w14:paraId="2822AC85" w14:textId="77777777" w:rsidR="00F12775" w:rsidRPr="00F12775" w:rsidRDefault="00F12775" w:rsidP="00F12775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>Aleksandra Stankiewicz-Billewicz</w:t>
      </w:r>
    </w:p>
    <w:p w14:paraId="5541286E" w14:textId="77777777" w:rsidR="00F12775" w:rsidRPr="00F12775" w:rsidRDefault="00F12775" w:rsidP="00F12775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 xml:space="preserve">Biuro prasowe BIK </w:t>
      </w:r>
    </w:p>
    <w:p w14:paraId="35778CBC" w14:textId="77777777" w:rsidR="00F12775" w:rsidRPr="00F12775" w:rsidRDefault="00F12775" w:rsidP="00F12775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>kom.:  + 48 512 164 131</w:t>
      </w:r>
    </w:p>
    <w:p w14:paraId="465EE55C" w14:textId="77777777" w:rsidR="00F12775" w:rsidRPr="00F12775" w:rsidRDefault="00F12775" w:rsidP="00F12775">
      <w:pPr>
        <w:jc w:val="both"/>
        <w:rPr>
          <w:sz w:val="18"/>
          <w:szCs w:val="18"/>
        </w:rPr>
      </w:pPr>
      <w:r w:rsidRPr="00F12775">
        <w:rPr>
          <w:sz w:val="18"/>
          <w:szCs w:val="18"/>
        </w:rPr>
        <w:t xml:space="preserve">aleksandra.stankiewicz-billewicz@bik.pl </w:t>
      </w:r>
    </w:p>
    <w:p w14:paraId="4BC22E95" w14:textId="77777777" w:rsidR="006A7717" w:rsidRDefault="006A7717">
      <w:pPr>
        <w:jc w:val="both"/>
        <w:rPr>
          <w:sz w:val="18"/>
          <w:szCs w:val="18"/>
        </w:rPr>
      </w:pPr>
    </w:p>
    <w:p w14:paraId="7381E743" w14:textId="77777777" w:rsidR="006A7717" w:rsidRDefault="006A7717"/>
    <w:sectPr w:rsidR="006A7717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134" w:left="1417" w:header="0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0D59" w14:textId="77777777" w:rsidR="00A25562" w:rsidRDefault="00A25562">
      <w:pPr>
        <w:spacing w:line="240" w:lineRule="auto"/>
      </w:pPr>
      <w:r>
        <w:separator/>
      </w:r>
    </w:p>
  </w:endnote>
  <w:endnote w:type="continuationSeparator" w:id="0">
    <w:p w14:paraId="0B041F37" w14:textId="77777777" w:rsidR="00A25562" w:rsidRDefault="00A25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5236" w14:textId="77777777" w:rsidR="006A7717" w:rsidRDefault="006A7717"/>
  <w:p w14:paraId="05CFE711" w14:textId="77777777" w:rsidR="006A7717" w:rsidRDefault="006A77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B8FA" w14:textId="40999452" w:rsidR="006A7717" w:rsidRDefault="00C6473F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EDBF7BC" wp14:editId="35B6448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e6843bb9afcce4c3984f44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38E557" w14:textId="43677EBD" w:rsidR="00C6473F" w:rsidRPr="00C6473F" w:rsidRDefault="00C6473F" w:rsidP="00C6473F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C6473F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BF7BC" id="_x0000_t202" coordsize="21600,21600" o:spt="202" path="m,l,21600r21600,l21600,xe">
              <v:stroke joinstyle="miter"/>
              <v:path gradientshapeok="t" o:connecttype="rect"/>
            </v:shapetype>
            <v:shape id="MSIPCMee6843bb9afcce4c3984f448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3838E557" w14:textId="43677EBD" w:rsidR="00C6473F" w:rsidRPr="00C6473F" w:rsidRDefault="00C6473F" w:rsidP="00C6473F">
                    <w:pPr>
                      <w:jc w:val="right"/>
                      <w:rPr>
                        <w:color w:val="008000"/>
                      </w:rPr>
                    </w:pPr>
                    <w:r w:rsidRPr="00C6473F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6DFECA" wp14:editId="74D48DFB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79360" cy="292100"/>
              <wp:effectExtent l="0" t="0" r="0" b="0"/>
              <wp:wrapNone/>
              <wp:docPr id="53" name="Prostokąt 53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FAEED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6DFECA" id="Prostokąt 53" o:spid="_x0000_s1027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8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lf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" filled="f" stroked="f">
              <v:textbox inset="2.53958mm,0,20pt,0">
                <w:txbxContent>
                  <w:p w14:paraId="619FAEED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957C71A" wp14:editId="577E0018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56" name="Prostokąt 56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97B8F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57C71A" id="Prostokąt 56" o:spid="_x0000_s102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05pt;height: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n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4PAKLmc72570n4PhO4cgnBmHPPO62&#10;oGTCfbcUfhyZF5ToLwYFvS+qEhmGFCATn5yyrvIco+41zQwfLN5PR8nF/RTSNV0wfjwGK1Xic8Nw&#10;BYsLTDSvxxYv5Nc4Vd1+ie1PAA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17Mg58EBAABa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07297B8F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28E30CCA" w14:textId="77777777" w:rsidR="006A7717" w:rsidRDefault="00BF4DFC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</w:pPr>
    <w:r>
      <w:fldChar w:fldCharType="begin"/>
    </w:r>
    <w:r>
      <w:instrText>PAGE</w:instrText>
    </w:r>
    <w:r>
      <w:fldChar w:fldCharType="separate"/>
    </w:r>
    <w:r w:rsidR="00C6473F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6473F">
      <w:rPr>
        <w:noProof/>
      </w:rPr>
      <w:t>3</w:t>
    </w:r>
    <w:r>
      <w:fldChar w:fldCharType="end"/>
    </w:r>
  </w:p>
  <w:p w14:paraId="296E5D2D" w14:textId="77777777" w:rsidR="006A7717" w:rsidRDefault="006A771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  <w:p w14:paraId="09F95F3E" w14:textId="77777777" w:rsidR="006A7717" w:rsidRDefault="006A77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6213" w14:textId="3CCC8B0D" w:rsidR="006A7717" w:rsidRDefault="00C6473F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DFF541B" wp14:editId="01BE611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c644c5f8282681f3dd70e3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DEC88" w14:textId="34BCEBCE" w:rsidR="00C6473F" w:rsidRPr="00C6473F" w:rsidRDefault="00C6473F" w:rsidP="00C6473F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C6473F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F541B" id="_x0000_t202" coordsize="21600,21600" o:spt="202" path="m,l,21600r21600,l21600,xe">
              <v:stroke joinstyle="miter"/>
              <v:path gradientshapeok="t" o:connecttype="rect"/>
            </v:shapetype>
            <v:shape id="MSIPCM6c644c5f8282681f3dd70e3a" o:spid="_x0000_s1029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" o:allowincell="f" filled="f" stroked="f" strokeweight=".5pt">
              <v:textbox inset=",0,20pt,0">
                <w:txbxContent>
                  <w:p w14:paraId="0EDDEC88" w14:textId="34BCEBCE" w:rsidR="00C6473F" w:rsidRPr="00C6473F" w:rsidRDefault="00C6473F" w:rsidP="00C6473F">
                    <w:pPr>
                      <w:jc w:val="right"/>
                      <w:rPr>
                        <w:color w:val="008000"/>
                      </w:rPr>
                    </w:pPr>
                    <w:r w:rsidRPr="00C6473F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94CDB74" wp14:editId="048BA91E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54" name="Prostokąt 54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ECF20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4CDB74" id="Prostokąt 54" o:spid="_x0000_s1030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3pt;width:596.8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NNwQEAAFoDAAAOAAAAZHJzL2Uyb0RvYy54bWysU9tu2zAMfR+wfxD0vvgSO2mNKMWwIsOA&#10;YgvQ9QNkWYoF2JImKrHz96OUtNnlbdgLTVIEec4hvXmYx4GcpAdtDaPFIqdEGmE7bQ6Mvnzf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rSKwmGltd957Ak7sNI584hD23ONu&#10;C0om3Dej8OPIvaRk+GJQ0PuiKpFhSAEy8ckp6yrPMWpf09yI3uL9tJRc3E8hXdMF48djsEonPjcM&#10;V7C4wETzemzxQn6NU9Xtl9j+BA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ioKNNwQEAAFo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0C7ECF20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CE38B4F" wp14:editId="4064445E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55" name="Prostokąt 5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EE3280" w14:textId="77777777" w:rsidR="006A7717" w:rsidRDefault="00BF4DFC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E38B4F" id="Prostokąt 55" o:spid="_x0000_s1031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4pt;width:596.05pt;height:2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TwAEAAFo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" filled="f" stroked="f">
              <v:textbox inset="2.53958mm,0,20pt,0">
                <w:txbxContent>
                  <w:p w14:paraId="69EE3280" w14:textId="77777777" w:rsidR="006A7717" w:rsidRDefault="00BF4DFC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52AA2195" w14:textId="77777777" w:rsidR="006A7717" w:rsidRDefault="00BF4DFC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</w:pPr>
    <w:r>
      <w:fldChar w:fldCharType="begin"/>
    </w:r>
    <w:r>
      <w:instrText>PAGE</w:instrText>
    </w:r>
    <w:r>
      <w:fldChar w:fldCharType="separate"/>
    </w:r>
    <w:r w:rsidR="00C6473F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6473F">
      <w:rPr>
        <w:noProof/>
      </w:rPr>
      <w:t>2</w:t>
    </w:r>
    <w:r>
      <w:fldChar w:fldCharType="end"/>
    </w:r>
  </w:p>
  <w:p w14:paraId="63D7312F" w14:textId="77777777" w:rsidR="006A7717" w:rsidRDefault="006A771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  <w:p w14:paraId="5186D308" w14:textId="77777777" w:rsidR="006A7717" w:rsidRDefault="006A77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E250" w14:textId="77777777" w:rsidR="00A25562" w:rsidRDefault="00A25562">
      <w:pPr>
        <w:spacing w:line="240" w:lineRule="auto"/>
      </w:pPr>
      <w:r>
        <w:separator/>
      </w:r>
    </w:p>
  </w:footnote>
  <w:footnote w:type="continuationSeparator" w:id="0">
    <w:p w14:paraId="1EC330AA" w14:textId="77777777" w:rsidR="00A25562" w:rsidRDefault="00A25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73E5" w14:textId="77777777" w:rsidR="006A7717" w:rsidRDefault="006A7717"/>
  <w:p w14:paraId="086ECF0B" w14:textId="77777777" w:rsidR="006A7717" w:rsidRDefault="006A77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A68" w14:textId="77777777" w:rsidR="006A7717" w:rsidRDefault="006A7717"/>
  <w:p w14:paraId="60C97C44" w14:textId="77777777" w:rsidR="006A7717" w:rsidRDefault="006A7717"/>
  <w:p w14:paraId="2CB1174B" w14:textId="77777777" w:rsidR="006A7717" w:rsidRDefault="006A7717"/>
  <w:p w14:paraId="20D762E0" w14:textId="77777777" w:rsidR="006A7717" w:rsidRDefault="006A7717"/>
  <w:p w14:paraId="01F901EC" w14:textId="77777777" w:rsidR="006A7717" w:rsidRDefault="006A7717"/>
  <w:p w14:paraId="48CB6658" w14:textId="77777777" w:rsidR="006A7717" w:rsidRDefault="006A7717"/>
  <w:p w14:paraId="3E220CDF" w14:textId="77777777" w:rsidR="006A7717" w:rsidRDefault="006A7717"/>
  <w:p w14:paraId="3B549BC2" w14:textId="77777777" w:rsidR="006A7717" w:rsidRDefault="006A7717"/>
  <w:p w14:paraId="37E825AA" w14:textId="77777777" w:rsidR="006A7717" w:rsidRDefault="00BF4DFC">
    <w:r>
      <w:rPr>
        <w:noProof/>
      </w:rPr>
      <w:drawing>
        <wp:anchor distT="0" distB="702310" distL="114300" distR="114300" simplePos="0" relativeHeight="251658240" behindDoc="0" locked="0" layoutInCell="1" hidden="0" allowOverlap="1" wp14:anchorId="17D675C8" wp14:editId="197144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0" b="0"/>
          <wp:wrapNone/>
          <wp:docPr id="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90339"/>
    <w:multiLevelType w:val="multilevel"/>
    <w:tmpl w:val="94448358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813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17"/>
    <w:rsid w:val="00024686"/>
    <w:rsid w:val="00036BF8"/>
    <w:rsid w:val="0008017D"/>
    <w:rsid w:val="00085747"/>
    <w:rsid w:val="000A2B1E"/>
    <w:rsid w:val="000A3551"/>
    <w:rsid w:val="001050B1"/>
    <w:rsid w:val="001148D1"/>
    <w:rsid w:val="00134261"/>
    <w:rsid w:val="00143F2F"/>
    <w:rsid w:val="00145DC6"/>
    <w:rsid w:val="0014682B"/>
    <w:rsid w:val="001468C4"/>
    <w:rsid w:val="00157A9B"/>
    <w:rsid w:val="00171637"/>
    <w:rsid w:val="001B14CE"/>
    <w:rsid w:val="001F46E5"/>
    <w:rsid w:val="00221159"/>
    <w:rsid w:val="00265A21"/>
    <w:rsid w:val="002C45D5"/>
    <w:rsid w:val="002F0151"/>
    <w:rsid w:val="002F0DD1"/>
    <w:rsid w:val="003A673A"/>
    <w:rsid w:val="003C0244"/>
    <w:rsid w:val="003C0477"/>
    <w:rsid w:val="003D04A5"/>
    <w:rsid w:val="0042508A"/>
    <w:rsid w:val="00427E5D"/>
    <w:rsid w:val="00455AFC"/>
    <w:rsid w:val="005116AE"/>
    <w:rsid w:val="00534EA2"/>
    <w:rsid w:val="00537C98"/>
    <w:rsid w:val="005465BA"/>
    <w:rsid w:val="00547B34"/>
    <w:rsid w:val="0055042E"/>
    <w:rsid w:val="00570790"/>
    <w:rsid w:val="00580FF1"/>
    <w:rsid w:val="005A389D"/>
    <w:rsid w:val="005A4F7A"/>
    <w:rsid w:val="005C542E"/>
    <w:rsid w:val="005D4109"/>
    <w:rsid w:val="00642288"/>
    <w:rsid w:val="006657F0"/>
    <w:rsid w:val="006A7717"/>
    <w:rsid w:val="006C575F"/>
    <w:rsid w:val="006E601B"/>
    <w:rsid w:val="006F186B"/>
    <w:rsid w:val="006F451D"/>
    <w:rsid w:val="00716E8D"/>
    <w:rsid w:val="0077578E"/>
    <w:rsid w:val="00787F14"/>
    <w:rsid w:val="007F3471"/>
    <w:rsid w:val="0080351D"/>
    <w:rsid w:val="008172BD"/>
    <w:rsid w:val="00832860"/>
    <w:rsid w:val="00875C09"/>
    <w:rsid w:val="0088239C"/>
    <w:rsid w:val="008B0D68"/>
    <w:rsid w:val="008B12A1"/>
    <w:rsid w:val="008C783A"/>
    <w:rsid w:val="008D0E50"/>
    <w:rsid w:val="008E4890"/>
    <w:rsid w:val="0090214B"/>
    <w:rsid w:val="00917F06"/>
    <w:rsid w:val="00921870"/>
    <w:rsid w:val="009251F4"/>
    <w:rsid w:val="00931467"/>
    <w:rsid w:val="00940CF8"/>
    <w:rsid w:val="00955D1E"/>
    <w:rsid w:val="009875D1"/>
    <w:rsid w:val="00993D67"/>
    <w:rsid w:val="009A1404"/>
    <w:rsid w:val="00A25562"/>
    <w:rsid w:val="00A32193"/>
    <w:rsid w:val="00A542D8"/>
    <w:rsid w:val="00A57BF7"/>
    <w:rsid w:val="00AB4494"/>
    <w:rsid w:val="00AB5918"/>
    <w:rsid w:val="00B20434"/>
    <w:rsid w:val="00B24B47"/>
    <w:rsid w:val="00B620B8"/>
    <w:rsid w:val="00B70467"/>
    <w:rsid w:val="00B95EE4"/>
    <w:rsid w:val="00BD6C9F"/>
    <w:rsid w:val="00BF4DFC"/>
    <w:rsid w:val="00C05578"/>
    <w:rsid w:val="00C10BBC"/>
    <w:rsid w:val="00C17BD8"/>
    <w:rsid w:val="00C47DC2"/>
    <w:rsid w:val="00C57476"/>
    <w:rsid w:val="00C6473F"/>
    <w:rsid w:val="00C770A4"/>
    <w:rsid w:val="00CB785E"/>
    <w:rsid w:val="00D02678"/>
    <w:rsid w:val="00D27418"/>
    <w:rsid w:val="00D40CFD"/>
    <w:rsid w:val="00D45090"/>
    <w:rsid w:val="00DA04C6"/>
    <w:rsid w:val="00DE3EB3"/>
    <w:rsid w:val="00DE7BEA"/>
    <w:rsid w:val="00E053D7"/>
    <w:rsid w:val="00E20A75"/>
    <w:rsid w:val="00E470BD"/>
    <w:rsid w:val="00E71748"/>
    <w:rsid w:val="00E84BEA"/>
    <w:rsid w:val="00ED0495"/>
    <w:rsid w:val="00F12775"/>
    <w:rsid w:val="00F17234"/>
    <w:rsid w:val="00F60130"/>
    <w:rsid w:val="00F71942"/>
    <w:rsid w:val="00F918E2"/>
    <w:rsid w:val="00FA4E70"/>
    <w:rsid w:val="00FD0195"/>
    <w:rsid w:val="00FD3F2A"/>
    <w:rsid w:val="00FF300A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98773"/>
  <w15:docId w15:val="{FC09B08A-B403-45FF-92E1-512349E2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161616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line="300" w:lineRule="exac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2C45D5"/>
    <w:pPr>
      <w:spacing w:after="240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2C45D5"/>
    <w:rPr>
      <w:sz w:val="22"/>
      <w:szCs w:val="22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EA2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EA2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EA2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17BD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f0">
    <w:name w:val="pf0"/>
    <w:basedOn w:val="Normalny"/>
    <w:rsid w:val="0054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bik.pl/analizy-rynkow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bik.pl/klienci-indywidualni/alerty-bik?utm_source=gazeta.pl&amp;utm_medium=artykul&amp;utm_campaign=aler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k.pl/moj-bi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WE77g1gr3heDG11vej/gw3EeMg==">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1630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4</cp:revision>
  <cp:lastPrinted>2024-01-22T11:19:00Z</cp:lastPrinted>
  <dcterms:created xsi:type="dcterms:W3CDTF">2024-01-19T11:53:00Z</dcterms:created>
  <dcterms:modified xsi:type="dcterms:W3CDTF">2024-01-22T11:20:00Z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2023-04-21T10:43:34Z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c0f4ea3c-2931-4257-9ea5-325c5aa4c8a6</vt:lpwstr>
  </property>
  <property fmtid="{D5CDD505-2E9C-101B-9397-08002B2CF9AE}" pid="13" name="MSIP_Label_1391a466-f120-4668-a5e5-7af4d8a99d82_ContentBits">
    <vt:lpwstr>2</vt:lpwstr>
  </property>
</Properties>
</file>