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3728E" w14:textId="77777777" w:rsidR="00554E31" w:rsidRDefault="00DF32AA">
      <w:pPr>
        <w:spacing w:line="240" w:lineRule="exact"/>
        <w:rPr>
          <w:rFonts w:ascii="MMC OFFICE" w:hAnsi="MMC OFFICE"/>
        </w:rPr>
      </w:pPr>
      <w:r>
        <w:rPr>
          <w:rFonts w:ascii="MMC OFFICE" w:hAnsi="MMC OFFICE" w:cstheme="minorHAnsi"/>
          <w:b/>
          <w:sz w:val="22"/>
        </w:rPr>
        <w:t>MITSUBISHI MOTORS KOLEJNY ROK SPONSORUJE TURNIEJ CZTERECH  SKOCZNI</w:t>
      </w:r>
    </w:p>
    <w:p w14:paraId="7DFE7CBC" w14:textId="77777777" w:rsidR="00554E31" w:rsidRDefault="00DF32AA">
      <w:pPr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15" behindDoc="0" locked="0" layoutInCell="0" allowOverlap="1" wp14:anchorId="3CEE4694" wp14:editId="1C166BF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401945" cy="2730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440" cy="2664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EE79980" w14:textId="77777777" w:rsidR="00554E31" w:rsidRDefault="00554E31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E4694" id="Prostokąt 1" o:spid="_x0000_s1026" style="position:absolute;left:0;text-align:left;margin-left:0;margin-top:.05pt;width:425.35pt;height:2.15pt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" o:allowincell="f" fillcolor="#ed0000" stroked="f" strokeweight="0">
                <v:textbox>
                  <w:txbxContent>
                    <w:p w14:paraId="7EE79980" w14:textId="77777777" w:rsidR="00554E31" w:rsidRDefault="00554E31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 w:cs="Arial"/>
          <w:b/>
          <w:sz w:val="22"/>
        </w:rPr>
        <w:t xml:space="preserve"> </w:t>
      </w:r>
    </w:p>
    <w:p w14:paraId="27043F9F" w14:textId="77777777" w:rsidR="00554E31" w:rsidRDefault="00DF32AA">
      <w:pPr>
        <w:widowControl/>
        <w:numPr>
          <w:ilvl w:val="0"/>
          <w:numId w:val="1"/>
        </w:numPr>
        <w:shd w:val="clear" w:color="auto" w:fill="FFFFFF"/>
        <w:tabs>
          <w:tab w:val="left" w:pos="270"/>
        </w:tabs>
        <w:suppressAutoHyphens w:val="0"/>
        <w:spacing w:beforeAutospacing="1" w:line="240" w:lineRule="exact"/>
        <w:ind w:left="-142" w:firstLine="0"/>
      </w:pPr>
      <w:r>
        <w:rPr>
          <w:rFonts w:ascii="MMC OFFICE" w:hAnsi="MMC OFFICE"/>
          <w:b/>
          <w:bCs/>
          <w:color w:val="000000"/>
          <w:sz w:val="18"/>
          <w:szCs w:val="18"/>
        </w:rPr>
        <w:t>72. edycja turnieju pod znakiem „Trzech Diamentów”</w:t>
      </w:r>
    </w:p>
    <w:p w14:paraId="69096C09" w14:textId="77777777" w:rsidR="00554E31" w:rsidRDefault="00DF32AA">
      <w:pPr>
        <w:widowControl/>
        <w:numPr>
          <w:ilvl w:val="0"/>
          <w:numId w:val="1"/>
        </w:numPr>
        <w:shd w:val="clear" w:color="auto" w:fill="FFFFFF"/>
        <w:tabs>
          <w:tab w:val="left" w:pos="270"/>
        </w:tabs>
        <w:suppressAutoHyphens w:val="0"/>
        <w:spacing w:afterAutospacing="1" w:line="240" w:lineRule="exact"/>
        <w:ind w:left="-142" w:firstLine="0"/>
      </w:pPr>
      <w:r>
        <w:rPr>
          <w:rFonts w:ascii="MMC OFFICE" w:hAnsi="MMC OFFICE"/>
          <w:b/>
          <w:bCs/>
          <w:color w:val="000000"/>
          <w:sz w:val="18"/>
          <w:szCs w:val="18"/>
        </w:rPr>
        <w:t xml:space="preserve">Na podium ekspozycyjnym podczas zawodów stanął Mitsubishi </w:t>
      </w:r>
      <w:proofErr w:type="spellStart"/>
      <w:r>
        <w:rPr>
          <w:rFonts w:ascii="MMC OFFICE" w:hAnsi="MMC OFFICE"/>
          <w:b/>
          <w:bCs/>
          <w:color w:val="000000"/>
          <w:sz w:val="18"/>
          <w:szCs w:val="18"/>
        </w:rPr>
        <w:t>Eclipse</w:t>
      </w:r>
      <w:proofErr w:type="spellEnd"/>
      <w:r>
        <w:rPr>
          <w:rFonts w:ascii="MMC OFFICE" w:hAnsi="MMC OFFICE"/>
          <w:b/>
          <w:bCs/>
          <w:color w:val="000000"/>
          <w:sz w:val="18"/>
          <w:szCs w:val="18"/>
        </w:rPr>
        <w:t xml:space="preserve"> Cross Plug-in </w:t>
      </w:r>
      <w:proofErr w:type="spellStart"/>
      <w:r>
        <w:rPr>
          <w:rFonts w:ascii="MMC OFFICE" w:hAnsi="MMC OFFICE"/>
          <w:b/>
          <w:bCs/>
          <w:color w:val="000000"/>
          <w:sz w:val="18"/>
          <w:szCs w:val="18"/>
        </w:rPr>
        <w:t>Hybrid</w:t>
      </w:r>
      <w:proofErr w:type="spellEnd"/>
    </w:p>
    <w:p w14:paraId="298274BB" w14:textId="2F1426D4" w:rsidR="00554E31" w:rsidRDefault="00DF32AA">
      <w:pPr>
        <w:pStyle w:val="NormalnyWeb"/>
        <w:shd w:val="clear" w:color="auto" w:fill="FFFFFF"/>
        <w:suppressAutoHyphens/>
        <w:spacing w:before="280" w:beforeAutospacing="0" w:after="280" w:line="240" w:lineRule="exact"/>
        <w:ind w:left="-142"/>
        <w:jc w:val="both"/>
      </w:pPr>
      <w:r>
        <w:rPr>
          <w:rFonts w:ascii="MMC OFFICE" w:hAnsi="MMC OFFICE"/>
          <w:b/>
          <w:bCs/>
          <w:color w:val="000000"/>
          <w:sz w:val="18"/>
          <w:szCs w:val="18"/>
        </w:rPr>
        <w:t xml:space="preserve">Kolejny rok z rzędu Mitsubishi Motors angażuje się aktywnie w sezon sportów zimowych. Turniej Czterech Skoczni, budzący silne emocje zarówno wśród zawodników z całego świata, jak i fanów, </w:t>
      </w:r>
      <w:r w:rsidR="00EA50B5">
        <w:rPr>
          <w:rFonts w:ascii="MMC OFFICE" w:hAnsi="MMC OFFICE"/>
          <w:b/>
          <w:bCs/>
          <w:color w:val="000000"/>
          <w:sz w:val="18"/>
          <w:szCs w:val="18"/>
        </w:rPr>
        <w:t xml:space="preserve">w tym także w Polsce, </w:t>
      </w:r>
      <w:r>
        <w:rPr>
          <w:rFonts w:ascii="MMC OFFICE" w:hAnsi="MMC OFFICE"/>
          <w:b/>
          <w:bCs/>
          <w:color w:val="000000"/>
          <w:sz w:val="18"/>
          <w:szCs w:val="18"/>
        </w:rPr>
        <w:t>uzyskał wsparcie sponsorskie japońskiego producenta samochodów, który po raz kolejny towarzyszył jako oficjalny partner wszystkim zawodom, składającym się na turniej.</w:t>
      </w:r>
    </w:p>
    <w:p w14:paraId="0CC4ED26" w14:textId="5CBB4769" w:rsidR="00554E31" w:rsidRPr="00DF32AA" w:rsidRDefault="00DF32AA">
      <w:pPr>
        <w:pStyle w:val="NormalnyWeb"/>
        <w:shd w:val="clear" w:color="auto" w:fill="FFFFFF"/>
        <w:suppressAutoHyphens/>
        <w:spacing w:before="280" w:beforeAutospacing="0" w:after="280" w:line="240" w:lineRule="exact"/>
        <w:ind w:left="-142"/>
        <w:jc w:val="both"/>
      </w:pPr>
      <w:r w:rsidRPr="00DF32AA">
        <w:rPr>
          <w:rFonts w:ascii="MMC OFFICE" w:hAnsi="MMC OFFICE"/>
          <w:color w:val="000000"/>
          <w:sz w:val="18"/>
          <w:szCs w:val="18"/>
        </w:rPr>
        <w:t xml:space="preserve">Tegoroczna, 72. edycja  turnieju rozgrywała się zarówno w ostatnim tygodniu 2023 roku, jak i w pierwszych dniach roku 2024. Rywalizację o Puchar Turnieju Czterech skoczni rozpoczęły 28. i 29 grudnia serie skoków w </w:t>
      </w:r>
      <w:proofErr w:type="spellStart"/>
      <w:r w:rsidRPr="00DF32AA">
        <w:rPr>
          <w:rFonts w:ascii="MMC OFFICE" w:hAnsi="MMC OFFICE"/>
          <w:color w:val="000000"/>
          <w:sz w:val="18"/>
          <w:szCs w:val="18"/>
        </w:rPr>
        <w:t>Oberstdorfie</w:t>
      </w:r>
      <w:proofErr w:type="spellEnd"/>
      <w:r w:rsidRPr="00DF32AA">
        <w:rPr>
          <w:rFonts w:ascii="MMC OFFICE" w:hAnsi="MMC OFFICE"/>
          <w:color w:val="000000"/>
          <w:sz w:val="18"/>
          <w:szCs w:val="18"/>
        </w:rPr>
        <w:t xml:space="preserve">, aby na sylwestrowe i noworoczne zawody przenieść się do  Garmisch-Partenkirchen (31 grudnia 2023 – 1 stycznia 2024 r.), potem, tradycyjnie, opuścić Niemcy i rozpocząć austriacki etap turnieju na skoczni w Innsbrucku (2-3 stycznia 2024 r.) i zakończyć w </w:t>
      </w:r>
      <w:proofErr w:type="spellStart"/>
      <w:r w:rsidRPr="00DF32AA">
        <w:rPr>
          <w:rFonts w:ascii="MMC OFFICE" w:hAnsi="MMC OFFICE"/>
          <w:color w:val="000000"/>
          <w:sz w:val="18"/>
          <w:szCs w:val="18"/>
        </w:rPr>
        <w:t>Bischofshofen</w:t>
      </w:r>
      <w:proofErr w:type="spellEnd"/>
      <w:r w:rsidRPr="00DF32AA">
        <w:rPr>
          <w:rFonts w:ascii="MMC OFFICE" w:hAnsi="MMC OFFICE"/>
          <w:color w:val="000000"/>
          <w:sz w:val="18"/>
          <w:szCs w:val="18"/>
        </w:rPr>
        <w:t xml:space="preserve"> (5-6 stycznia 2024 r.). W pierwszym dniu każdego z etapów turnieju odbywały się serie treningowe i kwalifikacje do przypadających w drugim dniu serii skoków finałowych. Na wszystkich skoczniach zawodom towarzyszył oficjalny partner motoryzacyjny – Mitsubishi Motors.</w:t>
      </w:r>
    </w:p>
    <w:p w14:paraId="79CA7BA8" w14:textId="014085C2" w:rsidR="00554E31" w:rsidRPr="00255236" w:rsidRDefault="00255236" w:rsidP="00255236">
      <w:pPr>
        <w:spacing w:line="240" w:lineRule="exact"/>
        <w:ind w:left="-142"/>
        <w:rPr>
          <w:rFonts w:ascii="MMC OFFICE" w:hAnsi="MMC OFFICE"/>
          <w:sz w:val="18"/>
          <w:szCs w:val="18"/>
          <w:lang w:eastAsia="en-US"/>
        </w:rPr>
      </w:pPr>
      <w:r w:rsidRPr="00255236">
        <w:rPr>
          <w:rFonts w:ascii="MMC OFFICE" w:hAnsi="MMC OFFICE"/>
          <w:i/>
          <w:iCs/>
          <w:sz w:val="18"/>
          <w:szCs w:val="18"/>
        </w:rPr>
        <w:t>„Sponsorując Turniej Czterech Skoczni Mitsubishi Motors już na początku roku zwiększyło widoczność marki - dotarliśmy łącznie do 33,7 miliona osób tylko w Niemczech oraz prawie 4 milionów w Austrii. Turniej Czterech Skoczni to jedna z najważniejszych międzynarodowych imprez całego sezonu sportów zimowych a skoki narciarskie wiążą się z odwagą, determinacją i kontrolą – cechami, które są także wyróżnikami marki Mitsubishi</w:t>
      </w:r>
      <w:r w:rsidRPr="00255236">
        <w:rPr>
          <w:rFonts w:ascii="MMC OFFICE" w:hAnsi="MMC OFFICE"/>
          <w:sz w:val="18"/>
          <w:szCs w:val="18"/>
        </w:rPr>
        <w:t>.”</w:t>
      </w:r>
      <w:r w:rsidR="00DF32AA" w:rsidRPr="00DF32AA">
        <w:rPr>
          <w:rFonts w:ascii="MMC OFFICE" w:hAnsi="MMC OFFICE"/>
          <w:color w:val="000000"/>
          <w:sz w:val="18"/>
          <w:szCs w:val="18"/>
        </w:rPr>
        <w:t>-</w:t>
      </w:r>
      <w:r w:rsidR="00DF32AA">
        <w:rPr>
          <w:rFonts w:ascii="MMC OFFICE" w:hAnsi="MMC OFFICE"/>
          <w:color w:val="000000"/>
          <w:sz w:val="18"/>
          <w:szCs w:val="18"/>
        </w:rPr>
        <w:t xml:space="preserve"> powiedział Christian Andersen, szef marketingu i PR w Mitsubishi Motors w Niemczech. </w:t>
      </w:r>
    </w:p>
    <w:p w14:paraId="20731D46" w14:textId="43B3BC41" w:rsidR="00EA50B5" w:rsidRDefault="00255236" w:rsidP="00EA50B5">
      <w:pPr>
        <w:pStyle w:val="NormalnyWeb"/>
        <w:shd w:val="clear" w:color="auto" w:fill="FFFFFF"/>
        <w:suppressAutoHyphens/>
        <w:spacing w:before="280" w:beforeAutospacing="0" w:after="280" w:line="240" w:lineRule="exact"/>
        <w:ind w:left="-142"/>
        <w:jc w:val="both"/>
        <w:rPr>
          <w:rFonts w:ascii="MMC OFFICE" w:hAnsi="MMC OFFICE"/>
          <w:color w:val="000000"/>
          <w:sz w:val="18"/>
          <w:szCs w:val="18"/>
        </w:rPr>
      </w:pPr>
      <w:r>
        <w:rPr>
          <w:rFonts w:ascii="MMC OFFICE" w:hAnsi="MMC OFFICE"/>
          <w:color w:val="000000"/>
          <w:sz w:val="18"/>
          <w:szCs w:val="18"/>
        </w:rPr>
        <w:t xml:space="preserve">W Polsce konkursy 72. Turnieju Czterech Skoczni oglądało średnio 2,27 miliona widzów w telewizji – 1,52 miliona w TVN i 749 tysięcy na kanale </w:t>
      </w:r>
      <w:proofErr w:type="spellStart"/>
      <w:r>
        <w:rPr>
          <w:rFonts w:ascii="MMC OFFICE" w:hAnsi="MMC OFFICE"/>
          <w:color w:val="000000"/>
          <w:sz w:val="18"/>
          <w:szCs w:val="18"/>
        </w:rPr>
        <w:t>Eurposport</w:t>
      </w:r>
      <w:proofErr w:type="spellEnd"/>
      <w:r>
        <w:rPr>
          <w:rFonts w:ascii="MMC OFFICE" w:hAnsi="MMC OFFICE"/>
          <w:color w:val="000000"/>
          <w:sz w:val="18"/>
          <w:szCs w:val="18"/>
        </w:rPr>
        <w:t>. W</w:t>
      </w:r>
      <w:r w:rsidR="00DF32AA">
        <w:rPr>
          <w:rFonts w:ascii="MMC OFFICE" w:hAnsi="MMC OFFICE"/>
          <w:color w:val="000000"/>
          <w:sz w:val="18"/>
          <w:szCs w:val="18"/>
        </w:rPr>
        <w:t xml:space="preserve"> miejscach zawodów, pod skoczniami</w:t>
      </w:r>
      <w:r>
        <w:rPr>
          <w:rFonts w:ascii="MMC OFFICE" w:hAnsi="MMC OFFICE"/>
          <w:color w:val="000000"/>
          <w:sz w:val="18"/>
          <w:szCs w:val="18"/>
        </w:rPr>
        <w:t xml:space="preserve">, </w:t>
      </w:r>
      <w:r>
        <w:rPr>
          <w:rFonts w:ascii="MMC OFFICE" w:hAnsi="MMC OFFICE"/>
          <w:color w:val="000000"/>
          <w:sz w:val="18"/>
          <w:szCs w:val="18"/>
        </w:rPr>
        <w:t xml:space="preserve">skoki </w:t>
      </w:r>
      <w:r w:rsidR="00DF32AA">
        <w:rPr>
          <w:rFonts w:ascii="MMC OFFICE" w:hAnsi="MMC OFFICE"/>
          <w:color w:val="000000"/>
          <w:sz w:val="18"/>
          <w:szCs w:val="18"/>
        </w:rPr>
        <w:t xml:space="preserve">oglądało 118 400 widzów, co przełożyło się na drugi wynik w ciągu ostatnich 15 lat. Najwięcej, bo prawie 42 tys. kibiców zgromadziły zawody w </w:t>
      </w:r>
      <w:proofErr w:type="spellStart"/>
      <w:r w:rsidR="00DF32AA">
        <w:rPr>
          <w:rFonts w:ascii="MMC OFFICE" w:hAnsi="MMC OFFICE"/>
          <w:color w:val="000000"/>
          <w:sz w:val="18"/>
          <w:szCs w:val="18"/>
        </w:rPr>
        <w:t>Obersdorfie</w:t>
      </w:r>
      <w:proofErr w:type="spellEnd"/>
      <w:r w:rsidR="00DF32AA">
        <w:rPr>
          <w:rFonts w:ascii="MMC OFFICE" w:hAnsi="MMC OFFICE"/>
          <w:color w:val="000000"/>
          <w:sz w:val="18"/>
          <w:szCs w:val="18"/>
        </w:rPr>
        <w:t xml:space="preserve">. Wraz z widzami transmisji telewizyjnych Turnieju Czterech Skoczni w </w:t>
      </w:r>
      <w:proofErr w:type="spellStart"/>
      <w:r w:rsidR="00DF32AA">
        <w:rPr>
          <w:rFonts w:ascii="MMC OFFICE" w:hAnsi="MMC OFFICE"/>
          <w:color w:val="000000"/>
          <w:sz w:val="18"/>
          <w:szCs w:val="18"/>
        </w:rPr>
        <w:t>Nieczech</w:t>
      </w:r>
      <w:proofErr w:type="spellEnd"/>
      <w:r w:rsidR="00DF32AA">
        <w:rPr>
          <w:rFonts w:ascii="MMC OFFICE" w:hAnsi="MMC OFFICE"/>
          <w:color w:val="000000"/>
          <w:sz w:val="18"/>
          <w:szCs w:val="18"/>
        </w:rPr>
        <w:t xml:space="preserve"> i Austrii, zawody w </w:t>
      </w:r>
      <w:proofErr w:type="spellStart"/>
      <w:r w:rsidR="00DF32AA">
        <w:rPr>
          <w:rFonts w:ascii="MMC OFFICE" w:hAnsi="MMC OFFICE"/>
          <w:color w:val="000000"/>
          <w:sz w:val="18"/>
          <w:szCs w:val="18"/>
        </w:rPr>
        <w:t>Obersdorfie</w:t>
      </w:r>
      <w:proofErr w:type="spellEnd"/>
      <w:r w:rsidR="00DF32AA">
        <w:rPr>
          <w:rFonts w:ascii="MMC OFFICE" w:hAnsi="MMC OFFICE"/>
          <w:color w:val="000000"/>
          <w:sz w:val="18"/>
          <w:szCs w:val="18"/>
        </w:rPr>
        <w:t xml:space="preserve">, </w:t>
      </w:r>
      <w:proofErr w:type="spellStart"/>
      <w:r w:rsidR="00DF32AA">
        <w:rPr>
          <w:rFonts w:ascii="MMC OFFICE" w:hAnsi="MMC OFFICE"/>
          <w:color w:val="000000"/>
          <w:sz w:val="18"/>
          <w:szCs w:val="18"/>
        </w:rPr>
        <w:t>Bischofschofen</w:t>
      </w:r>
      <w:proofErr w:type="spellEnd"/>
      <w:r w:rsidR="00DF32AA">
        <w:rPr>
          <w:rFonts w:ascii="MMC OFFICE" w:hAnsi="MMC OFFICE"/>
          <w:color w:val="000000"/>
          <w:sz w:val="18"/>
          <w:szCs w:val="18"/>
        </w:rPr>
        <w:t>, Innsbrucku i Garmisch oglądało prawie 38 milionów miłośników skoków narciarskich.</w:t>
      </w:r>
      <w:r w:rsidR="00EA50B5" w:rsidRPr="00EA50B5">
        <w:rPr>
          <w:rFonts w:ascii="MMC OFFICE" w:hAnsi="MMC OFFICE"/>
          <w:color w:val="000000"/>
          <w:sz w:val="18"/>
          <w:szCs w:val="18"/>
        </w:rPr>
        <w:t xml:space="preserve"> </w:t>
      </w:r>
      <w:r w:rsidR="00EA50B5">
        <w:rPr>
          <w:rFonts w:ascii="MMC OFFICE" w:hAnsi="MMC OFFICE"/>
          <w:color w:val="000000"/>
          <w:sz w:val="18"/>
          <w:szCs w:val="18"/>
        </w:rPr>
        <w:t xml:space="preserve">Logo marki Mitsubishi można było zobaczyć podczas wszystkich czterech konkursów turnieju. Producent prezentował także swój model elektryczny ładowany z zewnętrznego źródła zasilania – </w:t>
      </w:r>
      <w:proofErr w:type="spellStart"/>
      <w:r w:rsidR="00EA50B5">
        <w:rPr>
          <w:rFonts w:ascii="MMC OFFICE" w:hAnsi="MMC OFFICE"/>
          <w:color w:val="000000"/>
          <w:sz w:val="18"/>
          <w:szCs w:val="18"/>
        </w:rPr>
        <w:t>Eclipse</w:t>
      </w:r>
      <w:proofErr w:type="spellEnd"/>
      <w:r w:rsidR="00EA50B5">
        <w:rPr>
          <w:rFonts w:ascii="MMC OFFICE" w:hAnsi="MMC OFFICE"/>
          <w:color w:val="000000"/>
          <w:sz w:val="18"/>
          <w:szCs w:val="18"/>
        </w:rPr>
        <w:t xml:space="preserve"> Cross Plug-in </w:t>
      </w:r>
      <w:proofErr w:type="spellStart"/>
      <w:r w:rsidR="00EA50B5">
        <w:rPr>
          <w:rFonts w:ascii="MMC OFFICE" w:hAnsi="MMC OFFICE"/>
          <w:color w:val="000000"/>
          <w:sz w:val="18"/>
          <w:szCs w:val="18"/>
        </w:rPr>
        <w:t>Hybrid</w:t>
      </w:r>
      <w:proofErr w:type="spellEnd"/>
      <w:r w:rsidR="00EA50B5">
        <w:rPr>
          <w:rFonts w:ascii="MMC OFFICE" w:hAnsi="MMC OFFICE"/>
          <w:color w:val="000000"/>
          <w:sz w:val="18"/>
          <w:szCs w:val="18"/>
        </w:rPr>
        <w:t xml:space="preserve"> w eksponowanym miejscu przy skoczniach narciarskich. Czas oglądalności </w:t>
      </w:r>
      <w:r>
        <w:rPr>
          <w:rFonts w:ascii="MMC OFFICE" w:hAnsi="MMC OFFICE"/>
          <w:color w:val="000000"/>
          <w:sz w:val="18"/>
          <w:szCs w:val="18"/>
        </w:rPr>
        <w:t xml:space="preserve">tego modelu Mitsubishi </w:t>
      </w:r>
      <w:r w:rsidR="00EA50B5">
        <w:rPr>
          <w:rFonts w:ascii="MMC OFFICE" w:hAnsi="MMC OFFICE"/>
          <w:color w:val="000000"/>
          <w:sz w:val="18"/>
          <w:szCs w:val="18"/>
        </w:rPr>
        <w:t>modelu, mierzony tylko w Niemczech, podczas transmisji na żywo w obu kanałach (ARD i ZDF), sięgnął 1,25 godziny.</w:t>
      </w:r>
      <w:r>
        <w:rPr>
          <w:rFonts w:ascii="MMC OFFICE" w:hAnsi="MMC OFFICE"/>
          <w:color w:val="000000"/>
          <w:sz w:val="18"/>
          <w:szCs w:val="18"/>
        </w:rPr>
        <w:t xml:space="preserve"> </w:t>
      </w:r>
    </w:p>
    <w:p w14:paraId="4A687CF6" w14:textId="4D8D22D0" w:rsidR="00554E31" w:rsidRDefault="00DF32AA" w:rsidP="00EA50B5">
      <w:pPr>
        <w:pStyle w:val="NormalnyWeb"/>
        <w:shd w:val="clear" w:color="auto" w:fill="FFFFFF"/>
        <w:suppressAutoHyphens/>
        <w:spacing w:before="280" w:beforeAutospacing="0" w:after="280" w:line="240" w:lineRule="exact"/>
        <w:ind w:left="-142"/>
        <w:jc w:val="both"/>
        <w:rPr>
          <w:rFonts w:ascii="MMC OFFICE" w:eastAsia="Meiryo UI" w:hAnsi="MMC OFFICE" w:cs="Calibri"/>
          <w:b/>
          <w:color w:val="000000"/>
          <w:sz w:val="16"/>
          <w:szCs w:val="16"/>
        </w:rPr>
      </w:pPr>
      <w:r>
        <w:rPr>
          <w:rFonts w:ascii="MMC OFFICE" w:hAnsi="MMC OFFICE"/>
          <w:bCs/>
          <w:sz w:val="18"/>
          <w:szCs w:val="18"/>
        </w:rPr>
        <w:t xml:space="preserve">Mitsubishi </w:t>
      </w:r>
      <w:proofErr w:type="spellStart"/>
      <w:r>
        <w:rPr>
          <w:rFonts w:ascii="MMC OFFICE" w:hAnsi="MMC OFFICE"/>
          <w:bCs/>
          <w:sz w:val="18"/>
          <w:szCs w:val="18"/>
        </w:rPr>
        <w:t>Eclipse</w:t>
      </w:r>
      <w:proofErr w:type="spellEnd"/>
      <w:r>
        <w:rPr>
          <w:rFonts w:ascii="MMC OFFICE" w:hAnsi="MMC OFFICE"/>
          <w:bCs/>
          <w:sz w:val="18"/>
          <w:szCs w:val="18"/>
        </w:rPr>
        <w:t xml:space="preserve"> Cross PHEV (</w:t>
      </w:r>
      <w:hyperlink r:id="rId7">
        <w:r>
          <w:rPr>
            <w:rStyle w:val="czeinternetowe"/>
            <w:rFonts w:ascii="MMC OFFICE" w:hAnsi="MMC OFFICE"/>
            <w:bCs/>
            <w:sz w:val="18"/>
            <w:szCs w:val="18"/>
          </w:rPr>
          <w:t>https://www.mitsubishi.pl/samochody/eclipse-cross-phev</w:t>
        </w:r>
      </w:hyperlink>
      <w:r>
        <w:rPr>
          <w:rFonts w:ascii="MMC OFFICE" w:hAnsi="MMC OFFICE"/>
          <w:bCs/>
          <w:sz w:val="18"/>
          <w:szCs w:val="18"/>
        </w:rPr>
        <w:t>)  to model z napędem hybrydowo</w:t>
      </w:r>
      <w:r w:rsidR="00255236">
        <w:rPr>
          <w:rFonts w:ascii="MMC OFFICE" w:hAnsi="MMC OFFICE"/>
          <w:bCs/>
          <w:sz w:val="18"/>
          <w:szCs w:val="18"/>
        </w:rPr>
        <w:t>-</w:t>
      </w:r>
      <w:r>
        <w:rPr>
          <w:rFonts w:ascii="MMC OFFICE" w:hAnsi="MMC OFFICE"/>
          <w:bCs/>
          <w:sz w:val="18"/>
          <w:szCs w:val="18"/>
        </w:rPr>
        <w:t xml:space="preserve">elektrycznym, pozwalającym na ładowanie akumulatora trakcyjnego z zewnętrznego źródła. Ładowanie prądem stałym do 80% pojemności z szybkich ładowarek trwa 25 minut. Samochód dysponuje napędem na cztery koła Super </w:t>
      </w:r>
      <w:proofErr w:type="spellStart"/>
      <w:r>
        <w:rPr>
          <w:rFonts w:ascii="MMC OFFICE" w:hAnsi="MMC OFFICE"/>
          <w:bCs/>
          <w:sz w:val="18"/>
          <w:szCs w:val="18"/>
        </w:rPr>
        <w:t>All</w:t>
      </w:r>
      <w:proofErr w:type="spellEnd"/>
      <w:r>
        <w:rPr>
          <w:rFonts w:ascii="MMC OFFICE" w:hAnsi="MMC OFFICE"/>
          <w:bCs/>
          <w:sz w:val="18"/>
          <w:szCs w:val="18"/>
        </w:rPr>
        <w:t xml:space="preserve"> Wheel Control, </w:t>
      </w:r>
      <w:r>
        <w:rPr>
          <w:rFonts w:ascii="MMC OFFICE" w:hAnsi="MMC OFFICE"/>
          <w:bCs/>
          <w:sz w:val="18"/>
          <w:szCs w:val="18"/>
          <w:lang w:eastAsia="ja-JP"/>
        </w:rPr>
        <w:t>wykorzystującym</w:t>
      </w:r>
      <w:r>
        <w:rPr>
          <w:rFonts w:ascii="MMC OFFICE" w:hAnsi="MMC OFFICE"/>
          <w:bCs/>
          <w:sz w:val="18"/>
          <w:szCs w:val="18"/>
        </w:rPr>
        <w:t xml:space="preserve"> </w:t>
      </w:r>
      <w:r>
        <w:rPr>
          <w:rFonts w:ascii="MMC OFFICE" w:hAnsi="MMC OFFICE"/>
          <w:bCs/>
          <w:sz w:val="18"/>
          <w:szCs w:val="18"/>
          <w:lang w:eastAsia="ja-JP"/>
        </w:rPr>
        <w:t>dwa</w:t>
      </w:r>
      <w:r>
        <w:rPr>
          <w:rFonts w:ascii="MMC OFFICE" w:hAnsi="MMC OFFICE"/>
          <w:bCs/>
          <w:sz w:val="18"/>
          <w:szCs w:val="18"/>
        </w:rPr>
        <w:t xml:space="preserve"> silnik</w:t>
      </w:r>
      <w:r>
        <w:rPr>
          <w:rFonts w:ascii="MMC OFFICE" w:hAnsi="MMC OFFICE"/>
          <w:bCs/>
          <w:sz w:val="18"/>
          <w:szCs w:val="18"/>
          <w:lang w:eastAsia="ja-JP"/>
        </w:rPr>
        <w:t>i</w:t>
      </w:r>
      <w:r>
        <w:rPr>
          <w:rFonts w:ascii="MMC OFFICE" w:hAnsi="MMC OFFICE"/>
          <w:bCs/>
          <w:sz w:val="18"/>
          <w:szCs w:val="18"/>
        </w:rPr>
        <w:t xml:space="preserve"> elektryczn</w:t>
      </w:r>
      <w:r>
        <w:rPr>
          <w:rFonts w:ascii="MMC OFFICE" w:hAnsi="MMC OFFICE"/>
          <w:bCs/>
          <w:sz w:val="18"/>
          <w:szCs w:val="18"/>
          <w:lang w:eastAsia="ja-JP"/>
        </w:rPr>
        <w:t>e,</w:t>
      </w:r>
      <w:r>
        <w:rPr>
          <w:rFonts w:ascii="MMC OFFICE" w:hAnsi="MMC OFFICE"/>
          <w:bCs/>
          <w:sz w:val="18"/>
          <w:szCs w:val="18"/>
        </w:rPr>
        <w:t xml:space="preserve"> umieszczon</w:t>
      </w:r>
      <w:r>
        <w:rPr>
          <w:rFonts w:ascii="MMC OFFICE" w:hAnsi="MMC OFFICE"/>
          <w:bCs/>
          <w:sz w:val="18"/>
          <w:szCs w:val="18"/>
          <w:lang w:eastAsia="ja-JP"/>
        </w:rPr>
        <w:t>e</w:t>
      </w:r>
      <w:r>
        <w:rPr>
          <w:rFonts w:ascii="MMC OFFICE" w:hAnsi="MMC OFFICE"/>
          <w:bCs/>
          <w:sz w:val="18"/>
          <w:szCs w:val="18"/>
        </w:rPr>
        <w:t xml:space="preserve"> przy przedniej i tylnej osi. </w:t>
      </w:r>
      <w:r>
        <w:rPr>
          <w:rFonts w:ascii="MMC OFFICE" w:hAnsi="MMC OFFICE"/>
          <w:bCs/>
          <w:sz w:val="18"/>
          <w:szCs w:val="18"/>
          <w:lang w:eastAsia="ja-JP"/>
        </w:rPr>
        <w:t>Silnik</w:t>
      </w:r>
      <w:r>
        <w:rPr>
          <w:rFonts w:ascii="MMC OFFICE" w:hAnsi="MMC OFFICE"/>
          <w:bCs/>
          <w:sz w:val="18"/>
          <w:szCs w:val="18"/>
        </w:rPr>
        <w:t xml:space="preserve"> spalinow</w:t>
      </w:r>
      <w:r>
        <w:rPr>
          <w:rFonts w:ascii="MMC OFFICE" w:hAnsi="MMC OFFICE"/>
          <w:bCs/>
          <w:sz w:val="18"/>
          <w:szCs w:val="18"/>
          <w:lang w:eastAsia="ja-JP"/>
        </w:rPr>
        <w:t>y</w:t>
      </w:r>
      <w:r>
        <w:rPr>
          <w:rFonts w:ascii="MMC OFFICE" w:hAnsi="MMC OFFICE"/>
          <w:bCs/>
          <w:sz w:val="18"/>
          <w:szCs w:val="18"/>
        </w:rPr>
        <w:t xml:space="preserve"> służy głównie do ładowania akumulatora trakcyjnego oraz </w:t>
      </w:r>
      <w:r>
        <w:rPr>
          <w:rFonts w:ascii="MMC OFFICE" w:hAnsi="MMC OFFICE"/>
          <w:bCs/>
          <w:sz w:val="18"/>
          <w:szCs w:val="18"/>
          <w:lang w:eastAsia="ja-JP"/>
        </w:rPr>
        <w:t>podnoszenia mocy</w:t>
      </w:r>
      <w:r>
        <w:rPr>
          <w:rFonts w:ascii="MMC OFFICE" w:hAnsi="MMC OFFICE"/>
          <w:bCs/>
          <w:sz w:val="18"/>
          <w:szCs w:val="18"/>
        </w:rPr>
        <w:t xml:space="preserve"> napędu elektrycznego wtedy, kiedy jest to niezbędne. Łączna moc zespołu napędowego wynosi 188 KM. Napęd na obie osie jest dostępny także w trybie </w:t>
      </w:r>
      <w:proofErr w:type="spellStart"/>
      <w:r>
        <w:rPr>
          <w:rFonts w:ascii="MMC OFFICE" w:hAnsi="MMC OFFICE"/>
          <w:bCs/>
          <w:sz w:val="18"/>
          <w:szCs w:val="18"/>
        </w:rPr>
        <w:t>bezemisyjnym</w:t>
      </w:r>
      <w:proofErr w:type="spellEnd"/>
      <w:r>
        <w:rPr>
          <w:rFonts w:ascii="MMC OFFICE" w:hAnsi="MMC OFFICE"/>
          <w:bCs/>
          <w:sz w:val="18"/>
          <w:szCs w:val="18"/>
        </w:rPr>
        <w:t>, c</w:t>
      </w:r>
      <w:r>
        <w:rPr>
          <w:rFonts w:ascii="MMC OFFICE" w:hAnsi="MMC OFFICE"/>
          <w:bCs/>
          <w:sz w:val="18"/>
          <w:szCs w:val="18"/>
          <w:lang w:eastAsia="ja-JP"/>
        </w:rPr>
        <w:t>zym</w:t>
      </w:r>
      <w:r>
        <w:rPr>
          <w:rFonts w:ascii="MMC OFFICE" w:hAnsi="MMC OFFICE"/>
          <w:bCs/>
          <w:sz w:val="18"/>
          <w:szCs w:val="18"/>
        </w:rPr>
        <w:t xml:space="preserve"> model Mitsubishi odróżnia się od pojazdów konkurencji. </w:t>
      </w:r>
      <w:r>
        <w:rPr>
          <w:rFonts w:ascii="MMC OFFICE" w:hAnsi="MMC OFFICE"/>
          <w:bCs/>
          <w:sz w:val="18"/>
          <w:szCs w:val="18"/>
          <w:lang w:eastAsia="ja-JP"/>
        </w:rPr>
        <w:t>S</w:t>
      </w:r>
      <w:r>
        <w:rPr>
          <w:rFonts w:ascii="MMC OFFICE" w:hAnsi="MMC OFFICE"/>
          <w:bCs/>
          <w:sz w:val="18"/>
          <w:szCs w:val="18"/>
        </w:rPr>
        <w:t xml:space="preserve">amochód </w:t>
      </w:r>
      <w:r>
        <w:rPr>
          <w:rFonts w:ascii="MMC OFFICE" w:hAnsi="MMC OFFICE"/>
          <w:bCs/>
          <w:sz w:val="18"/>
          <w:szCs w:val="18"/>
        </w:rPr>
        <w:lastRenderedPageBreak/>
        <w:t xml:space="preserve">może dzięki temu korzystać z czystej energii nie tylko w miejskich strefach zeroemisyjnych, ale również w terenie, na kampingach i leśnych </w:t>
      </w:r>
      <w:r>
        <w:rPr>
          <w:rFonts w:ascii="MMC OFFICE" w:hAnsi="MMC OFFICE"/>
          <w:bCs/>
          <w:sz w:val="18"/>
          <w:szCs w:val="18"/>
          <w:lang w:eastAsia="ja-JP"/>
        </w:rPr>
        <w:t>drogach</w:t>
      </w:r>
      <w:r>
        <w:rPr>
          <w:rFonts w:ascii="MMC OFFICE" w:hAnsi="MMC OFFICE"/>
          <w:bCs/>
          <w:sz w:val="18"/>
          <w:szCs w:val="18"/>
        </w:rPr>
        <w:t xml:space="preserve">. </w:t>
      </w:r>
      <w:r>
        <w:rPr>
          <w:rFonts w:ascii="MMC OFFICE" w:hAnsi="MMC OFFICE"/>
          <w:bCs/>
          <w:sz w:val="18"/>
          <w:szCs w:val="18"/>
          <w:lang w:eastAsia="ja-JP"/>
        </w:rPr>
        <w:t>N</w:t>
      </w:r>
      <w:r>
        <w:rPr>
          <w:rFonts w:ascii="MMC OFFICE" w:hAnsi="MMC OFFICE"/>
          <w:bCs/>
          <w:sz w:val="18"/>
          <w:szCs w:val="18"/>
        </w:rPr>
        <w:t xml:space="preserve">apędu jest przenoszony na koła – jak w samochodach w pełni elektrycznych – poprzez jednobiegową przekładnię, gwarantującą płynne przyspieszanie, </w:t>
      </w:r>
      <w:r>
        <w:rPr>
          <w:rFonts w:ascii="MMC OFFICE" w:hAnsi="MMC OFFICE"/>
          <w:bCs/>
          <w:sz w:val="18"/>
          <w:szCs w:val="18"/>
          <w:lang w:eastAsia="ja-JP"/>
        </w:rPr>
        <w:t>a za sprawą</w:t>
      </w:r>
      <w:r>
        <w:rPr>
          <w:rFonts w:ascii="MMC OFFICE" w:hAnsi="MMC OFFICE"/>
          <w:bCs/>
          <w:sz w:val="18"/>
          <w:szCs w:val="18"/>
        </w:rPr>
        <w:t xml:space="preserve"> bezpośredniego napędu obu osi przekazywanego wprost z silników elektrycznych, pełny moment obrotowy dostępny jest od najniższych obrotów. Mitsubishi </w:t>
      </w:r>
      <w:proofErr w:type="spellStart"/>
      <w:r>
        <w:rPr>
          <w:rFonts w:ascii="MMC OFFICE" w:hAnsi="MMC OFFICE"/>
          <w:bCs/>
          <w:sz w:val="18"/>
          <w:szCs w:val="18"/>
        </w:rPr>
        <w:t>Eclipse</w:t>
      </w:r>
      <w:proofErr w:type="spellEnd"/>
      <w:r>
        <w:rPr>
          <w:rFonts w:ascii="MMC OFFICE" w:hAnsi="MMC OFFICE"/>
          <w:bCs/>
          <w:sz w:val="18"/>
          <w:szCs w:val="18"/>
        </w:rPr>
        <w:t xml:space="preserve"> Cross PHEV może przejechać w trybie </w:t>
      </w:r>
      <w:proofErr w:type="spellStart"/>
      <w:r>
        <w:rPr>
          <w:rFonts w:ascii="MMC OFFICE" w:hAnsi="MMC OFFICE"/>
          <w:bCs/>
          <w:sz w:val="18"/>
          <w:szCs w:val="18"/>
        </w:rPr>
        <w:t>bezemisyjnym</w:t>
      </w:r>
      <w:proofErr w:type="spellEnd"/>
      <w:r>
        <w:rPr>
          <w:rFonts w:ascii="MMC OFFICE" w:hAnsi="MMC OFFICE"/>
          <w:bCs/>
          <w:sz w:val="18"/>
          <w:szCs w:val="18"/>
        </w:rPr>
        <w:t xml:space="preserve"> do 55 km, a pełny zasięg  wynosi </w:t>
      </w:r>
      <w:r w:rsidR="00255236">
        <w:rPr>
          <w:rFonts w:ascii="MMC OFFICE" w:hAnsi="MMC OFFICE"/>
          <w:bCs/>
          <w:sz w:val="18"/>
          <w:szCs w:val="18"/>
        </w:rPr>
        <w:t>ponad</w:t>
      </w:r>
      <w:r>
        <w:rPr>
          <w:rFonts w:ascii="MMC OFFICE" w:hAnsi="MMC OFFICE"/>
          <w:bCs/>
          <w:sz w:val="18"/>
          <w:szCs w:val="18"/>
        </w:rPr>
        <w:t xml:space="preserve"> 600 km. Samochód łączy więc walor</w:t>
      </w:r>
      <w:r>
        <w:rPr>
          <w:rFonts w:ascii="MMC OFFICE" w:hAnsi="MMC OFFICE"/>
          <w:bCs/>
          <w:sz w:val="18"/>
          <w:szCs w:val="18"/>
          <w:lang w:eastAsia="ja-JP"/>
        </w:rPr>
        <w:t>y</w:t>
      </w:r>
      <w:r>
        <w:rPr>
          <w:rFonts w:ascii="MMC OFFICE" w:hAnsi="MMC OFFICE"/>
          <w:bCs/>
          <w:sz w:val="18"/>
          <w:szCs w:val="18"/>
        </w:rPr>
        <w:t xml:space="preserve"> ekologiczn</w:t>
      </w:r>
      <w:r>
        <w:rPr>
          <w:rFonts w:ascii="MMC OFFICE" w:hAnsi="MMC OFFICE"/>
          <w:bCs/>
          <w:sz w:val="18"/>
          <w:szCs w:val="18"/>
          <w:lang w:eastAsia="ja-JP"/>
        </w:rPr>
        <w:t>e</w:t>
      </w:r>
      <w:r>
        <w:rPr>
          <w:rFonts w:ascii="MMC OFFICE" w:hAnsi="MMC OFFICE"/>
          <w:bCs/>
          <w:sz w:val="18"/>
          <w:szCs w:val="18"/>
        </w:rPr>
        <w:t xml:space="preserve">, długi zasięg i oszczędność. </w:t>
      </w:r>
      <w:r>
        <w:rPr>
          <w:rFonts w:ascii="MMC OFFICE" w:hAnsi="MMC OFFICE"/>
          <w:bCs/>
          <w:sz w:val="18"/>
          <w:szCs w:val="18"/>
          <w:lang w:eastAsia="ja-JP"/>
        </w:rPr>
        <w:t>W</w:t>
      </w:r>
      <w:r>
        <w:rPr>
          <w:rFonts w:ascii="MMC OFFICE" w:hAnsi="MMC OFFICE"/>
          <w:bCs/>
          <w:sz w:val="18"/>
          <w:szCs w:val="18"/>
        </w:rPr>
        <w:t xml:space="preserve"> porównaniu z modelami spalinowymi </w:t>
      </w:r>
      <w:proofErr w:type="spellStart"/>
      <w:r>
        <w:rPr>
          <w:rFonts w:ascii="MMC OFFICE" w:hAnsi="MMC OFFICE"/>
          <w:bCs/>
          <w:sz w:val="18"/>
          <w:szCs w:val="18"/>
        </w:rPr>
        <w:t>Eclipse</w:t>
      </w:r>
      <w:proofErr w:type="spellEnd"/>
      <w:r>
        <w:rPr>
          <w:rFonts w:ascii="MMC OFFICE" w:hAnsi="MMC OFFICE"/>
          <w:bCs/>
          <w:sz w:val="18"/>
          <w:szCs w:val="18"/>
        </w:rPr>
        <w:t xml:space="preserve"> </w:t>
      </w:r>
      <w:r w:rsidR="00255236">
        <w:rPr>
          <w:rFonts w:ascii="MMC OFFICE" w:hAnsi="MMC OFFICE"/>
          <w:bCs/>
          <w:sz w:val="18"/>
          <w:szCs w:val="18"/>
        </w:rPr>
        <w:t xml:space="preserve">Cross PHEV </w:t>
      </w:r>
      <w:r>
        <w:rPr>
          <w:rFonts w:ascii="MMC OFFICE" w:hAnsi="MMC OFFICE"/>
          <w:bCs/>
          <w:sz w:val="18"/>
          <w:szCs w:val="18"/>
        </w:rPr>
        <w:t xml:space="preserve">może obniżyć niemal trzykrotnie koszt przejechania 100 km przy obecnych cenach paliwa i prądu. </w:t>
      </w:r>
      <w:r>
        <w:rPr>
          <w:rFonts w:ascii="MMC OFFICE" w:hAnsi="MMC OFFICE"/>
          <w:bCs/>
          <w:sz w:val="18"/>
          <w:szCs w:val="18"/>
          <w:lang w:eastAsia="ja-JP"/>
        </w:rPr>
        <w:t>Model</w:t>
      </w:r>
      <w:r>
        <w:rPr>
          <w:rFonts w:ascii="MMC OFFICE" w:hAnsi="MMC OFFICE"/>
          <w:bCs/>
          <w:sz w:val="18"/>
          <w:szCs w:val="18"/>
        </w:rPr>
        <w:t xml:space="preserve"> objęty jest 5-letnią gwarancją (do 100 000 km) na cały samochód oraz 5-letnim Mitsubishi Assistance </w:t>
      </w:r>
      <w:proofErr w:type="spellStart"/>
      <w:r>
        <w:rPr>
          <w:rFonts w:ascii="MMC OFFICE" w:hAnsi="MMC OFFICE"/>
          <w:bCs/>
          <w:sz w:val="18"/>
          <w:szCs w:val="18"/>
        </w:rPr>
        <w:t>Package</w:t>
      </w:r>
      <w:proofErr w:type="spellEnd"/>
      <w:r>
        <w:rPr>
          <w:rFonts w:ascii="MMC OFFICE" w:hAnsi="MMC OFFICE"/>
          <w:bCs/>
          <w:sz w:val="18"/>
          <w:szCs w:val="18"/>
        </w:rPr>
        <w:t xml:space="preserve"> (bez limitu przebiegu) oraz 8 latami gwarancji (do 160 000 km) na pojemność ładowanego z zewnętrznego źródła akumulatora trakcyjnego.</w:t>
      </w:r>
      <w:r>
        <w:rPr>
          <w:rFonts w:ascii="MMC OFFICE" w:eastAsia="Meiryo UI" w:hAnsi="MMC OFFICE" w:cs="Calibri"/>
          <w:b/>
          <w:color w:val="000000"/>
          <w:sz w:val="16"/>
          <w:szCs w:val="16"/>
        </w:rPr>
        <w:tab/>
      </w:r>
      <w:r>
        <w:rPr>
          <w:rFonts w:ascii="MMC OFFICE" w:eastAsia="Meiryo UI" w:hAnsi="MMC OFFICE" w:cs="Calibri"/>
          <w:b/>
          <w:color w:val="000000"/>
          <w:sz w:val="16"/>
          <w:szCs w:val="16"/>
        </w:rPr>
        <w:tab/>
        <w:t xml:space="preserve">                </w:t>
      </w:r>
    </w:p>
    <w:p w14:paraId="258ED45E" w14:textId="77777777" w:rsidR="00554E31" w:rsidRDefault="00DF32AA">
      <w:pPr>
        <w:spacing w:line="240" w:lineRule="exact"/>
        <w:ind w:left="-142"/>
      </w:pPr>
      <w:r>
        <w:rPr>
          <w:rFonts w:ascii="MMC OFFICE" w:eastAsia="Meiryo UI" w:hAnsi="MMC OFFICE" w:cs="Calibri"/>
          <w:b/>
          <w:color w:val="000000"/>
          <w:sz w:val="16"/>
          <w:szCs w:val="16"/>
        </w:rPr>
        <w:t>O Mitsubishi Motors:</w:t>
      </w:r>
    </w:p>
    <w:p w14:paraId="7375DC4F" w14:textId="77777777" w:rsidR="00554E31" w:rsidRDefault="00DF32AA">
      <w:pPr>
        <w:spacing w:line="240" w:lineRule="exact"/>
        <w:ind w:left="-142"/>
      </w:pPr>
      <w:r>
        <w:rPr>
          <w:rFonts w:ascii="MMC OFFICE" w:eastAsia="Meiryo UI" w:hAnsi="MMC OFFICE" w:cs="Calibri"/>
          <w:color w:val="000000"/>
          <w:sz w:val="16"/>
          <w:szCs w:val="16"/>
        </w:rPr>
        <w:t>Mitsubishi Motors Corporation to działający w branży motoryzacyjnej producent o zasięgu międzynarodowym, z siedzibą w Tokio, który zbudował konkurencyjną przewagą na rynku pojazdów typu SUV i pick-up oraz elektrycznych i hybryd ładowanych z gniazdka PHEV. Firma w roku 2009 wprowadziła na rynek pierwszy masowo produkowany pojazd elektryczny – i-</w:t>
      </w:r>
      <w:proofErr w:type="spellStart"/>
      <w:r>
        <w:rPr>
          <w:rFonts w:ascii="MMC OFFICE" w:eastAsia="Meiryo UI" w:hAnsi="MMC OFFICE" w:cs="Calibri"/>
          <w:color w:val="000000"/>
          <w:sz w:val="16"/>
          <w:szCs w:val="16"/>
        </w:rPr>
        <w:t>MiEV</w:t>
      </w:r>
      <w:proofErr w:type="spellEnd"/>
      <w:r>
        <w:rPr>
          <w:rFonts w:ascii="MMC OFFICE" w:eastAsia="Meiryo UI" w:hAnsi="MMC OFFICE" w:cs="Calibri"/>
          <w:color w:val="000000"/>
          <w:sz w:val="16"/>
          <w:szCs w:val="16"/>
        </w:rPr>
        <w:t>, a następnie w roku 2013 model OUTLANDER PHEV - lidera rynków w Japonii i Europie w segmencie hybryd ładowanych z gniazdka. Mitsubishi Motors jest podmiotem globalnym, dzięki zakładom produkcyjnym w Japonii, Tajlandii, Chinach, Indonezji, Filipinach i Rosji, w których zatrudnia łącznie 30 000 pracowników. Modele takie jak PAJERO SPORT / MONTERO SPORT, TRITON / L200 i OUTLANDER mają ważny udział w budowaniu pozycji firmy. Globalna wielkość sprzedaży Mitsubishi Motors w roku fiskalnym 2018 wyniosła 1 244 000 egzemplarzy, a sprzedaż netto 2,51 biliona jenów. Spółka MMC jest notowana na giełdzie w Tokio.</w:t>
      </w:r>
    </w:p>
    <w:p w14:paraId="0B91AB74" w14:textId="77777777" w:rsidR="00554E31" w:rsidRDefault="00554E31">
      <w:pPr>
        <w:spacing w:line="240" w:lineRule="exact"/>
        <w:ind w:left="-142"/>
        <w:jc w:val="left"/>
        <w:rPr>
          <w:rFonts w:ascii="MMC OFFICE" w:hAnsi="MMC OFFICE"/>
        </w:rPr>
      </w:pPr>
    </w:p>
    <w:p w14:paraId="6E6B3237" w14:textId="6F4E02A8" w:rsidR="00554E31" w:rsidRDefault="00DF32AA">
      <w:pPr>
        <w:spacing w:line="240" w:lineRule="exact"/>
        <w:ind w:left="-142"/>
      </w:pPr>
      <w:bookmarkStart w:id="0" w:name="_Hlk158130857"/>
      <w:r>
        <w:rPr>
          <w:rFonts w:ascii="MMC OFFICE" w:hAnsi="MMC OFFICE" w:cs="Calibri"/>
          <w:i/>
          <w:sz w:val="12"/>
          <w:szCs w:val="12"/>
        </w:rPr>
        <w:t xml:space="preserve">Kontakt dla przedstawicieli mediów: Kinga Ossowska tel. +48 609 290 133, </w:t>
      </w:r>
      <w:hyperlink r:id="rId8" w:history="1">
        <w:r w:rsidR="00255236" w:rsidRPr="00220F23">
          <w:rPr>
            <w:rStyle w:val="Hipercze"/>
            <w:rFonts w:ascii="MMC OFFICE" w:hAnsi="MMC OFFICE" w:cs="Calibri"/>
            <w:i/>
            <w:sz w:val="12"/>
            <w:szCs w:val="12"/>
          </w:rPr>
          <w:t>kinga.ossowska@astara.com</w:t>
        </w:r>
      </w:hyperlink>
      <w:r w:rsidR="00255236">
        <w:rPr>
          <w:rFonts w:ascii="MMC OFFICE" w:hAnsi="MMC OFFICE" w:cs="Calibri"/>
          <w:i/>
          <w:sz w:val="12"/>
          <w:szCs w:val="12"/>
        </w:rPr>
        <w:t xml:space="preserve"> </w:t>
      </w:r>
      <w:r>
        <w:rPr>
          <w:rFonts w:ascii="MMC OFFICE" w:hAnsi="MMC OFFICE" w:cs="Calibri"/>
          <w:i/>
          <w:sz w:val="12"/>
          <w:szCs w:val="12"/>
        </w:rPr>
        <w:t xml:space="preserve"> Zdjęcia wszystkich modeli przeznaczone do publikacji znajdują się w internetowym serwisie prasowym </w:t>
      </w:r>
      <w:hyperlink r:id="rId9" w:history="1">
        <w:r w:rsidR="00255236" w:rsidRPr="00220F23">
          <w:rPr>
            <w:rStyle w:val="Hipercze"/>
            <w:rFonts w:ascii="MMC OFFICE" w:hAnsi="MMC OFFICE" w:cs="Calibri"/>
            <w:i/>
            <w:sz w:val="12"/>
            <w:szCs w:val="12"/>
          </w:rPr>
          <w:t>www.press.mitsubishi.pl</w:t>
        </w:r>
      </w:hyperlink>
      <w:r w:rsidR="00255236">
        <w:rPr>
          <w:rFonts w:ascii="MMC OFFICE" w:hAnsi="MMC OFFICE" w:cs="Calibri"/>
          <w:i/>
          <w:sz w:val="12"/>
          <w:szCs w:val="12"/>
        </w:rPr>
        <w:t xml:space="preserve"> </w:t>
      </w:r>
      <w:r>
        <w:rPr>
          <w:rFonts w:ascii="MMC OFFICE" w:hAnsi="MMC OFFICE" w:cs="Calibri"/>
          <w:i/>
          <w:sz w:val="12"/>
          <w:szCs w:val="12"/>
        </w:rPr>
        <w:t xml:space="preserve">  Dla dziennikarzy przeznaczona jest również strona Mitsubishi Motors Corporation: </w:t>
      </w:r>
      <w:hyperlink r:id="rId10" w:history="1">
        <w:r w:rsidR="00255236" w:rsidRPr="00220F23">
          <w:rPr>
            <w:rStyle w:val="Hipercze"/>
            <w:rFonts w:ascii="MMC OFFICE" w:hAnsi="MMC OFFICE" w:cs="Calibri"/>
            <w:i/>
            <w:sz w:val="12"/>
            <w:szCs w:val="12"/>
          </w:rPr>
          <w:t>https://library.mitsubishi-motors.com/contents/</w:t>
        </w:r>
      </w:hyperlink>
      <w:r w:rsidR="00255236">
        <w:rPr>
          <w:rFonts w:ascii="MMC OFFICE" w:hAnsi="MMC OFFICE" w:cs="Calibri"/>
          <w:i/>
          <w:sz w:val="12"/>
          <w:szCs w:val="12"/>
        </w:rPr>
        <w:t xml:space="preserve"> </w:t>
      </w:r>
      <w:r>
        <w:rPr>
          <w:rFonts w:ascii="MMC OFFICE" w:hAnsi="MMC OFFICE" w:cs="Calibri"/>
          <w:i/>
          <w:sz w:val="12"/>
          <w:szCs w:val="12"/>
        </w:rPr>
        <w:t xml:space="preserve"> </w:t>
      </w:r>
      <w:r w:rsidR="00255236">
        <w:rPr>
          <w:rFonts w:ascii="MMC OFFICE" w:hAnsi="MMC OFFICE" w:cs="Calibri"/>
          <w:i/>
          <w:sz w:val="12"/>
          <w:szCs w:val="12"/>
        </w:rPr>
        <w:t>oraz</w:t>
      </w:r>
      <w:r>
        <w:rPr>
          <w:rFonts w:ascii="MMC OFFICE" w:hAnsi="MMC OFFICE" w:cs="Calibri"/>
          <w:i/>
          <w:sz w:val="12"/>
          <w:szCs w:val="12"/>
        </w:rPr>
        <w:t xml:space="preserve">: </w:t>
      </w:r>
      <w:hyperlink r:id="rId11">
        <w:r>
          <w:rPr>
            <w:rStyle w:val="czeinternetowe"/>
            <w:rFonts w:ascii="MMC OFFICE" w:hAnsi="MMC OFFICE" w:cs="Calibri"/>
            <w:i/>
            <w:sz w:val="12"/>
            <w:szCs w:val="12"/>
          </w:rPr>
          <w:t>https://library.mitsubishi-motors.com/contents /</w:t>
        </w:r>
      </w:hyperlink>
    </w:p>
    <w:bookmarkEnd w:id="0"/>
    <w:p w14:paraId="21726736" w14:textId="77777777" w:rsidR="00554E31" w:rsidRDefault="00554E31">
      <w:pPr>
        <w:spacing w:line="240" w:lineRule="exact"/>
        <w:ind w:left="-142"/>
        <w:jc w:val="left"/>
      </w:pPr>
    </w:p>
    <w:sectPr w:rsidR="00554E31">
      <w:headerReference w:type="default" r:id="rId12"/>
      <w:pgSz w:w="11906" w:h="16838"/>
      <w:pgMar w:top="3345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15763" w14:textId="77777777" w:rsidR="00DF32AA" w:rsidRDefault="00DF32AA">
      <w:r>
        <w:separator/>
      </w:r>
    </w:p>
  </w:endnote>
  <w:endnote w:type="continuationSeparator" w:id="0">
    <w:p w14:paraId="24705482" w14:textId="77777777" w:rsidR="00DF32AA" w:rsidRDefault="00DF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;Arial"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MC OFFICE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MS Mincho;Yu Gothic UI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MC">
    <w:panose1 w:val="000005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F28A4" w14:textId="77777777" w:rsidR="00DF32AA" w:rsidRDefault="00DF32AA">
      <w:r>
        <w:separator/>
      </w:r>
    </w:p>
  </w:footnote>
  <w:footnote w:type="continuationSeparator" w:id="0">
    <w:p w14:paraId="41AA6033" w14:textId="77777777" w:rsidR="00DF32AA" w:rsidRDefault="00DF3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4CB6" w14:textId="77777777" w:rsidR="00554E31" w:rsidRDefault="00DF32AA">
    <w:pPr>
      <w:pStyle w:val="Nagwek10"/>
      <w:jc w:val="center"/>
      <w:rPr>
        <w:rFonts w:ascii="MMC OFFICE" w:hAnsi="MMC OFFICE"/>
      </w:rPr>
    </w:pPr>
    <w:r>
      <w:rPr>
        <w:rFonts w:ascii="MMC OFFICE" w:hAnsi="MMC OFFICE"/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2E9BFAA6" wp14:editId="30EB8A59">
              <wp:simplePos x="0" y="0"/>
              <wp:positionH relativeFrom="column">
                <wp:posOffset>2469515</wp:posOffset>
              </wp:positionH>
              <wp:positionV relativeFrom="paragraph">
                <wp:posOffset>43180</wp:posOffset>
              </wp:positionV>
              <wp:extent cx="3030220" cy="725170"/>
              <wp:effectExtent l="0" t="0" r="0" b="0"/>
              <wp:wrapNone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9760" cy="724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B97746A" w14:textId="77777777" w:rsidR="00554E31" w:rsidRDefault="00DF32AA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hAnsi="MMC OFFICE"/>
                              <w:lang w:val="en-GB"/>
                            </w:rPr>
                          </w:pPr>
                          <w:r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  <w:lang w:val="en-GB"/>
                            </w:rPr>
                            <w:t>MITSUBISHI MOTORS CORPORATION</w:t>
                          </w:r>
                        </w:p>
                        <w:p w14:paraId="5C59F939" w14:textId="77777777" w:rsidR="00554E31" w:rsidRDefault="00DF32AA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hAnsi="MMC OFFICE"/>
                              <w:lang w:val="en-GB"/>
                            </w:rPr>
                          </w:pPr>
                          <w:r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  <w:lang w:val="en-GB"/>
                            </w:rPr>
                            <w:t>Public Relations Dept.</w:t>
                          </w:r>
                        </w:p>
                        <w:p w14:paraId="02BADD12" w14:textId="77777777" w:rsidR="00554E31" w:rsidRDefault="00DF32AA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hAnsi="MMC OFFICE"/>
                            </w:rPr>
                          </w:pPr>
                          <w:r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 xml:space="preserve">M33-8, </w:t>
                          </w:r>
                          <w:proofErr w:type="spellStart"/>
                          <w:r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>Shiba</w:t>
                          </w:r>
                          <w:proofErr w:type="spellEnd"/>
                          <w:r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 xml:space="preserve"> 5-chome, </w:t>
                          </w:r>
                          <w:proofErr w:type="spellStart"/>
                          <w:r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>Minato</w:t>
                          </w:r>
                          <w:proofErr w:type="spellEnd"/>
                          <w:r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 xml:space="preserve">-ku, </w:t>
                          </w:r>
                          <w:proofErr w:type="spellStart"/>
                          <w:r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>Tokyo</w:t>
                          </w:r>
                          <w:proofErr w:type="spellEnd"/>
                          <w:r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 xml:space="preserve"> 108-8410 Japan</w:t>
                          </w:r>
                        </w:p>
                        <w:p w14:paraId="55BFBB74" w14:textId="77777777" w:rsidR="00554E31" w:rsidRDefault="00DF32AA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hAnsi="MMC OFFICE"/>
                            </w:rPr>
                          </w:pPr>
                          <w:r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>03-6852-4274</w:t>
                          </w:r>
                          <w:r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>・</w:t>
                          </w:r>
                          <w:r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>4276</w:t>
                          </w:r>
                        </w:p>
                        <w:p w14:paraId="378728A9" w14:textId="77777777" w:rsidR="00554E31" w:rsidRDefault="00DF32AA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hAnsi="MMC OFFICE"/>
                            </w:rPr>
                          </w:pPr>
                          <w:r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>www.mitsubishi-motors.com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9BFAA6" id="Frame1" o:spid="_x0000_s1027" style="position:absolute;left:0;text-align:left;margin-left:194.45pt;margin-top:3.4pt;width:238.6pt;height:57.1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" o:allowincell="f" filled="f" stroked="f" strokeweight="0">
              <v:textbox inset="0,0,0,0">
                <w:txbxContent>
                  <w:p w14:paraId="5B97746A" w14:textId="77777777" w:rsidR="00554E31" w:rsidRDefault="00DF32AA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hAnsi="MMC OFFICE"/>
                        <w:lang w:val="en-GB"/>
                      </w:rPr>
                    </w:pPr>
                    <w:r>
                      <w:rPr>
                        <w:rFonts w:ascii="MMC OFFICE" w:hAnsi="MMC OFFICE"/>
                        <w:color w:val="686D71"/>
                        <w:sz w:val="20"/>
                        <w:szCs w:val="20"/>
                        <w:lang w:val="en-GB"/>
                      </w:rPr>
                      <w:t>MITSUBISHI MOTORS CORPORATION</w:t>
                    </w:r>
                  </w:p>
                  <w:p w14:paraId="5C59F939" w14:textId="77777777" w:rsidR="00554E31" w:rsidRDefault="00DF32AA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hAnsi="MMC OFFICE"/>
                        <w:lang w:val="en-GB"/>
                      </w:rPr>
                    </w:pPr>
                    <w:r>
                      <w:rPr>
                        <w:rFonts w:ascii="MMC OFFICE" w:hAnsi="MMC OFFICE"/>
                        <w:color w:val="686D71"/>
                        <w:sz w:val="20"/>
                        <w:szCs w:val="20"/>
                        <w:lang w:val="en-GB"/>
                      </w:rPr>
                      <w:t>Public Relations Dept.</w:t>
                    </w:r>
                  </w:p>
                  <w:p w14:paraId="02BADD12" w14:textId="77777777" w:rsidR="00554E31" w:rsidRDefault="00DF32AA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hAnsi="MMC OFFICE"/>
                      </w:rPr>
                    </w:pPr>
                    <w:r>
                      <w:rPr>
                        <w:rFonts w:ascii="MMC OFFICE" w:hAnsi="MMC OFFICE"/>
                        <w:color w:val="686D71"/>
                        <w:sz w:val="16"/>
                      </w:rPr>
                      <w:t xml:space="preserve">M33-8, </w:t>
                    </w:r>
                    <w:proofErr w:type="spellStart"/>
                    <w:r>
                      <w:rPr>
                        <w:rFonts w:ascii="MMC OFFICE" w:hAnsi="MMC OFFICE"/>
                        <w:color w:val="686D71"/>
                        <w:sz w:val="16"/>
                      </w:rPr>
                      <w:t>Shiba</w:t>
                    </w:r>
                    <w:proofErr w:type="spellEnd"/>
                    <w:r>
                      <w:rPr>
                        <w:rFonts w:ascii="MMC OFFICE" w:hAnsi="MMC OFFICE"/>
                        <w:color w:val="686D71"/>
                        <w:sz w:val="16"/>
                      </w:rPr>
                      <w:t xml:space="preserve"> 5-chome, </w:t>
                    </w:r>
                    <w:proofErr w:type="spellStart"/>
                    <w:r>
                      <w:rPr>
                        <w:rFonts w:ascii="MMC OFFICE" w:hAnsi="MMC OFFICE"/>
                        <w:color w:val="686D71"/>
                        <w:sz w:val="16"/>
                      </w:rPr>
                      <w:t>Minato</w:t>
                    </w:r>
                    <w:proofErr w:type="spellEnd"/>
                    <w:r>
                      <w:rPr>
                        <w:rFonts w:ascii="MMC OFFICE" w:hAnsi="MMC OFFICE"/>
                        <w:color w:val="686D71"/>
                        <w:sz w:val="16"/>
                      </w:rPr>
                      <w:t xml:space="preserve">-ku, </w:t>
                    </w:r>
                    <w:proofErr w:type="spellStart"/>
                    <w:r>
                      <w:rPr>
                        <w:rFonts w:ascii="MMC OFFICE" w:hAnsi="MMC OFFICE"/>
                        <w:color w:val="686D71"/>
                        <w:sz w:val="16"/>
                      </w:rPr>
                      <w:t>Tokyo</w:t>
                    </w:r>
                    <w:proofErr w:type="spellEnd"/>
                    <w:r>
                      <w:rPr>
                        <w:rFonts w:ascii="MMC OFFICE" w:hAnsi="MMC OFFICE"/>
                        <w:color w:val="686D71"/>
                        <w:sz w:val="16"/>
                      </w:rPr>
                      <w:t xml:space="preserve"> 108-8410 Japan</w:t>
                    </w:r>
                  </w:p>
                  <w:p w14:paraId="55BFBB74" w14:textId="77777777" w:rsidR="00554E31" w:rsidRDefault="00DF32AA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hAnsi="MMC OFFICE"/>
                      </w:rPr>
                    </w:pPr>
                    <w:r>
                      <w:rPr>
                        <w:rFonts w:ascii="MMC OFFICE" w:hAnsi="MMC OFFICE"/>
                        <w:color w:val="686D71"/>
                        <w:sz w:val="16"/>
                      </w:rPr>
                      <w:t>03-6852-4274</w:t>
                    </w:r>
                    <w:r>
                      <w:rPr>
                        <w:rFonts w:ascii="MMC OFFICE" w:hAnsi="MMC OFFICE"/>
                        <w:color w:val="686D71"/>
                        <w:sz w:val="16"/>
                      </w:rPr>
                      <w:t>・</w:t>
                    </w:r>
                    <w:r>
                      <w:rPr>
                        <w:rFonts w:ascii="MMC OFFICE" w:hAnsi="MMC OFFICE"/>
                        <w:color w:val="686D71"/>
                        <w:sz w:val="16"/>
                      </w:rPr>
                      <w:t>4276</w:t>
                    </w:r>
                  </w:p>
                  <w:p w14:paraId="378728A9" w14:textId="77777777" w:rsidR="00554E31" w:rsidRDefault="00DF32AA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hAnsi="MMC OFFICE"/>
                      </w:rPr>
                    </w:pPr>
                    <w:r>
                      <w:rPr>
                        <w:rFonts w:ascii="MMC OFFICE" w:hAnsi="MMC OFFICE"/>
                        <w:color w:val="686D71"/>
                        <w:sz w:val="16"/>
                      </w:rPr>
                      <w:t>www.mitsubishi-motors.com</w:t>
                    </w:r>
                  </w:p>
                </w:txbxContent>
              </v:textbox>
            </v:rect>
          </w:pict>
        </mc:Fallback>
      </mc:AlternateContent>
    </w:r>
    <w:r>
      <w:rPr>
        <w:rFonts w:ascii="MMC OFFICE" w:hAnsi="MMC OFFICE"/>
        <w:noProof/>
      </w:rPr>
      <mc:AlternateContent>
        <mc:Choice Requires="wps">
          <w:drawing>
            <wp:anchor distT="0" distB="0" distL="0" distR="0" simplePos="0" relativeHeight="14" behindDoc="1" locked="0" layoutInCell="0" allowOverlap="1" wp14:anchorId="57273C37" wp14:editId="173DF98D">
              <wp:simplePos x="0" y="0"/>
              <wp:positionH relativeFrom="column">
                <wp:posOffset>-104140</wp:posOffset>
              </wp:positionH>
              <wp:positionV relativeFrom="paragraph">
                <wp:posOffset>17780</wp:posOffset>
              </wp:positionV>
              <wp:extent cx="2183765" cy="342900"/>
              <wp:effectExtent l="0" t="0" r="0" b="0"/>
              <wp:wrapNone/>
              <wp:docPr id="5" name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3040" cy="342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AE140A2" w14:textId="77777777" w:rsidR="00554E31" w:rsidRDefault="00DF32AA">
                          <w:pPr>
                            <w:pStyle w:val="Zawartoramki"/>
                            <w:jc w:val="left"/>
                          </w:pPr>
                          <w:r>
                            <w:rPr>
                              <w:rFonts w:ascii="MMC" w:hAnsi="MMC"/>
                              <w:b/>
                              <w:color w:val="686D71"/>
                              <w:sz w:val="28"/>
                              <w:szCs w:val="28"/>
                            </w:rPr>
                            <w:t>KOMUNIKAT PRASOWY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273C37" id="1" o:spid="_x0000_s1028" style="position:absolute;left:0;text-align:left;margin-left:-8.2pt;margin-top:1.4pt;width:171.95pt;height:27pt;z-index:-50331646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" o:allowincell="f" filled="f" stroked="f" strokeweight="0">
              <v:textbox inset="0,0,0,0">
                <w:txbxContent>
                  <w:p w14:paraId="5AE140A2" w14:textId="77777777" w:rsidR="00554E31" w:rsidRDefault="00DF32AA">
                    <w:pPr>
                      <w:pStyle w:val="Zawartoramki"/>
                      <w:jc w:val="left"/>
                    </w:pPr>
                    <w:r>
                      <w:rPr>
                        <w:rFonts w:ascii="MMC" w:hAnsi="MMC"/>
                        <w:b/>
                        <w:color w:val="686D71"/>
                        <w:sz w:val="28"/>
                        <w:szCs w:val="28"/>
                      </w:rPr>
                      <w:t>KOMUNIKAT PRASOWY</w:t>
                    </w:r>
                  </w:p>
                </w:txbxContent>
              </v:textbox>
            </v:rect>
          </w:pict>
        </mc:Fallback>
      </mc:AlternateContent>
    </w:r>
    <w:r>
      <w:rPr>
        <w:rFonts w:ascii="MMC OFFICE" w:hAnsi="MMC OFFICE"/>
        <w:noProof/>
      </w:rPr>
      <w:drawing>
        <wp:anchor distT="0" distB="0" distL="0" distR="0" simplePos="0" relativeHeight="9" behindDoc="1" locked="0" layoutInCell="0" allowOverlap="1" wp14:anchorId="3F9B5B75" wp14:editId="46106B0D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7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F06C2"/>
    <w:multiLevelType w:val="multilevel"/>
    <w:tmpl w:val="EDFE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3444535E"/>
    <w:multiLevelType w:val="multilevel"/>
    <w:tmpl w:val="1A1027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29966256">
    <w:abstractNumId w:val="0"/>
  </w:num>
  <w:num w:numId="2" w16cid:durableId="899096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query w:val="SELECT * FROM Adresy1.dbo.Arkusz1$"/>
  </w:mailMerge>
  <w:defaultTabStop w:val="84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31"/>
    <w:rsid w:val="00255236"/>
    <w:rsid w:val="004F2B7B"/>
    <w:rsid w:val="00554E31"/>
    <w:rsid w:val="00DF32AA"/>
    <w:rsid w:val="00EA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223F"/>
  <w15:docId w15:val="{6767E70F-5532-41F9-A37F-B26D3077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pl-PL" w:eastAsia="nl-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jc w:val="both"/>
    </w:pPr>
    <w:rPr>
      <w:sz w:val="21"/>
      <w:szCs w:val="22"/>
      <w:lang w:eastAsia="ja-JP"/>
    </w:rPr>
  </w:style>
  <w:style w:type="paragraph" w:styleId="Nagwek1">
    <w:name w:val="heading 1"/>
    <w:basedOn w:val="Nagwek10"/>
    <w:uiPriority w:val="9"/>
    <w:qFormat/>
    <w:pPr>
      <w:outlineLvl w:val="0"/>
    </w:pPr>
  </w:style>
  <w:style w:type="paragraph" w:styleId="Nagwek2">
    <w:name w:val="heading 2"/>
    <w:basedOn w:val="Nagwek10"/>
    <w:uiPriority w:val="9"/>
    <w:semiHidden/>
    <w:unhideWhenUsed/>
    <w:qFormat/>
    <w:pPr>
      <w:outlineLvl w:val="1"/>
    </w:pPr>
  </w:style>
  <w:style w:type="paragraph" w:styleId="Nagwek3">
    <w:name w:val="heading 3"/>
    <w:basedOn w:val="Nagwek10"/>
    <w:uiPriority w:val="9"/>
    <w:semiHidden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qFormat/>
    <w:rPr>
      <w:rFonts w:ascii="Arial" w:eastAsia="MS Gothic" w:hAnsi="Arial" w:cs="Times New Roman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F1222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B69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B363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3302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3302B"/>
    <w:rPr>
      <w:lang w:eastAsia="ja-JP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3302B"/>
    <w:rPr>
      <w:b/>
      <w:bCs/>
      <w:lang w:eastAsia="ja-JP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;Arial" w:eastAsia="PingFang SC" w:hAnsi="Liberation Sans;Arial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customStyle="1" w:styleId="Nagwek10">
    <w:name w:val="Nagłówek1"/>
    <w:basedOn w:val="Normalny"/>
    <w:next w:val="Tekstpodstawowy1"/>
    <w:qFormat/>
    <w:pPr>
      <w:tabs>
        <w:tab w:val="center" w:pos="4252"/>
        <w:tab w:val="right" w:pos="8504"/>
      </w:tabs>
      <w:snapToGrid w:val="0"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10"/>
    <w:uiPriority w:val="10"/>
    <w:qFormat/>
  </w:style>
  <w:style w:type="paragraph" w:styleId="Podtytu">
    <w:name w:val="Subtitle"/>
    <w:basedOn w:val="Nagwek10"/>
    <w:uiPriority w:val="11"/>
    <w:qFormat/>
  </w:style>
  <w:style w:type="paragraph" w:styleId="NormalnyWeb">
    <w:name w:val="Normal (Web)"/>
    <w:basedOn w:val="Normalny"/>
    <w:uiPriority w:val="99"/>
    <w:unhideWhenUsed/>
    <w:qFormat/>
    <w:rsid w:val="003B698E"/>
    <w:pPr>
      <w:widowControl/>
      <w:suppressAutoHyphens w:val="0"/>
      <w:spacing w:beforeAutospacing="1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6270D8"/>
    <w:pPr>
      <w:ind w:left="720"/>
      <w:contextualSpacing/>
    </w:pPr>
  </w:style>
  <w:style w:type="paragraph" w:customStyle="1" w:styleId="Default">
    <w:name w:val="Default"/>
    <w:qFormat/>
    <w:rsid w:val="004A409C"/>
    <w:rPr>
      <w:rFonts w:ascii="MMC OFFICE" w:eastAsia="MS Mincho;Yu Gothic UI" w:hAnsi="MMC OFFICE" w:cs="MMC OFFICE"/>
      <w:color w:val="000000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330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3302B"/>
    <w:rPr>
      <w:b/>
      <w:bCs/>
    </w:rPr>
  </w:style>
  <w:style w:type="character" w:styleId="Hipercze">
    <w:name w:val="Hyperlink"/>
    <w:basedOn w:val="Domylnaczcionkaakapitu"/>
    <w:uiPriority w:val="99"/>
    <w:unhideWhenUsed/>
    <w:rsid w:val="002552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ga.ossowska@astar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tsubishi.pl/samochody/eclipse-cross-phev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ary.mitsubishi-motors.com/contents%20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ibrary.mitsubishi-motors.com/cont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ss.mitsubishi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MMC Corporate</vt:lpstr>
    </vt:vector>
  </TitlesOfParts>
  <Company>Mitsubishi　Motors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 Corporate</dc:title>
  <dc:subject/>
  <dc:creator>Moto Target</dc:creator>
  <dc:description/>
  <cp:lastModifiedBy>Kinga Ossowska</cp:lastModifiedBy>
  <cp:revision>2</cp:revision>
  <dcterms:created xsi:type="dcterms:W3CDTF">2024-02-06T15:54:00Z</dcterms:created>
  <dcterms:modified xsi:type="dcterms:W3CDTF">2024-02-06T15:54:00Z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ategory">
    <vt:lpwstr>NONE</vt:lpwstr>
  </property>
</Properties>
</file>