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284B" w14:textId="77777777" w:rsidR="00F87FD7" w:rsidRPr="00BE25F1" w:rsidRDefault="000F4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Miłość, wierność…</w:t>
      </w:r>
      <w:r w:rsidR="00771BFC">
        <w:rPr>
          <w:b/>
          <w:bCs/>
          <w:sz w:val="28"/>
          <w:szCs w:val="28"/>
        </w:rPr>
        <w:t xml:space="preserve"> póki pieniądze nas nie rozłąc</w:t>
      </w:r>
      <w:r>
        <w:rPr>
          <w:b/>
          <w:bCs/>
          <w:sz w:val="28"/>
          <w:szCs w:val="28"/>
        </w:rPr>
        <w:t xml:space="preserve">zą </w:t>
      </w:r>
    </w:p>
    <w:p w14:paraId="61ED8815" w14:textId="77777777" w:rsidR="0056368B" w:rsidRPr="0073564F" w:rsidRDefault="0056368B" w:rsidP="0073564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3564F">
        <w:rPr>
          <w:b/>
          <w:bCs/>
        </w:rPr>
        <w:t xml:space="preserve">W Polsce 9 na 10 małżeństw ma </w:t>
      </w:r>
      <w:r w:rsidR="0097208E">
        <w:rPr>
          <w:b/>
          <w:bCs/>
        </w:rPr>
        <w:t>wspólność</w:t>
      </w:r>
      <w:r w:rsidR="0097208E" w:rsidRPr="0073564F">
        <w:rPr>
          <w:b/>
          <w:bCs/>
        </w:rPr>
        <w:t xml:space="preserve"> </w:t>
      </w:r>
      <w:r w:rsidRPr="0073564F">
        <w:rPr>
          <w:b/>
          <w:bCs/>
        </w:rPr>
        <w:t xml:space="preserve">majątkową, a blisko 60% par prowadzi </w:t>
      </w:r>
      <w:r w:rsidR="003400FA">
        <w:rPr>
          <w:b/>
          <w:bCs/>
        </w:rPr>
        <w:t>wyłącznie</w:t>
      </w:r>
      <w:r w:rsidRPr="0073564F">
        <w:rPr>
          <w:b/>
          <w:bCs/>
        </w:rPr>
        <w:t xml:space="preserve"> wspólny – małżeńsk</w:t>
      </w:r>
      <w:r w:rsidR="0073564F">
        <w:rPr>
          <w:b/>
          <w:bCs/>
        </w:rPr>
        <w:t>i</w:t>
      </w:r>
      <w:r w:rsidRPr="0073564F">
        <w:rPr>
          <w:b/>
          <w:bCs/>
        </w:rPr>
        <w:t xml:space="preserve"> </w:t>
      </w:r>
      <w:r w:rsidR="00B15C50">
        <w:rPr>
          <w:b/>
          <w:bCs/>
        </w:rPr>
        <w:t>rachunek bankowy</w:t>
      </w:r>
      <w:r w:rsidRPr="0073564F">
        <w:rPr>
          <w:b/>
          <w:bCs/>
        </w:rPr>
        <w:t xml:space="preserve">, z którego pokrywa wszystkie wydatki. </w:t>
      </w:r>
    </w:p>
    <w:p w14:paraId="708A685D" w14:textId="77777777" w:rsidR="00F87FD7" w:rsidRPr="0073564F" w:rsidRDefault="00BE25F1" w:rsidP="0073564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3564F">
        <w:rPr>
          <w:b/>
          <w:bCs/>
        </w:rPr>
        <w:t>J</w:t>
      </w:r>
      <w:r w:rsidR="0056368B" w:rsidRPr="0073564F">
        <w:rPr>
          <w:b/>
          <w:bCs/>
        </w:rPr>
        <w:t>ednocześnie j</w:t>
      </w:r>
      <w:r w:rsidRPr="0073564F">
        <w:rPr>
          <w:b/>
          <w:bCs/>
        </w:rPr>
        <w:t xml:space="preserve">ednym z </w:t>
      </w:r>
      <w:r w:rsidR="00864051" w:rsidRPr="0073564F">
        <w:rPr>
          <w:b/>
          <w:bCs/>
        </w:rPr>
        <w:t>czterech</w:t>
      </w:r>
      <w:r w:rsidRPr="0073564F">
        <w:rPr>
          <w:b/>
          <w:bCs/>
        </w:rPr>
        <w:t xml:space="preserve"> głównych powodów rozpad</w:t>
      </w:r>
      <w:r w:rsidR="00864051" w:rsidRPr="0073564F">
        <w:rPr>
          <w:b/>
          <w:bCs/>
        </w:rPr>
        <w:t>u</w:t>
      </w:r>
      <w:r w:rsidRPr="0073564F">
        <w:rPr>
          <w:b/>
          <w:bCs/>
        </w:rPr>
        <w:t xml:space="preserve"> małżeństw w Polsce jest nieporozumienie na tle finansowym. </w:t>
      </w:r>
    </w:p>
    <w:p w14:paraId="08D2B6B8" w14:textId="77777777" w:rsidR="00F87FD7" w:rsidRPr="00771BFC" w:rsidRDefault="00932863" w:rsidP="00771B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71BFC">
        <w:rPr>
          <w:b/>
          <w:bCs/>
        </w:rPr>
        <w:t xml:space="preserve">Nawet 14% badanych przyznaje, że nie rozmawia ze swoim współmałżonkiem na temat pieniędzy, a ekspertka ERIF BIG </w:t>
      </w:r>
      <w:r w:rsidR="00771BFC" w:rsidRPr="00771BFC">
        <w:rPr>
          <w:b/>
          <w:bCs/>
        </w:rPr>
        <w:t>wskazuje</w:t>
      </w:r>
      <w:r w:rsidR="00017171">
        <w:rPr>
          <w:b/>
          <w:bCs/>
        </w:rPr>
        <w:t>,</w:t>
      </w:r>
      <w:r w:rsidR="00771BFC" w:rsidRPr="00771BFC">
        <w:rPr>
          <w:b/>
          <w:bCs/>
        </w:rPr>
        <w:t xml:space="preserve"> dlaczego warto i jak zacząć. </w:t>
      </w:r>
    </w:p>
    <w:p w14:paraId="16B858EF" w14:textId="505D44C9" w:rsidR="00F87FD7" w:rsidRDefault="00F87FD7" w:rsidP="00864051">
      <w:pPr>
        <w:jc w:val="both"/>
      </w:pPr>
      <w:r>
        <w:t xml:space="preserve">Według </w:t>
      </w:r>
      <w:r w:rsidR="00BE25F1">
        <w:t>oficjalnych i najnowszych</w:t>
      </w:r>
      <w:r>
        <w:t xml:space="preserve"> danych GUS – w Polsce w 2022 r. udzielono 60</w:t>
      </w:r>
      <w:r w:rsidR="0010753B">
        <w:t xml:space="preserve"> 162</w:t>
      </w:r>
      <w:r>
        <w:t xml:space="preserve"> </w:t>
      </w:r>
      <w:r w:rsidR="0010753B">
        <w:t>rozwodów</w:t>
      </w:r>
      <w:r w:rsidR="00BE25F1">
        <w:t>, z czego ponad 4</w:t>
      </w:r>
      <w:r w:rsidR="00771BFC">
        <w:t>,4</w:t>
      </w:r>
      <w:r w:rsidR="00BE25F1">
        <w:t xml:space="preserve"> tys. par rozstało się w wyniku nieporozumień na tle finansowym</w:t>
      </w:r>
      <w:r>
        <w:t xml:space="preserve">. </w:t>
      </w:r>
      <w:r w:rsidR="00BE25F1">
        <w:t xml:space="preserve">Zatem finanse stanowią </w:t>
      </w:r>
      <w:r w:rsidR="003400FA">
        <w:t>czwarty</w:t>
      </w:r>
      <w:r w:rsidR="00BE25F1">
        <w:t xml:space="preserve"> (zaraz po </w:t>
      </w:r>
      <w:r w:rsidR="00864051">
        <w:t xml:space="preserve">niezgodności charakterów, </w:t>
      </w:r>
      <w:r w:rsidR="00BE25F1">
        <w:t>zdradzie i nadużywaniu alkoholu) najpopularniejszy powód rozpadu małżeństw w Polsce. Zgodnie z</w:t>
      </w:r>
      <w:r w:rsidR="0010753B">
        <w:t xml:space="preserve"> informacj</w:t>
      </w:r>
      <w:r w:rsidR="00BE25F1">
        <w:t>ami</w:t>
      </w:r>
      <w:r w:rsidR="0010753B">
        <w:t xml:space="preserve"> udostępniany</w:t>
      </w:r>
      <w:r w:rsidR="00BE25F1">
        <w:t>mi</w:t>
      </w:r>
      <w:r w:rsidR="0010753B">
        <w:t xml:space="preserve"> przez sądy </w:t>
      </w:r>
      <w:r w:rsidR="00BE25F1">
        <w:t xml:space="preserve">- </w:t>
      </w:r>
      <w:r w:rsidR="0010753B">
        <w:t>również w</w:t>
      </w:r>
      <w:r w:rsidR="007E178D">
        <w:t> </w:t>
      </w:r>
      <w:r w:rsidR="0010753B">
        <w:t xml:space="preserve">2023 r. liczba rozwodów </w:t>
      </w:r>
      <w:r w:rsidR="003461DB">
        <w:t>jest</w:t>
      </w:r>
      <w:r w:rsidR="0010753B">
        <w:t xml:space="preserve"> zbliżona lub nieco wyższa</w:t>
      </w:r>
      <w:r w:rsidR="00BE25F1">
        <w:t xml:space="preserve"> niż w 2022 r</w:t>
      </w:r>
      <w:r w:rsidR="00771BFC">
        <w:t xml:space="preserve">. </w:t>
      </w:r>
      <w:r w:rsidR="003400FA">
        <w:t xml:space="preserve">i także </w:t>
      </w:r>
      <w:r w:rsidR="00771BFC">
        <w:t>o podobnej strukturze.</w:t>
      </w:r>
    </w:p>
    <w:p w14:paraId="3938831F" w14:textId="77777777" w:rsidR="00BE25F1" w:rsidRDefault="00BE25F1" w:rsidP="00864051">
      <w:pPr>
        <w:jc w:val="both"/>
      </w:pPr>
      <w:r>
        <w:t xml:space="preserve">Dane te pokazują, jak </w:t>
      </w:r>
      <w:r w:rsidR="000C25C1">
        <w:t>ważnym</w:t>
      </w:r>
      <w:r>
        <w:t xml:space="preserve"> elementem w związku są kwestie finansowe</w:t>
      </w:r>
      <w:r w:rsidR="00864051">
        <w:t xml:space="preserve"> – zarówno stosunek do pieniędzy, umiejętność zarządzania nimi czy nieuczciwość finansowa</w:t>
      </w:r>
      <w:r w:rsidR="00130252">
        <w:t xml:space="preserve"> oraz skłonność do zaciągania zobowiązań.</w:t>
      </w:r>
      <w:r w:rsidR="00864051">
        <w:t xml:space="preserve"> </w:t>
      </w:r>
    </w:p>
    <w:p w14:paraId="480AFBE0" w14:textId="77777777" w:rsidR="00771BFC" w:rsidRDefault="00771BFC" w:rsidP="00864051">
      <w:pPr>
        <w:jc w:val="both"/>
        <w:rPr>
          <w:b/>
          <w:bCs/>
        </w:rPr>
      </w:pPr>
      <w:r>
        <w:rPr>
          <w:b/>
          <w:bCs/>
        </w:rPr>
        <w:t xml:space="preserve">Póki pieniądze nas nie </w:t>
      </w:r>
      <w:r w:rsidR="000F4F88">
        <w:rPr>
          <w:b/>
          <w:bCs/>
        </w:rPr>
        <w:t>rozłączą</w:t>
      </w:r>
      <w:r>
        <w:rPr>
          <w:b/>
          <w:bCs/>
        </w:rPr>
        <w:t xml:space="preserve">… </w:t>
      </w:r>
    </w:p>
    <w:p w14:paraId="686DA261" w14:textId="77777777" w:rsidR="00B15C50" w:rsidRDefault="000F4F88" w:rsidP="00864051">
      <w:pPr>
        <w:jc w:val="both"/>
      </w:pPr>
      <w:r>
        <w:t>Jak wskazuje raport „Związek a finanse” wydany przez Santander Consumer Bank</w:t>
      </w:r>
      <w:r w:rsidR="00130252">
        <w:t>,</w:t>
      </w:r>
      <w:r>
        <w:t xml:space="preserve"> 90% polskich małżeństw ma wspólno</w:t>
      </w:r>
      <w:r w:rsidR="00130252">
        <w:t>ść</w:t>
      </w:r>
      <w:r>
        <w:t xml:space="preserve"> majątkową.</w:t>
      </w:r>
      <w:r w:rsidR="00C77A42">
        <w:t xml:space="preserve"> Co więcej, blisko 60% badanych przyznaje, że dysponuje wyłącznie wspólnym kontem bankowym ze współmałżonkiem, z którego pokrywane są wszystkie wydatki. </w:t>
      </w:r>
    </w:p>
    <w:p w14:paraId="50FB538E" w14:textId="77777777" w:rsidR="00E54CFA" w:rsidRDefault="00E54CFA" w:rsidP="00864051">
      <w:pPr>
        <w:jc w:val="both"/>
      </w:pPr>
      <w:r>
        <w:t xml:space="preserve">- </w:t>
      </w:r>
      <w:r w:rsidRPr="00E15197">
        <w:rPr>
          <w:i/>
          <w:iCs/>
        </w:rPr>
        <w:t xml:space="preserve">Taka sytuacja </w:t>
      </w:r>
      <w:r w:rsidR="003400FA" w:rsidRPr="00E15197">
        <w:rPr>
          <w:i/>
          <w:iCs/>
        </w:rPr>
        <w:t xml:space="preserve">w zdecydowanej większości przypadków </w:t>
      </w:r>
      <w:r w:rsidRPr="00E15197">
        <w:rPr>
          <w:i/>
          <w:iCs/>
        </w:rPr>
        <w:t xml:space="preserve">zakłada pełną klarowność finansów obojga małżonków </w:t>
      </w:r>
      <w:r w:rsidR="003400FA" w:rsidRPr="00E15197">
        <w:rPr>
          <w:i/>
          <w:iCs/>
        </w:rPr>
        <w:t xml:space="preserve">– obie strony znają swoje przychody, często mają wspólne zobowiązania i wszystkie wydatki pokrywają ze wspólnych pieniędzy. </w:t>
      </w:r>
      <w:r w:rsidR="00F64F28" w:rsidRPr="00E15197">
        <w:rPr>
          <w:i/>
          <w:iCs/>
        </w:rPr>
        <w:t xml:space="preserve">A mimo to, nieporozumienia na tle finansowym </w:t>
      </w:r>
      <w:r w:rsidR="00E15197" w:rsidRPr="00E15197">
        <w:rPr>
          <w:i/>
          <w:iCs/>
        </w:rPr>
        <w:t>w Polsce są czwartą najczęstszą przyczyną rozwodów. Choć pojęcie to jest dość szerokie, to można domyślać się, że mieszczą się w nim kwestie związane m. in. z rozbieżnością dochodów, niewłaściwym gospodarowaniem, przemocą ekonomiczną, a także długami czy nierzetelnością finansową</w:t>
      </w:r>
      <w:r w:rsidR="00E15197">
        <w:t xml:space="preserve"> – mówi ekspertka ERIF BIG, Judyta Goczał. </w:t>
      </w:r>
    </w:p>
    <w:p w14:paraId="54C15324" w14:textId="2524B687" w:rsidR="00E15197" w:rsidRDefault="00E15197" w:rsidP="00864051">
      <w:pPr>
        <w:jc w:val="both"/>
      </w:pPr>
      <w:r>
        <w:t>Być może niektórym problemom par</w:t>
      </w:r>
      <w:r w:rsidR="000C25C1">
        <w:t xml:space="preserve"> na tle finansowym</w:t>
      </w:r>
      <w:r>
        <w:t xml:space="preserve"> dałoby się zapobiec</w:t>
      </w:r>
      <w:r w:rsidR="007E178D">
        <w:t>,</w:t>
      </w:r>
      <w:r>
        <w:t xml:space="preserve"> dla przykładu – większą otwartością na rozmowy o finansach. Tymczasem z badań Santander Consumer Bank wynika, że niestety n</w:t>
      </w:r>
      <w:r w:rsidR="000C25C1">
        <w:t xml:space="preserve">awet 14% respondentów nie prowadzi takich rozmów ze swoim współmałżonkiem. Oczywiście – część par nie porusza tematów finansowych, gdyż mają tę kwestię </w:t>
      </w:r>
      <w:r w:rsidR="003461DB">
        <w:t>omówioną</w:t>
      </w:r>
      <w:r w:rsidR="000C25C1">
        <w:t xml:space="preserve"> i dobrze funkcjonuje im się w ramach poczynionych ustaleń, nie czują potrzeby rozmawiania o pieniądzach. Jednak istnieją też związki, w których temat finansów jest niekomfortowy. </w:t>
      </w:r>
    </w:p>
    <w:p w14:paraId="179F5CC7" w14:textId="77777777" w:rsidR="000C25C1" w:rsidRDefault="000C25C1" w:rsidP="00864051">
      <w:pPr>
        <w:jc w:val="both"/>
        <w:rPr>
          <w:b/>
          <w:bCs/>
        </w:rPr>
      </w:pPr>
      <w:r>
        <w:rPr>
          <w:b/>
          <w:bCs/>
        </w:rPr>
        <w:t xml:space="preserve">Pieniądze są też częścią związku </w:t>
      </w:r>
    </w:p>
    <w:p w14:paraId="57B709D2" w14:textId="77777777" w:rsidR="008854E8" w:rsidRDefault="008854E8" w:rsidP="00864051">
      <w:pPr>
        <w:jc w:val="both"/>
      </w:pPr>
      <w:r>
        <w:t xml:space="preserve">Niejednokrotnie mówi się, że wspólny kredyt może mocniej łączyć ze sobą ludzi, niż ślub. </w:t>
      </w:r>
      <w:r w:rsidR="005F6CBB">
        <w:t xml:space="preserve">Nie da się ukryć, że pieniądze stanowią istotną i integralną część każdego związku. </w:t>
      </w:r>
      <w:r>
        <w:t xml:space="preserve">Wobec tego, zanim podejmiemy decyzję o </w:t>
      </w:r>
      <w:r w:rsidR="005F6CBB">
        <w:t xml:space="preserve">zawarciu małżeństwa </w:t>
      </w:r>
      <w:r>
        <w:t xml:space="preserve">– dobrze jest </w:t>
      </w:r>
      <w:r w:rsidR="005F6CBB">
        <w:t xml:space="preserve">nie przez różowe okulary – sprawdzić, czy podejście do kwestii finansowych naszej wybranki/wybranka jest zbieżne z naszym. </w:t>
      </w:r>
    </w:p>
    <w:p w14:paraId="24009ABA" w14:textId="3F40E6B4" w:rsidR="008854E8" w:rsidRDefault="005F6CBB" w:rsidP="00864051">
      <w:pPr>
        <w:jc w:val="both"/>
      </w:pPr>
      <w:r w:rsidRPr="00B15C50">
        <w:t xml:space="preserve">- </w:t>
      </w:r>
      <w:r w:rsidR="00CF1D56" w:rsidRPr="007E178D">
        <w:rPr>
          <w:i/>
          <w:iCs/>
        </w:rPr>
        <w:t xml:space="preserve">Chcielibyśmy mieć pewność, że osoba, którą obdarzyliśmy zaufaniem, jest również uczciwa wobec nas. </w:t>
      </w:r>
      <w:r w:rsidRPr="007E178D">
        <w:rPr>
          <w:i/>
          <w:iCs/>
        </w:rPr>
        <w:t>Sprawdzenie</w:t>
      </w:r>
      <w:r w:rsidRPr="00B15C50">
        <w:rPr>
          <w:i/>
          <w:iCs/>
        </w:rPr>
        <w:t xml:space="preserve"> </w:t>
      </w:r>
      <w:r w:rsidR="00071C73" w:rsidRPr="00B15C50">
        <w:rPr>
          <w:i/>
          <w:iCs/>
        </w:rPr>
        <w:t>aktualnej sytuacji</w:t>
      </w:r>
      <w:r w:rsidR="003A396E" w:rsidRPr="00B15C50">
        <w:rPr>
          <w:i/>
          <w:iCs/>
        </w:rPr>
        <w:t xml:space="preserve"> </w:t>
      </w:r>
      <w:r w:rsidRPr="00B15C50">
        <w:rPr>
          <w:i/>
          <w:iCs/>
        </w:rPr>
        <w:t xml:space="preserve">finansowej </w:t>
      </w:r>
      <w:r w:rsidR="00CF1D56">
        <w:rPr>
          <w:i/>
          <w:iCs/>
        </w:rPr>
        <w:t>drugiej osoby</w:t>
      </w:r>
      <w:r w:rsidRPr="00B15C50">
        <w:rPr>
          <w:i/>
          <w:iCs/>
        </w:rPr>
        <w:t xml:space="preserve"> w biurach informacji gospodarczej</w:t>
      </w:r>
      <w:r w:rsidR="00CF1D56">
        <w:rPr>
          <w:i/>
          <w:iCs/>
        </w:rPr>
        <w:t xml:space="preserve"> nie wchodzi w grę. To</w:t>
      </w:r>
      <w:r w:rsidR="007E178D">
        <w:rPr>
          <w:i/>
          <w:iCs/>
        </w:rPr>
        <w:t>,</w:t>
      </w:r>
      <w:r w:rsidR="00CF1D56">
        <w:rPr>
          <w:i/>
          <w:iCs/>
        </w:rPr>
        <w:t xml:space="preserve"> co z mojego doświadczenia staje się powoli praktyką przyszłych małżonków, to wzajemna wymiana raportami pobranymi właśnie z </w:t>
      </w:r>
      <w:proofErr w:type="spellStart"/>
      <w:r w:rsidR="00CF1D56">
        <w:rPr>
          <w:i/>
          <w:iCs/>
        </w:rPr>
        <w:t>BIGów</w:t>
      </w:r>
      <w:proofErr w:type="spellEnd"/>
      <w:r w:rsidR="00CF1D56">
        <w:rPr>
          <w:i/>
          <w:iCs/>
        </w:rPr>
        <w:t xml:space="preserve">. Coraz częściej, przed zawarciem związku </w:t>
      </w:r>
      <w:r w:rsidR="00CF1D56">
        <w:rPr>
          <w:i/>
          <w:iCs/>
        </w:rPr>
        <w:lastRenderedPageBreak/>
        <w:t>małżeńskiego, czy już w trakcie</w:t>
      </w:r>
      <w:r w:rsidR="005D437F">
        <w:rPr>
          <w:i/>
          <w:iCs/>
        </w:rPr>
        <w:t xml:space="preserve"> jego</w:t>
      </w:r>
      <w:r w:rsidR="00CF1D56">
        <w:rPr>
          <w:i/>
          <w:iCs/>
        </w:rPr>
        <w:t xml:space="preserve"> trwania, partnerzy, dla potwierdzenia swojej tzw. czystej karty </w:t>
      </w:r>
      <w:r w:rsidR="007E178D">
        <w:rPr>
          <w:i/>
          <w:iCs/>
        </w:rPr>
        <w:t>-</w:t>
      </w:r>
      <w:r w:rsidR="00CF1D56">
        <w:rPr>
          <w:i/>
          <w:iCs/>
        </w:rPr>
        <w:t xml:space="preserve">pobierają raport na własny temat z BIG i pokazują </w:t>
      </w:r>
      <w:r w:rsidR="005D437F">
        <w:rPr>
          <w:i/>
          <w:iCs/>
        </w:rPr>
        <w:t>go swojemu partnerowi/partnerce. Jest to świetny sposób na potwierdzenie swojej uczciwości.</w:t>
      </w:r>
      <w:r w:rsidR="007E178D">
        <w:rPr>
          <w:i/>
          <w:iCs/>
        </w:rPr>
        <w:t xml:space="preserve"> </w:t>
      </w:r>
      <w:r w:rsidR="005D437F">
        <w:rPr>
          <w:i/>
          <w:iCs/>
        </w:rPr>
        <w:t xml:space="preserve">Z drugiej strony, </w:t>
      </w:r>
      <w:r w:rsidR="00E220A2" w:rsidRPr="00E220A2">
        <w:rPr>
          <w:i/>
          <w:iCs/>
        </w:rPr>
        <w:t xml:space="preserve"> brak zgody </w:t>
      </w:r>
      <w:r w:rsidR="005D437F">
        <w:rPr>
          <w:i/>
          <w:iCs/>
        </w:rPr>
        <w:t xml:space="preserve">partnera do pokazania </w:t>
      </w:r>
      <w:r w:rsidR="009E0A57">
        <w:rPr>
          <w:i/>
          <w:iCs/>
        </w:rPr>
        <w:t xml:space="preserve"> takiego raportu </w:t>
      </w:r>
      <w:r w:rsidR="00E220A2" w:rsidRPr="00E220A2">
        <w:rPr>
          <w:i/>
          <w:iCs/>
        </w:rPr>
        <w:t>też jest pewną informacją, co w tak wrażliwej kwestii, jaką są finanse, jest niezwykle ważne</w:t>
      </w:r>
      <w:r w:rsidR="00E220A2">
        <w:t xml:space="preserve"> – podkreśla Judyta Goczał. – </w:t>
      </w:r>
      <w:r w:rsidR="00E220A2" w:rsidRPr="00E220A2">
        <w:rPr>
          <w:i/>
          <w:iCs/>
        </w:rPr>
        <w:t xml:space="preserve">Inną z coraz popularniejszych form zabezpieczenia się </w:t>
      </w:r>
      <w:r w:rsidR="00071C73">
        <w:rPr>
          <w:i/>
          <w:iCs/>
        </w:rPr>
        <w:t>jest</w:t>
      </w:r>
      <w:r w:rsidR="00E220A2" w:rsidRPr="00E220A2">
        <w:rPr>
          <w:i/>
          <w:iCs/>
        </w:rPr>
        <w:t xml:space="preserve"> intercyz</w:t>
      </w:r>
      <w:r w:rsidR="00071C73">
        <w:rPr>
          <w:i/>
          <w:iCs/>
        </w:rPr>
        <w:t>a</w:t>
      </w:r>
      <w:r w:rsidR="00E220A2" w:rsidRPr="00E220A2">
        <w:rPr>
          <w:i/>
          <w:iCs/>
        </w:rPr>
        <w:t xml:space="preserve"> i</w:t>
      </w:r>
      <w:r w:rsidR="007E178D">
        <w:rPr>
          <w:i/>
          <w:iCs/>
        </w:rPr>
        <w:t> </w:t>
      </w:r>
      <w:r w:rsidR="00E220A2" w:rsidRPr="00E220A2">
        <w:rPr>
          <w:i/>
          <w:iCs/>
        </w:rPr>
        <w:t>rozdzielno</w:t>
      </w:r>
      <w:r w:rsidR="00C77A42">
        <w:rPr>
          <w:i/>
          <w:iCs/>
        </w:rPr>
        <w:t>ś</w:t>
      </w:r>
      <w:r w:rsidR="00071C73">
        <w:rPr>
          <w:i/>
          <w:iCs/>
        </w:rPr>
        <w:t>ć</w:t>
      </w:r>
      <w:r w:rsidR="00E220A2" w:rsidRPr="00E220A2">
        <w:rPr>
          <w:i/>
          <w:iCs/>
        </w:rPr>
        <w:t xml:space="preserve"> majątkow</w:t>
      </w:r>
      <w:r w:rsidR="00071C73">
        <w:rPr>
          <w:i/>
          <w:iCs/>
        </w:rPr>
        <w:t>a</w:t>
      </w:r>
      <w:r w:rsidR="00E220A2" w:rsidRPr="00E220A2">
        <w:rPr>
          <w:i/>
          <w:iCs/>
        </w:rPr>
        <w:t xml:space="preserve">, ale są to rozwiązania, na które nie wszystkie małżeństwa się decydują </w:t>
      </w:r>
      <w:r w:rsidR="00E220A2">
        <w:t>– dodaje ekspert</w:t>
      </w:r>
      <w:r w:rsidR="00071C73">
        <w:t>k</w:t>
      </w:r>
      <w:r w:rsidR="00E220A2">
        <w:t xml:space="preserve">a ERIF. </w:t>
      </w:r>
    </w:p>
    <w:p w14:paraId="463C9874" w14:textId="77777777" w:rsidR="000C25C1" w:rsidRDefault="00E220A2" w:rsidP="00864051">
      <w:pPr>
        <w:jc w:val="both"/>
        <w:rPr>
          <w:b/>
          <w:bCs/>
        </w:rPr>
      </w:pPr>
      <w:r>
        <w:rPr>
          <w:b/>
          <w:bCs/>
        </w:rPr>
        <w:t xml:space="preserve">Prezent na walentynki inny niż zwykle </w:t>
      </w:r>
    </w:p>
    <w:p w14:paraId="1DB16D8A" w14:textId="3DC0FC0A" w:rsidR="00E220A2" w:rsidRDefault="00E220A2" w:rsidP="00864051">
      <w:pPr>
        <w:jc w:val="both"/>
      </w:pPr>
      <w:r>
        <w:t>Dobrym pomysłem, od którego warto rozpocząć temat finansów w związku, jest weryfikacja swojej własne</w:t>
      </w:r>
      <w:r w:rsidR="002048F5">
        <w:t>j</w:t>
      </w:r>
      <w:r>
        <w:t xml:space="preserve"> </w:t>
      </w:r>
      <w:r w:rsidR="00B15C50">
        <w:t>sytuacji</w:t>
      </w:r>
      <w:r>
        <w:t xml:space="preserve"> w BIG. To rozwiązanie, które pozwoli sprawdzić, jakimi sami jesteśmy partnerami biznesowymi/klientami w oczach rynku, może pomóc nam wykryć </w:t>
      </w:r>
      <w:r w:rsidR="002048F5">
        <w:t xml:space="preserve">potencjalne zadłużenia, które gdzieś nam umknęły, a nawet wychwycić podejrzane zapytania, które mogą pojawić się na przykład w wyniku kradzieży tożsamości. </w:t>
      </w:r>
    </w:p>
    <w:p w14:paraId="3AC400FA" w14:textId="3367101B" w:rsidR="002048F5" w:rsidRDefault="002048F5" w:rsidP="00864051">
      <w:pPr>
        <w:jc w:val="both"/>
      </w:pPr>
      <w:r>
        <w:t xml:space="preserve">- </w:t>
      </w:r>
      <w:r w:rsidR="00B15C50">
        <w:rPr>
          <w:i/>
          <w:iCs/>
        </w:rPr>
        <w:t xml:space="preserve">W okresie walentynkowym </w:t>
      </w:r>
      <w:r w:rsidR="00180F7D">
        <w:rPr>
          <w:i/>
          <w:iCs/>
        </w:rPr>
        <w:t xml:space="preserve">dość </w:t>
      </w:r>
      <w:r w:rsidR="00B15C50">
        <w:rPr>
          <w:i/>
          <w:iCs/>
        </w:rPr>
        <w:t>oryginalnym</w:t>
      </w:r>
      <w:r w:rsidR="00B15C50" w:rsidRPr="002048F5">
        <w:rPr>
          <w:i/>
          <w:iCs/>
        </w:rPr>
        <w:t xml:space="preserve"> </w:t>
      </w:r>
      <w:r w:rsidRPr="002048F5">
        <w:rPr>
          <w:i/>
          <w:iCs/>
        </w:rPr>
        <w:t xml:space="preserve">prezentem może być wzajemne podarowanie sobie takich raportów, które są niejako poświadczeniem uczciwości finansowej. Jeśli kwestie ekonomiczne, podejście do finansów </w:t>
      </w:r>
      <w:r w:rsidR="00DC7021">
        <w:rPr>
          <w:i/>
          <w:iCs/>
        </w:rPr>
        <w:t>są</w:t>
      </w:r>
      <w:r w:rsidR="00DC7021" w:rsidRPr="002048F5">
        <w:rPr>
          <w:i/>
          <w:iCs/>
        </w:rPr>
        <w:t xml:space="preserve"> </w:t>
      </w:r>
      <w:r w:rsidRPr="002048F5">
        <w:rPr>
          <w:i/>
          <w:iCs/>
        </w:rPr>
        <w:t xml:space="preserve">dla nas ważne, to właśnie takie </w:t>
      </w:r>
      <w:r w:rsidR="00B15C50">
        <w:rPr>
          <w:i/>
          <w:iCs/>
        </w:rPr>
        <w:t>niestandardowe</w:t>
      </w:r>
      <w:r w:rsidRPr="002048F5">
        <w:rPr>
          <w:i/>
          <w:iCs/>
        </w:rPr>
        <w:t xml:space="preserve"> prezenty mogą być dla nas bardzo cenne</w:t>
      </w:r>
      <w:r>
        <w:t xml:space="preserve"> – podpowiada Judyta Goczał. </w:t>
      </w:r>
    </w:p>
    <w:p w14:paraId="0C66595B" w14:textId="77777777" w:rsidR="002048F5" w:rsidRDefault="0097208E" w:rsidP="00864051">
      <w:pPr>
        <w:jc w:val="both"/>
      </w:pPr>
      <w:r>
        <w:t xml:space="preserve">Będąc w związku warto zadbać też o bezpieczeństwo finansowe naszego partnera/partnerki. </w:t>
      </w:r>
      <w:r w:rsidR="00017171">
        <w:t xml:space="preserve">Dlaczego? </w:t>
      </w:r>
      <w:r w:rsidR="002048F5">
        <w:t>Tylko w ciągu ostatniego roku</w:t>
      </w:r>
      <w:r w:rsidR="00180F7D">
        <w:t>,</w:t>
      </w:r>
      <w:r w:rsidR="002048F5">
        <w:t xml:space="preserve"> Polacy zastrzegli prawie </w:t>
      </w:r>
      <w:r w:rsidR="002048F5" w:rsidRPr="002048F5">
        <w:t>17</w:t>
      </w:r>
      <w:r w:rsidR="002048F5">
        <w:t xml:space="preserve">8 tys. dokumentów tożsamości, a mimo to wyłącznie w 2023 r. wykryto blisko 10 tys. prób wyłudzenia kredytu. </w:t>
      </w:r>
      <w:r w:rsidR="00017171">
        <w:t>Oznacza to, że każdego dnia 27 razy ktoś w naszym kraju próbował</w:t>
      </w:r>
      <w:r w:rsidR="00BC1812">
        <w:t xml:space="preserve"> podszyć się pod inną osobę w celu zaciągnięcia kredytu lub pożyczki.</w:t>
      </w:r>
      <w:r w:rsidR="00017171">
        <w:t xml:space="preserve"> </w:t>
      </w:r>
      <w:r w:rsidR="00E213E0">
        <w:t>U</w:t>
      </w:r>
      <w:r w:rsidR="00017171">
        <w:t>sługa</w:t>
      </w:r>
      <w:r w:rsidR="00E213E0">
        <w:t xml:space="preserve"> monitor</w:t>
      </w:r>
      <w:r w:rsidR="00180F7D">
        <w:t>owania</w:t>
      </w:r>
      <w:r w:rsidR="00E213E0">
        <w:t xml:space="preserve"> siebie</w:t>
      </w:r>
      <w:r w:rsidR="00017171">
        <w:t xml:space="preserve"> pozwala w czasie rzeczywistym weryfikować wpływające </w:t>
      </w:r>
      <w:r w:rsidR="00180F7D">
        <w:t xml:space="preserve">do </w:t>
      </w:r>
      <w:proofErr w:type="spellStart"/>
      <w:r w:rsidR="00180F7D">
        <w:t>BIGu</w:t>
      </w:r>
      <w:proofErr w:type="spellEnd"/>
      <w:r w:rsidR="00180F7D">
        <w:t xml:space="preserve"> </w:t>
      </w:r>
      <w:r w:rsidR="00017171">
        <w:t xml:space="preserve">zapytania </w:t>
      </w:r>
      <w:r w:rsidR="00180F7D">
        <w:t>od kredytodawc</w:t>
      </w:r>
      <w:r w:rsidR="008E767A">
        <w:t>ów</w:t>
      </w:r>
      <w:r w:rsidR="00180F7D">
        <w:t xml:space="preserve">, a </w:t>
      </w:r>
      <w:r w:rsidR="00017171">
        <w:t xml:space="preserve"> w razie pojawienia się podejrzanego wniosku</w:t>
      </w:r>
      <w:r w:rsidR="00180F7D">
        <w:t xml:space="preserve">, niezwłocznie zapobiec zaciągnięciu zobowiązania na nasze dane. </w:t>
      </w:r>
    </w:p>
    <w:p w14:paraId="4D7EA610" w14:textId="77777777" w:rsidR="00017171" w:rsidRDefault="00B15C50" w:rsidP="00864051">
      <w:pPr>
        <w:jc w:val="both"/>
      </w:pPr>
      <w:r>
        <w:rPr>
          <w:i/>
          <w:iCs/>
        </w:rPr>
        <w:t xml:space="preserve">- </w:t>
      </w:r>
      <w:r w:rsidR="00017171" w:rsidRPr="00017171">
        <w:rPr>
          <w:i/>
          <w:iCs/>
        </w:rPr>
        <w:t>Dane pokazują, że liczba kradzieży tożsamości rośnie, metody złodziei są udoskonalane i często nawet wysoka świadomość w tym zakresie jest niewystarczająca, by uchronić się przed wyrafinowanym oszustem</w:t>
      </w:r>
      <w:r w:rsidR="003461DB">
        <w:rPr>
          <w:i/>
          <w:iCs/>
        </w:rPr>
        <w:t>. Miłość to dobry powód, by właśnie takimi rozwiązaniami wykazywać dbałość i chęć zapewnienia bezpieczeństwa bliskiej osobie</w:t>
      </w:r>
      <w:r w:rsidR="00017171">
        <w:t xml:space="preserve"> – podsumowuje ekspert</w:t>
      </w:r>
      <w:r>
        <w:t>k</w:t>
      </w:r>
      <w:r w:rsidR="00017171">
        <w:t xml:space="preserve">a ERIF BIG. </w:t>
      </w:r>
    </w:p>
    <w:p w14:paraId="0EB5A1E3" w14:textId="77777777" w:rsidR="002048F5" w:rsidRPr="00E220A2" w:rsidRDefault="002048F5" w:rsidP="00864051">
      <w:pPr>
        <w:jc w:val="both"/>
      </w:pPr>
    </w:p>
    <w:sectPr w:rsidR="002048F5" w:rsidRPr="00E2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F74B" w14:textId="77777777" w:rsidR="00C94BD0" w:rsidRDefault="00C94BD0" w:rsidP="00E54CFA">
      <w:pPr>
        <w:spacing w:after="0" w:line="240" w:lineRule="auto"/>
      </w:pPr>
      <w:r>
        <w:separator/>
      </w:r>
    </w:p>
  </w:endnote>
  <w:endnote w:type="continuationSeparator" w:id="0">
    <w:p w14:paraId="259C4DCD" w14:textId="77777777" w:rsidR="00C94BD0" w:rsidRDefault="00C94BD0" w:rsidP="00E5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5BA6" w14:textId="77777777" w:rsidR="00C94BD0" w:rsidRDefault="00C94BD0" w:rsidP="00E54CFA">
      <w:pPr>
        <w:spacing w:after="0" w:line="240" w:lineRule="auto"/>
      </w:pPr>
      <w:r>
        <w:separator/>
      </w:r>
    </w:p>
  </w:footnote>
  <w:footnote w:type="continuationSeparator" w:id="0">
    <w:p w14:paraId="232A1B89" w14:textId="77777777" w:rsidR="00C94BD0" w:rsidRDefault="00C94BD0" w:rsidP="00E5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4F3"/>
    <w:multiLevelType w:val="hybridMultilevel"/>
    <w:tmpl w:val="E2AC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5E7A"/>
    <w:multiLevelType w:val="multilevel"/>
    <w:tmpl w:val="83F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71682">
    <w:abstractNumId w:val="0"/>
  </w:num>
  <w:num w:numId="2" w16cid:durableId="27093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D7"/>
    <w:rsid w:val="00017171"/>
    <w:rsid w:val="00071C73"/>
    <w:rsid w:val="000C25C1"/>
    <w:rsid w:val="000F4F88"/>
    <w:rsid w:val="0010753B"/>
    <w:rsid w:val="00130252"/>
    <w:rsid w:val="00180F7D"/>
    <w:rsid w:val="002048F5"/>
    <w:rsid w:val="003400FA"/>
    <w:rsid w:val="00343DD2"/>
    <w:rsid w:val="003461DB"/>
    <w:rsid w:val="00380626"/>
    <w:rsid w:val="003A396E"/>
    <w:rsid w:val="003B008B"/>
    <w:rsid w:val="00444F98"/>
    <w:rsid w:val="00481703"/>
    <w:rsid w:val="0056368B"/>
    <w:rsid w:val="005D437F"/>
    <w:rsid w:val="005F3D5D"/>
    <w:rsid w:val="005F6CBB"/>
    <w:rsid w:val="006F4CD6"/>
    <w:rsid w:val="007014A9"/>
    <w:rsid w:val="0073564F"/>
    <w:rsid w:val="00771BFC"/>
    <w:rsid w:val="007E178D"/>
    <w:rsid w:val="00864051"/>
    <w:rsid w:val="008854E8"/>
    <w:rsid w:val="008E767A"/>
    <w:rsid w:val="00932863"/>
    <w:rsid w:val="0097208E"/>
    <w:rsid w:val="009E0A57"/>
    <w:rsid w:val="00A50248"/>
    <w:rsid w:val="00B15C50"/>
    <w:rsid w:val="00BC1812"/>
    <w:rsid w:val="00BE25F1"/>
    <w:rsid w:val="00C77A42"/>
    <w:rsid w:val="00C94BD0"/>
    <w:rsid w:val="00CA101E"/>
    <w:rsid w:val="00CF1D56"/>
    <w:rsid w:val="00CF5EB6"/>
    <w:rsid w:val="00D0533B"/>
    <w:rsid w:val="00DC7021"/>
    <w:rsid w:val="00E02F1E"/>
    <w:rsid w:val="00E15197"/>
    <w:rsid w:val="00E213E0"/>
    <w:rsid w:val="00E220A2"/>
    <w:rsid w:val="00E54CFA"/>
    <w:rsid w:val="00F024F5"/>
    <w:rsid w:val="00F64F28"/>
    <w:rsid w:val="00F87FD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9204"/>
  <w15:chartTrackingRefBased/>
  <w15:docId w15:val="{FFB6D364-E6BF-45A9-98BF-B78B68D1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CF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5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5024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9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9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9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6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2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2</cp:revision>
  <dcterms:created xsi:type="dcterms:W3CDTF">2024-02-13T11:27:00Z</dcterms:created>
  <dcterms:modified xsi:type="dcterms:W3CDTF">2024-02-13T11:27:00Z</dcterms:modified>
</cp:coreProperties>
</file>