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F0B8" w14:textId="77777777" w:rsidR="00A41F66" w:rsidRDefault="00575E1A">
      <w:pPr>
        <w:pStyle w:val="Tre"/>
        <w:rPr>
          <w:b/>
          <w:bCs/>
        </w:rPr>
      </w:pPr>
      <w:r>
        <w:rPr>
          <w:b/>
          <w:bCs/>
        </w:rPr>
        <w:t>Polacy „uwielbiają” panele PV, ale czy je ubezpieczają</w:t>
      </w:r>
      <w:r>
        <w:rPr>
          <w:b/>
          <w:bCs/>
          <w:lang w:val="zh-TW" w:eastAsia="zh-TW"/>
        </w:rPr>
        <w:t>?</w:t>
      </w:r>
    </w:p>
    <w:p w14:paraId="2DCBF0B9" w14:textId="77777777" w:rsidR="00A41F66" w:rsidRDefault="00A41F66">
      <w:pPr>
        <w:pStyle w:val="Tre"/>
        <w:rPr>
          <w:b/>
          <w:bCs/>
        </w:rPr>
      </w:pPr>
    </w:p>
    <w:p w14:paraId="2DCBF0BA" w14:textId="77777777" w:rsidR="00A41F66" w:rsidRDefault="00575E1A">
      <w:pPr>
        <w:pStyle w:val="Tre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 ramach programu „M</w:t>
      </w:r>
      <w:r>
        <w:rPr>
          <w:b/>
          <w:bCs/>
          <w:lang w:val="es-ES_tradnl"/>
        </w:rPr>
        <w:t>ó</w:t>
      </w:r>
      <w:r>
        <w:rPr>
          <w:b/>
          <w:bCs/>
        </w:rPr>
        <w:t>j Prąd” udzielono już ponad pół miliona dotacji.</w:t>
      </w:r>
    </w:p>
    <w:p w14:paraId="2DCBF0BB" w14:textId="77777777" w:rsidR="00A41F66" w:rsidRDefault="00575E1A">
      <w:pPr>
        <w:pStyle w:val="Tre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Panele fotowoltaiczne można uwzględnić w umowie ubezpieczenia domu jednorodzinnego.</w:t>
      </w:r>
    </w:p>
    <w:p w14:paraId="2DCBF0BC" w14:textId="77777777" w:rsidR="00A41F66" w:rsidRDefault="00575E1A">
      <w:pPr>
        <w:pStyle w:val="Tre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Polisa zapewnia wypłatę odszkodowania w razie kradzieży, na likwidację szk</w:t>
      </w:r>
      <w:r>
        <w:rPr>
          <w:b/>
          <w:bCs/>
          <w:lang w:val="es-ES_tradnl"/>
        </w:rPr>
        <w:t>ó</w:t>
      </w:r>
      <w:r>
        <w:rPr>
          <w:b/>
          <w:bCs/>
        </w:rPr>
        <w:t>d wynikających z huragan</w:t>
      </w:r>
      <w:r>
        <w:rPr>
          <w:b/>
          <w:bCs/>
          <w:lang w:val="es-ES_tradnl"/>
        </w:rPr>
        <w:t>ó</w:t>
      </w:r>
      <w:r>
        <w:rPr>
          <w:b/>
          <w:bCs/>
        </w:rPr>
        <w:t>w, gradu czy przepięć, a także na naprawę uszkodzeń w wyniku dewastacji.</w:t>
      </w:r>
    </w:p>
    <w:p w14:paraId="2DCBF0BD" w14:textId="77777777" w:rsidR="00A41F66" w:rsidRDefault="00A41F66">
      <w:pPr>
        <w:pStyle w:val="Tre"/>
      </w:pPr>
    </w:p>
    <w:p w14:paraId="2DCBF0BE" w14:textId="4482EE6A" w:rsidR="00A41F66" w:rsidRDefault="00575E1A">
      <w:pPr>
        <w:pStyle w:val="Tre"/>
        <w:jc w:val="both"/>
      </w:pPr>
      <w:r>
        <w:t>W ostatnich latach fotowoltaika rozwija się w Polsce niezwykle dynamicznie. Duży wpływ na to mają prosumenci, czyli osoby produkują</w:t>
      </w:r>
      <w:r>
        <w:rPr>
          <w:lang w:val="fr-FR"/>
        </w:rPr>
        <w:t>ce energi</w:t>
      </w:r>
      <w:r>
        <w:t>ę elektryczną na własne potrzeby m.in. w instalacjach przydomowych. Jak wskazuje raport Instytutu Energetyki Odnawialnej „Rynek fotowoltaiki w Polsce 2023”, odpowiadali oni za 68% rocznego przyrostu mocy zainstalowanej w 2022 r. i choć nie znamy jeszcze podsumowania zeszłego roku, to zapewne będzie to r</w:t>
      </w:r>
      <w:r>
        <w:rPr>
          <w:lang w:val="es-ES_tradnl"/>
        </w:rPr>
        <w:t>ó</w:t>
      </w:r>
      <w:r>
        <w:t>wnie wysoki wynik. Wpływ na to ma między innymi sukces programu „M</w:t>
      </w:r>
      <w:r>
        <w:rPr>
          <w:lang w:val="es-ES_tradnl"/>
        </w:rPr>
        <w:t>ó</w:t>
      </w:r>
      <w:r>
        <w:t>j Prąd”, kt</w:t>
      </w:r>
      <w:r>
        <w:rPr>
          <w:lang w:val="es-ES_tradnl"/>
        </w:rPr>
        <w:t>ó</w:t>
      </w:r>
      <w:r>
        <w:t>ry w tym roku będzie miał już swoją 6. edycję. Dotychczas przyznano w jego ramach ponad pół miliona dotacji, a dokładnie 508 117 złotych – informuje oficjalny portal programu (mojprad.gov.pl).</w:t>
      </w:r>
    </w:p>
    <w:p w14:paraId="2DCBF0BF" w14:textId="77777777" w:rsidR="00A41F66" w:rsidRDefault="00A41F66">
      <w:pPr>
        <w:pStyle w:val="Tre"/>
        <w:jc w:val="both"/>
      </w:pPr>
    </w:p>
    <w:p w14:paraId="2DCBF0C0" w14:textId="77777777" w:rsidR="00A41F66" w:rsidRDefault="00575E1A">
      <w:pPr>
        <w:pStyle w:val="Tre"/>
        <w:jc w:val="both"/>
      </w:pPr>
      <w:r>
        <w:t>– Niesłabnące zainteresowanie zakupem i montażem paneli PV przez posiadaczy dom</w:t>
      </w:r>
      <w:r>
        <w:rPr>
          <w:lang w:val="es-ES_tradnl"/>
        </w:rPr>
        <w:t>ó</w:t>
      </w:r>
      <w:r>
        <w:t>w jednorodzinnych ma też duży wpływ na rynek ubezpieczeń. Skoro uruchamiamy własną mini-elektrownię, to chcemy ją zazwyczaj także ubezpieczyć. W efekcie coraz więcej towarzystw ubezpieczeniowych uwzględnia w swojej ofercie ubezpieczenia nieruchomości także ochronę dla urządzeń do produkcji energii jak właśnie panele fotowoltaiczne, ale r</w:t>
      </w:r>
      <w:r>
        <w:rPr>
          <w:lang w:val="es-ES_tradnl"/>
        </w:rPr>
        <w:t>ó</w:t>
      </w:r>
      <w:r>
        <w:t>wnież dla kolektor</w:t>
      </w:r>
      <w:r>
        <w:rPr>
          <w:lang w:val="es-ES_tradnl"/>
        </w:rPr>
        <w:t>ó</w:t>
      </w:r>
      <w:r>
        <w:t>w słonecznych czy przydomowych turbin wiatrowych. Czasem wymaga to podpisania dodatkowych um</w:t>
      </w:r>
      <w:r>
        <w:rPr>
          <w:lang w:val="es-ES_tradnl"/>
        </w:rPr>
        <w:t>ó</w:t>
      </w:r>
      <w:r>
        <w:t>w, ale znacznie częściej urządzenia te zawarte są już w podstawowym wariancie polisy – zauważa Agnieszka Dudek, Regionalny Kierownik Sprzedaży w SALTUS Ubezpieczenia.</w:t>
      </w:r>
    </w:p>
    <w:p w14:paraId="2DCBF0C1" w14:textId="77777777" w:rsidR="00A41F66" w:rsidRDefault="00A41F66">
      <w:pPr>
        <w:pStyle w:val="Tre"/>
      </w:pPr>
    </w:p>
    <w:p w14:paraId="2DCBF0C2" w14:textId="77777777" w:rsidR="00A41F66" w:rsidRDefault="00575E1A">
      <w:pPr>
        <w:pStyle w:val="Tre"/>
        <w:rPr>
          <w:b/>
          <w:bCs/>
        </w:rPr>
      </w:pPr>
      <w:r>
        <w:rPr>
          <w:b/>
          <w:bCs/>
        </w:rPr>
        <w:t>Jak działa ubezpieczenie przydomowych paneli PV?</w:t>
      </w:r>
    </w:p>
    <w:p w14:paraId="2DCBF0C3" w14:textId="77777777" w:rsidR="00A41F66" w:rsidRDefault="00575E1A">
      <w:pPr>
        <w:pStyle w:val="Tre"/>
        <w:jc w:val="both"/>
      </w:pPr>
      <w:r>
        <w:t>Jak „klasyczne” ubezpieczenie nieruchomości, polisa zapewnia odszkodowania za uszkodzenia wynikające z nieprzewidzianych zdarzeń, jak m.in. pożar, gwałtowne zjawiska pogodowe czy przepięcia. Obejmuje też wypłatę w razie kradzieży czy dewastacji i innych akt</w:t>
      </w:r>
      <w:r>
        <w:rPr>
          <w:lang w:val="es-ES_tradnl"/>
        </w:rPr>
        <w:t>ó</w:t>
      </w:r>
      <w:r>
        <w:t>w wandalizmu, jak np. graffiti. Środki wypłacone przez ubezpieczyciela mają za zadanie pokryć, najlepiej w całości, likwidację szk</w:t>
      </w:r>
      <w:r>
        <w:rPr>
          <w:lang w:val="es-ES_tradnl"/>
        </w:rPr>
        <w:t>ó</w:t>
      </w:r>
      <w:r>
        <w:t>d i przywr</w:t>
      </w:r>
      <w:r>
        <w:rPr>
          <w:lang w:val="es-ES_tradnl"/>
        </w:rPr>
        <w:t>ó</w:t>
      </w:r>
      <w:r>
        <w:t>cić jej sprawność (niezależnie od tego, czy konieczna będzie wyłącznie naprawa, czy wymiana paneli). Dlatego, wybiera</w:t>
      </w:r>
      <w:r>
        <w:lastRenderedPageBreak/>
        <w:t xml:space="preserve">jąc sumę ubezpieczenia, czyli maksymalną możliwą wartość odszkodowania, trzeba zadbać, żeby była ona odpowiednio wysoka, tak, żeby pokryć wszystkie możliwe koszty. </w:t>
      </w:r>
    </w:p>
    <w:p w14:paraId="2DCBF0C4" w14:textId="77777777" w:rsidR="00A41F66" w:rsidRDefault="00A41F66">
      <w:pPr>
        <w:pStyle w:val="Tre"/>
        <w:jc w:val="both"/>
      </w:pPr>
    </w:p>
    <w:p w14:paraId="2DCBF0C5" w14:textId="77777777" w:rsidR="00A41F66" w:rsidRDefault="00575E1A">
      <w:pPr>
        <w:pStyle w:val="Tre"/>
        <w:jc w:val="both"/>
        <w:rPr>
          <w:b/>
          <w:bCs/>
        </w:rPr>
      </w:pPr>
      <w:r>
        <w:rPr>
          <w:b/>
          <w:bCs/>
        </w:rPr>
        <w:t>Na co zwracać uwagę w ubezpieczeniu PV?</w:t>
      </w:r>
    </w:p>
    <w:p w14:paraId="2DCBF0C6" w14:textId="77777777" w:rsidR="00A41F66" w:rsidRDefault="00575E1A">
      <w:pPr>
        <w:pStyle w:val="Tre"/>
        <w:jc w:val="both"/>
      </w:pPr>
      <w:r>
        <w:rPr>
          <w:lang w:val="de-DE"/>
        </w:rPr>
        <w:t>Wa</w:t>
      </w:r>
      <w:r>
        <w:t>żną rzeczą jest wyb</w:t>
      </w:r>
      <w:r>
        <w:rPr>
          <w:lang w:val="es-ES_tradnl"/>
        </w:rPr>
        <w:t>ó</w:t>
      </w:r>
      <w:r>
        <w:t>r formuły ubezpieczenia. Na rynku dostępne są dwie opcje – od tzw. ryzyk nazwanych i od wszystkich ryzyk. W pierwszym przypadku oznacza to, że w polisie mamy zapisany zamknięty katalog zdarzeń, za kt</w:t>
      </w:r>
      <w:r>
        <w:rPr>
          <w:lang w:val="es-ES_tradnl"/>
        </w:rPr>
        <w:t>ó</w:t>
      </w:r>
      <w:r>
        <w:t>rych skutki ubezpieczyciel ponosi finansową odpowiedzialność. W drugim przypadku zakres ubezpieczenia ogranicza tylko lista wyłączeń, do kt</w:t>
      </w:r>
      <w:r>
        <w:rPr>
          <w:lang w:val="es-ES_tradnl"/>
        </w:rPr>
        <w:t>ó</w:t>
      </w:r>
      <w:r>
        <w:t>rych standardowo należą np. działanie umyślne ubezpieczonego czy rażące niedbalstwo w konserwacji. W przypadku paneli PV można też spotkać się z bardziej szczegółowymi wyłączeniami, dotyczącymi np. sposobu montażu (przykład: z ochrony mogą być wyłączone panele zamontowane metodą balastową, czyli panele zamontowane za pomocą obciążnik</w:t>
      </w:r>
      <w:r>
        <w:rPr>
          <w:lang w:val="es-ES_tradnl"/>
        </w:rPr>
        <w:t>ó</w:t>
      </w:r>
      <w:r>
        <w:t>w bez trwałego zakotwiczenia w poszyciu dachu).</w:t>
      </w:r>
    </w:p>
    <w:p w14:paraId="2DCBF0C7" w14:textId="77777777" w:rsidR="00A41F66" w:rsidRDefault="00A41F66">
      <w:pPr>
        <w:pStyle w:val="Tre"/>
      </w:pPr>
    </w:p>
    <w:p w14:paraId="2DCBF0C8" w14:textId="77777777" w:rsidR="00A41F66" w:rsidRDefault="00575E1A">
      <w:pPr>
        <w:pStyle w:val="Tre"/>
        <w:jc w:val="both"/>
      </w:pPr>
      <w:r>
        <w:t xml:space="preserve">– </w:t>
      </w:r>
      <w:r>
        <w:rPr>
          <w:lang w:val="de-DE"/>
        </w:rPr>
        <w:t>Formu</w:t>
      </w:r>
      <w:r>
        <w:t>ła polisy od wszystkich ryzyk, tzw. all risk, jest zazwyczaj bezpieczniejszą opcją, jednak niekt</w:t>
      </w:r>
      <w:r>
        <w:rPr>
          <w:lang w:val="es-ES_tradnl"/>
        </w:rPr>
        <w:t>ó</w:t>
      </w:r>
      <w:r>
        <w:t>rzy mogą zdecydować się na ubezpieczenie od ryzyk nazwanych, kt</w:t>
      </w:r>
      <w:r>
        <w:rPr>
          <w:lang w:val="es-ES_tradnl"/>
        </w:rPr>
        <w:t>ó</w:t>
      </w:r>
      <w:r>
        <w:t>re jest tańsze. Jeśli zdecydujemy się na ten krok, to koniecznie należy sprawdzić, czy na liście zdarzeń objętych ubezpieczeniem znajdują się te najbardziej new</w:t>
      </w:r>
      <w:r>
        <w:lastRenderedPageBreak/>
        <w:t>ralgiczne z punktu widzenia paneli PV, jak grad, działanie wiatru, upadek gałęzi czy przepię</w:t>
      </w:r>
      <w:r>
        <w:rPr>
          <w:lang w:val="fr-FR"/>
        </w:rPr>
        <w:t>cia</w:t>
      </w:r>
      <w:r>
        <w:t xml:space="preserve"> – mówi Agnieszka Dudek z SALTUS Ubezpieczenia.</w:t>
      </w:r>
    </w:p>
    <w:p w14:paraId="2DCBF0C9" w14:textId="77777777" w:rsidR="00A41F66" w:rsidRDefault="00A41F66">
      <w:pPr>
        <w:pStyle w:val="Tre"/>
        <w:jc w:val="both"/>
      </w:pPr>
    </w:p>
    <w:p w14:paraId="2DCBF0CA" w14:textId="6F6985B0" w:rsidR="00A41F66" w:rsidRDefault="00575E1A">
      <w:pPr>
        <w:pStyle w:val="Tre"/>
        <w:jc w:val="both"/>
      </w:pPr>
      <w:r>
        <w:t xml:space="preserve">W </w:t>
      </w:r>
      <w:r w:rsidR="008D2191">
        <w:t>przypadku,</w:t>
      </w:r>
      <w:r>
        <w:t xml:space="preserve"> jeśli instalacja nie jest montowana na dachu tylko jako odrębna instalacja na działce, to należy w sumie ubezpieczenia także uwzględnić wartość </w:t>
      </w:r>
      <w:r>
        <w:rPr>
          <w:lang w:val="fr-FR"/>
        </w:rPr>
        <w:t>element</w:t>
      </w:r>
      <w:r>
        <w:rPr>
          <w:lang w:val="es-ES_tradnl"/>
        </w:rPr>
        <w:t>ó</w:t>
      </w:r>
      <w:r>
        <w:t xml:space="preserve">w konstrukcyjnych. </w:t>
      </w:r>
    </w:p>
    <w:p w14:paraId="2DCBF0CB" w14:textId="77777777" w:rsidR="00A41F66" w:rsidRDefault="00A41F66">
      <w:pPr>
        <w:pStyle w:val="Tre"/>
        <w:jc w:val="both"/>
      </w:pPr>
    </w:p>
    <w:p w14:paraId="2DCBF0CC" w14:textId="77777777" w:rsidR="00A41F66" w:rsidRDefault="00575E1A">
      <w:pPr>
        <w:pStyle w:val="Tre"/>
        <w:jc w:val="right"/>
      </w:pPr>
      <w:r>
        <w:t>Źr</w:t>
      </w:r>
      <w:r>
        <w:rPr>
          <w:lang w:val="es-ES_tradnl"/>
        </w:rPr>
        <w:t>ó</w:t>
      </w:r>
      <w:r>
        <w:t>dło: SALTUS Ubezpieczenia</w:t>
      </w:r>
    </w:p>
    <w:sectPr w:rsidR="00A41F6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F0D3" w14:textId="77777777" w:rsidR="00575E1A" w:rsidRDefault="00575E1A">
      <w:r>
        <w:separator/>
      </w:r>
    </w:p>
  </w:endnote>
  <w:endnote w:type="continuationSeparator" w:id="0">
    <w:p w14:paraId="2DCBF0D5" w14:textId="77777777" w:rsidR="00575E1A" w:rsidRDefault="0057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1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F0CF" w14:textId="77777777" w:rsidR="00575E1A" w:rsidRDefault="00575E1A">
      <w:r>
        <w:separator/>
      </w:r>
    </w:p>
  </w:footnote>
  <w:footnote w:type="continuationSeparator" w:id="0">
    <w:p w14:paraId="2DCBF0D1" w14:textId="77777777" w:rsidR="00575E1A" w:rsidRDefault="00575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B42"/>
    <w:multiLevelType w:val="multilevel"/>
    <w:tmpl w:val="16B0A552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10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72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720"/>
        </w:tabs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25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720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720"/>
        </w:tabs>
        <w:ind w:left="32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45B50027"/>
    <w:multiLevelType w:val="multilevel"/>
    <w:tmpl w:val="F2901F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39622279">
    <w:abstractNumId w:val="0"/>
  </w:num>
  <w:num w:numId="2" w16cid:durableId="350034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66"/>
    <w:rsid w:val="00575E1A"/>
    <w:rsid w:val="008D2191"/>
    <w:rsid w:val="00A41F66"/>
    <w:rsid w:val="00D4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F0B8"/>
  <w15:docId w15:val="{7E2518CF-126C-495D-AD5C-3FFE03D9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</w:pPr>
    <w:rPr>
      <w:sz w:val="24"/>
      <w:szCs w:val="24"/>
      <w:u w:color="FFFFFF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 w:color="FFFFFF"/>
    </w:rPr>
  </w:style>
  <w:style w:type="character" w:styleId="Numerwiersza">
    <w:name w:val="line number"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ahoma" w:hAnsi="Tahoma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ahoma" w:hAnsi="Tahoma" w:cs="Lucida Sans"/>
      <w:i/>
      <w:iCs/>
      <w:sz w:val="20"/>
    </w:rPr>
  </w:style>
  <w:style w:type="paragraph" w:customStyle="1" w:styleId="Indeks">
    <w:name w:val="Indeks"/>
    <w:basedOn w:val="Normalny"/>
    <w:qFormat/>
    <w:pPr>
      <w:suppressLineNumbers/>
    </w:pPr>
    <w:rPr>
      <w:rFonts w:ascii="Tahoma" w:hAnsi="Tahoma" w:cs="Lucida Sans"/>
    </w:rPr>
  </w:style>
  <w:style w:type="paragraph" w:customStyle="1" w:styleId="Nagwekistopka">
    <w:name w:val="Nagłówek i stopka"/>
    <w:qFormat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qFormat/>
    <w:pPr>
      <w:suppressAutoHyphens w:val="0"/>
    </w:pPr>
    <w:rPr>
      <w:rFonts w:ascii="Tahoma" w:hAnsi="Tahoma" w:cs="Arial Unicode MS"/>
      <w:color w:val="000000"/>
      <w:kern w:val="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qFormat/>
    <w:pPr>
      <w:suppressAutoHyphens w:val="0"/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numbering" w:customStyle="1" w:styleId="Zaimportowanystyl1">
    <w:name w:val="Zaimportowany styl 1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Tomasz Luty</cp:lastModifiedBy>
  <cp:revision>5</cp:revision>
  <dcterms:created xsi:type="dcterms:W3CDTF">2024-02-20T12:09:00Z</dcterms:created>
  <dcterms:modified xsi:type="dcterms:W3CDTF">2024-02-20T12:24:00Z</dcterms:modified>
  <dc:language>pl-PL</dc:language>
</cp:coreProperties>
</file>