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B490" w14:textId="77777777" w:rsidR="00C20A8C" w:rsidRDefault="00DB5FC6">
      <w:pPr>
        <w:tabs>
          <w:tab w:val="left" w:pos="905"/>
          <w:tab w:val="right" w:pos="9298"/>
        </w:tabs>
        <w:spacing w:after="0" w:line="360" w:lineRule="auto"/>
        <w:jc w:val="right"/>
        <w:rPr>
          <w:rFonts w:ascii="Tahoma" w:eastAsia="Tahoma" w:hAnsi="Tahoma" w:cs="Tahoma"/>
          <w:sz w:val="18"/>
          <w:szCs w:val="18"/>
          <w:highlight w:val="white"/>
        </w:rPr>
      </w:pPr>
      <w:r>
        <w:rPr>
          <w:rFonts w:ascii="Tahoma" w:eastAsia="Tahoma" w:hAnsi="Tahoma" w:cs="Tahoma"/>
          <w:sz w:val="20"/>
          <w:szCs w:val="20"/>
          <w:lang w:val="en-GB"/>
        </w:rPr>
        <w:tab/>
      </w:r>
      <w:r>
        <w:rPr>
          <w:rFonts w:ascii="Tahoma" w:eastAsia="Tahoma" w:hAnsi="Tahoma" w:cs="Tahoma"/>
          <w:sz w:val="20"/>
          <w:szCs w:val="20"/>
          <w:lang w:val="en-GB"/>
        </w:rPr>
        <w:tab/>
        <w:t>Warsaw, 30 January 2024</w:t>
      </w:r>
    </w:p>
    <w:p w14:paraId="3049C03F" w14:textId="77777777" w:rsidR="00C20A8C" w:rsidRDefault="00DB5FC6">
      <w:pPr>
        <w:spacing w:line="360" w:lineRule="auto"/>
        <w:jc w:val="center"/>
        <w:rPr>
          <w:rFonts w:ascii="Tahoma" w:eastAsia="Tahoma" w:hAnsi="Tahoma" w:cs="Tahoma"/>
          <w:b/>
          <w:color w:val="FFC000"/>
        </w:rPr>
      </w:pPr>
      <w:r>
        <w:rPr>
          <w:noProof/>
        </w:rPr>
        <w:drawing>
          <wp:anchor distT="0" distB="0" distL="114300" distR="114300" simplePos="0" relativeHeight="251659264" behindDoc="0" locked="0" layoutInCell="1" allowOverlap="1" wp14:anchorId="1D0E262C" wp14:editId="42DB3A5B">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r:embed="rId11"/>
                    <a:stretch>
                      <a:fillRect/>
                    </a:stretch>
                  </pic:blipFill>
                  <pic:spPr>
                    <a:xfrm>
                      <a:off x="0" y="0"/>
                      <a:ext cx="290830" cy="290830"/>
                    </a:xfrm>
                    <a:prstGeom prst="rect">
                      <a:avLst/>
                    </a:prstGeom>
                  </pic:spPr>
                </pic:pic>
              </a:graphicData>
            </a:graphic>
          </wp:anchor>
        </w:drawing>
      </w:r>
      <w:r>
        <w:rPr>
          <w:noProof/>
        </w:rPr>
        <w:drawing>
          <wp:anchor distT="0" distB="0" distL="114300" distR="114300" simplePos="0" relativeHeight="251660288" behindDoc="0" locked="0" layoutInCell="1" allowOverlap="1" wp14:anchorId="6F5A7CC3" wp14:editId="7D713E85">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a:stretch>
                      <a:fillRect/>
                    </a:stretch>
                  </pic:blipFill>
                  <pic:spPr>
                    <a:xfrm>
                      <a:off x="0" y="0"/>
                      <a:ext cx="262890" cy="262890"/>
                    </a:xfrm>
                    <a:prstGeom prst="rect">
                      <a:avLst/>
                    </a:prstGeom>
                  </pic:spPr>
                </pic:pic>
              </a:graphicData>
            </a:graphic>
          </wp:anchor>
        </w:drawing>
      </w:r>
      <w:r>
        <w:rPr>
          <w:noProof/>
        </w:rPr>
        <w:drawing>
          <wp:anchor distT="0" distB="0" distL="114300" distR="114300" simplePos="0" relativeHeight="251661312" behindDoc="0" locked="0" layoutInCell="1" allowOverlap="1" wp14:anchorId="7C7873EA" wp14:editId="3403E519">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3"/>
                    <a:stretch>
                      <a:fillRect/>
                    </a:stretch>
                  </pic:blipFill>
                  <pic:spPr>
                    <a:xfrm>
                      <a:off x="0" y="0"/>
                      <a:ext cx="248920" cy="248920"/>
                    </a:xfrm>
                    <a:prstGeom prst="rect">
                      <a:avLst/>
                    </a:prstGeom>
                  </pic:spPr>
                </pic:pic>
              </a:graphicData>
            </a:graphic>
          </wp:anchor>
        </w:drawing>
      </w:r>
    </w:p>
    <w:p w14:paraId="1860F2C0" w14:textId="77777777" w:rsidR="00C20A8C" w:rsidRDefault="00C20A8C"/>
    <w:tbl>
      <w:tblPr>
        <w:tblW w:w="14624"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55" w:type="dxa"/>
        </w:tblCellMar>
        <w:tblLook w:val="04A0" w:firstRow="1" w:lastRow="0" w:firstColumn="1" w:lastColumn="0" w:noHBand="0" w:noVBand="1"/>
      </w:tblPr>
      <w:tblGrid>
        <w:gridCol w:w="7159"/>
        <w:gridCol w:w="7465"/>
      </w:tblGrid>
      <w:tr w:rsidR="00C20A8C" w14:paraId="3926D4CB" w14:textId="77777777">
        <w:tc>
          <w:tcPr>
            <w:tcW w:w="7159" w:type="dxa"/>
          </w:tcPr>
          <w:p w14:paraId="5A4D7CA0" w14:textId="77777777" w:rsidR="00C20A8C" w:rsidRDefault="00DB5FC6">
            <w:pPr>
              <w:spacing w:line="360" w:lineRule="auto"/>
              <w:rPr>
                <w:rFonts w:ascii="Tahoma" w:eastAsia="Tahoma" w:hAnsi="Tahoma" w:cs="Tahoma"/>
                <w:b/>
                <w:color w:val="7F7F7F"/>
                <w:sz w:val="24"/>
                <w:szCs w:val="24"/>
              </w:rPr>
            </w:pPr>
            <w:bookmarkStart w:id="0" w:name="_Hlk145512980"/>
            <w:r>
              <w:rPr>
                <w:rFonts w:ascii="Tahoma" w:eastAsia="Tahoma" w:hAnsi="Tahoma" w:cs="Tahoma"/>
                <w:b/>
                <w:bCs/>
                <w:color w:val="7F7F7F"/>
                <w:sz w:val="24"/>
                <w:szCs w:val="24"/>
                <w:highlight w:val="white"/>
                <w:lang w:val="en-GB"/>
              </w:rPr>
              <w:t>#Budimex #</w:t>
            </w:r>
            <w:r>
              <w:rPr>
                <w:rFonts w:ascii="Tahoma" w:eastAsia="Tahoma" w:hAnsi="Tahoma" w:cs="Tahoma"/>
                <w:b/>
                <w:bCs/>
                <w:color w:val="7F7F7F"/>
                <w:sz w:val="24"/>
                <w:szCs w:val="24"/>
                <w:lang w:val="en-GB"/>
              </w:rPr>
              <w:t xml:space="preserve">InwestycjeKolejowe #Modernizacja #kolej #kolejnictwo </w:t>
            </w:r>
          </w:p>
          <w:p w14:paraId="69B2EDE6" w14:textId="77777777" w:rsidR="00C20A8C" w:rsidRDefault="00DB5FC6">
            <w:pPr>
              <w:pBdr>
                <w:bottom w:val="single" w:sz="6" w:space="1" w:color="auto"/>
              </w:pBdr>
              <w:spacing w:line="360" w:lineRule="auto"/>
              <w:jc w:val="both"/>
              <w:rPr>
                <w:rFonts w:ascii="Tahoma" w:eastAsia="Tahoma" w:hAnsi="Tahoma" w:cs="Tahoma"/>
                <w:b/>
                <w:bCs/>
                <w:color w:val="FFC000"/>
                <w:sz w:val="24"/>
                <w:szCs w:val="24"/>
              </w:rPr>
            </w:pPr>
            <w:proofErr w:type="spellStart"/>
            <w:r>
              <w:rPr>
                <w:rFonts w:ascii="Tahoma" w:eastAsia="Tahoma" w:hAnsi="Tahoma" w:cs="Tahoma"/>
                <w:b/>
                <w:bCs/>
                <w:color w:val="FFC000"/>
                <w:sz w:val="24"/>
                <w:szCs w:val="24"/>
                <w:lang w:val="en-GB"/>
              </w:rPr>
              <w:t>Budimex</w:t>
            </w:r>
            <w:proofErr w:type="spellEnd"/>
            <w:r>
              <w:rPr>
                <w:rFonts w:ascii="Tahoma" w:eastAsia="Tahoma" w:hAnsi="Tahoma" w:cs="Tahoma"/>
                <w:b/>
                <w:bCs/>
                <w:color w:val="FFC000"/>
                <w:sz w:val="24"/>
                <w:szCs w:val="24"/>
                <w:lang w:val="en-GB"/>
              </w:rPr>
              <w:t xml:space="preserve"> has completed the modernisation of the </w:t>
            </w:r>
            <w:proofErr w:type="spellStart"/>
            <w:r>
              <w:rPr>
                <w:rFonts w:ascii="Tahoma" w:eastAsia="Tahoma" w:hAnsi="Tahoma" w:cs="Tahoma"/>
                <w:b/>
                <w:bCs/>
                <w:color w:val="FFC000"/>
                <w:sz w:val="24"/>
                <w:szCs w:val="24"/>
                <w:lang w:val="en-GB"/>
              </w:rPr>
              <w:t>Czechowice-Dziedzice</w:t>
            </w:r>
            <w:proofErr w:type="spellEnd"/>
            <w:r>
              <w:rPr>
                <w:rFonts w:ascii="Tahoma" w:eastAsia="Tahoma" w:hAnsi="Tahoma" w:cs="Tahoma"/>
                <w:b/>
                <w:bCs/>
                <w:color w:val="FFC000"/>
                <w:sz w:val="24"/>
                <w:szCs w:val="24"/>
                <w:lang w:val="en-GB"/>
              </w:rPr>
              <w:t xml:space="preserve"> railway junction </w:t>
            </w:r>
          </w:p>
          <w:p w14:paraId="105D805A" w14:textId="77777777" w:rsidR="00C20A8C" w:rsidRDefault="00DB5FC6">
            <w:pPr>
              <w:pBdr>
                <w:bottom w:val="single" w:sz="6" w:space="1" w:color="auto"/>
              </w:pBdr>
              <w:spacing w:line="360" w:lineRule="auto"/>
              <w:jc w:val="both"/>
              <w:rPr>
                <w:rFonts w:ascii="Tahoma" w:eastAsia="Tahoma" w:hAnsi="Tahoma" w:cs="Tahoma"/>
                <w:b/>
                <w:bCs/>
                <w:color w:val="747678"/>
                <w:sz w:val="18"/>
                <w:szCs w:val="18"/>
              </w:rPr>
            </w:pPr>
            <w:proofErr w:type="spellStart"/>
            <w:r>
              <w:rPr>
                <w:rFonts w:ascii="Tahoma" w:eastAsia="Tahoma" w:hAnsi="Tahoma" w:cs="Tahoma"/>
                <w:b/>
                <w:bCs/>
                <w:color w:val="747678"/>
                <w:sz w:val="18"/>
                <w:szCs w:val="18"/>
                <w:lang w:val="en-GB"/>
              </w:rPr>
              <w:t>Budimex</w:t>
            </w:r>
            <w:proofErr w:type="spellEnd"/>
            <w:r>
              <w:rPr>
                <w:rFonts w:ascii="Tahoma" w:eastAsia="Tahoma" w:hAnsi="Tahoma" w:cs="Tahoma"/>
                <w:b/>
                <w:bCs/>
                <w:color w:val="747678"/>
                <w:sz w:val="18"/>
                <w:szCs w:val="18"/>
                <w:lang w:val="en-GB"/>
              </w:rPr>
              <w:t xml:space="preserve"> has completed the modernisation of the </w:t>
            </w:r>
            <w:proofErr w:type="spellStart"/>
            <w:r>
              <w:rPr>
                <w:rFonts w:ascii="Tahoma" w:eastAsia="Tahoma" w:hAnsi="Tahoma" w:cs="Tahoma"/>
                <w:b/>
                <w:bCs/>
                <w:color w:val="747678"/>
                <w:sz w:val="18"/>
                <w:szCs w:val="18"/>
                <w:lang w:val="en-GB"/>
              </w:rPr>
              <w:t>Czechowice-Dziedzice</w:t>
            </w:r>
            <w:proofErr w:type="spellEnd"/>
            <w:r>
              <w:rPr>
                <w:rFonts w:ascii="Tahoma" w:eastAsia="Tahoma" w:hAnsi="Tahoma" w:cs="Tahoma"/>
                <w:b/>
                <w:bCs/>
                <w:color w:val="747678"/>
                <w:sz w:val="18"/>
                <w:szCs w:val="18"/>
                <w:lang w:val="en-GB"/>
              </w:rPr>
              <w:t xml:space="preserve"> railway junction  The investor, PKP </w:t>
            </w:r>
            <w:proofErr w:type="spellStart"/>
            <w:r>
              <w:rPr>
                <w:rFonts w:ascii="Tahoma" w:eastAsia="Tahoma" w:hAnsi="Tahoma" w:cs="Tahoma"/>
                <w:b/>
                <w:bCs/>
                <w:color w:val="747678"/>
                <w:sz w:val="18"/>
                <w:szCs w:val="18"/>
                <w:lang w:val="en-GB"/>
              </w:rPr>
              <w:t>Polskie</w:t>
            </w:r>
            <w:proofErr w:type="spellEnd"/>
            <w:r>
              <w:rPr>
                <w:rFonts w:ascii="Tahoma" w:eastAsia="Tahoma" w:hAnsi="Tahoma" w:cs="Tahoma"/>
                <w:b/>
                <w:bCs/>
                <w:color w:val="747678"/>
                <w:sz w:val="18"/>
                <w:szCs w:val="18"/>
                <w:lang w:val="en-GB"/>
              </w:rPr>
              <w:t xml:space="preserve"> Linie </w:t>
            </w:r>
            <w:proofErr w:type="spellStart"/>
            <w:r>
              <w:rPr>
                <w:rFonts w:ascii="Tahoma" w:eastAsia="Tahoma" w:hAnsi="Tahoma" w:cs="Tahoma"/>
                <w:b/>
                <w:bCs/>
                <w:color w:val="747678"/>
                <w:sz w:val="18"/>
                <w:szCs w:val="18"/>
                <w:lang w:val="en-GB"/>
              </w:rPr>
              <w:t>Kolejowe</w:t>
            </w:r>
            <w:proofErr w:type="spellEnd"/>
            <w:r>
              <w:rPr>
                <w:rFonts w:ascii="Tahoma" w:eastAsia="Tahoma" w:hAnsi="Tahoma" w:cs="Tahoma"/>
                <w:b/>
                <w:bCs/>
                <w:color w:val="747678"/>
                <w:sz w:val="18"/>
                <w:szCs w:val="18"/>
                <w:lang w:val="en-GB"/>
              </w:rPr>
              <w:t xml:space="preserve"> (Polish Railways), carried out a fault-free final acceptance of the Vistula Bridge - </w:t>
            </w:r>
            <w:proofErr w:type="spellStart"/>
            <w:r>
              <w:rPr>
                <w:rFonts w:ascii="Tahoma" w:eastAsia="Tahoma" w:hAnsi="Tahoma" w:cs="Tahoma"/>
                <w:b/>
                <w:bCs/>
                <w:color w:val="747678"/>
                <w:sz w:val="18"/>
                <w:szCs w:val="18"/>
                <w:lang w:val="en-GB"/>
              </w:rPr>
              <w:t>Czechowice-Dziedzice</w:t>
            </w:r>
            <w:proofErr w:type="spellEnd"/>
            <w:r>
              <w:rPr>
                <w:rFonts w:ascii="Tahoma" w:eastAsia="Tahoma" w:hAnsi="Tahoma" w:cs="Tahoma"/>
                <w:b/>
                <w:bCs/>
                <w:color w:val="747678"/>
                <w:sz w:val="18"/>
                <w:szCs w:val="18"/>
                <w:lang w:val="en-GB"/>
              </w:rPr>
              <w:t xml:space="preserve"> - </w:t>
            </w:r>
            <w:proofErr w:type="spellStart"/>
            <w:r>
              <w:rPr>
                <w:rFonts w:ascii="Tahoma" w:eastAsia="Tahoma" w:hAnsi="Tahoma" w:cs="Tahoma"/>
                <w:b/>
                <w:bCs/>
                <w:color w:val="747678"/>
                <w:sz w:val="18"/>
                <w:szCs w:val="18"/>
                <w:lang w:val="en-GB"/>
              </w:rPr>
              <w:t>Zabrzeg</w:t>
            </w:r>
            <w:proofErr w:type="spellEnd"/>
            <w:r>
              <w:rPr>
                <w:rFonts w:ascii="Tahoma" w:eastAsia="Tahoma" w:hAnsi="Tahoma" w:cs="Tahoma"/>
                <w:b/>
                <w:bCs/>
                <w:color w:val="747678"/>
                <w:sz w:val="18"/>
                <w:szCs w:val="18"/>
                <w:lang w:val="en-GB"/>
              </w:rPr>
              <w:t xml:space="preserve"> railway section. </w:t>
            </w:r>
          </w:p>
          <w:p w14:paraId="6E11B078"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As part of the contract,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built or rebuilt, among other things, 23 engineering structures, including 8 viaducts and 4 bridges, and replaced approximately 47 km of track and 56 km of overhead line.  Three level crossings and platforms at </w:t>
            </w:r>
            <w:proofErr w:type="spellStart"/>
            <w:r>
              <w:rPr>
                <w:rFonts w:ascii="Tahoma" w:eastAsia="Tahoma" w:hAnsi="Tahoma" w:cs="Tahoma"/>
                <w:color w:val="747678"/>
                <w:sz w:val="18"/>
                <w:szCs w:val="18"/>
                <w:lang w:val="en-GB"/>
              </w:rPr>
              <w:t>Czechowice-Dziedzice</w:t>
            </w:r>
            <w:proofErr w:type="spellEnd"/>
            <w:r>
              <w:rPr>
                <w:rFonts w:ascii="Tahoma" w:eastAsia="Tahoma" w:hAnsi="Tahoma" w:cs="Tahoma"/>
                <w:color w:val="747678"/>
                <w:sz w:val="18"/>
                <w:szCs w:val="18"/>
                <w:lang w:val="en-GB"/>
              </w:rPr>
              <w:t xml:space="preserve">, </w:t>
            </w:r>
            <w:proofErr w:type="spellStart"/>
            <w:r>
              <w:rPr>
                <w:rFonts w:ascii="Tahoma" w:eastAsia="Tahoma" w:hAnsi="Tahoma" w:cs="Tahoma"/>
                <w:color w:val="747678"/>
                <w:sz w:val="18"/>
                <w:szCs w:val="18"/>
                <w:lang w:val="en-GB"/>
              </w:rPr>
              <w:t>Goczałkowice-Zdrój</w:t>
            </w:r>
            <w:proofErr w:type="spellEnd"/>
            <w:r>
              <w:rPr>
                <w:rFonts w:ascii="Tahoma" w:eastAsia="Tahoma" w:hAnsi="Tahoma" w:cs="Tahoma"/>
                <w:color w:val="747678"/>
                <w:sz w:val="18"/>
                <w:szCs w:val="18"/>
                <w:lang w:val="en-GB"/>
              </w:rPr>
              <w:t xml:space="preserve"> and </w:t>
            </w:r>
            <w:proofErr w:type="spellStart"/>
            <w:r>
              <w:rPr>
                <w:rFonts w:ascii="Tahoma" w:eastAsia="Tahoma" w:hAnsi="Tahoma" w:cs="Tahoma"/>
                <w:color w:val="747678"/>
                <w:sz w:val="18"/>
                <w:szCs w:val="18"/>
                <w:lang w:val="en-GB"/>
              </w:rPr>
              <w:t>Zabrzeg</w:t>
            </w:r>
            <w:proofErr w:type="spellEnd"/>
            <w:r>
              <w:rPr>
                <w:rFonts w:ascii="Tahoma" w:eastAsia="Tahoma" w:hAnsi="Tahoma" w:cs="Tahoma"/>
                <w:color w:val="747678"/>
                <w:sz w:val="18"/>
                <w:szCs w:val="18"/>
                <w:lang w:val="en-GB"/>
              </w:rPr>
              <w:t xml:space="preserve"> stations were modernised.  As part of the PLN 1.5 billion contract, which lasted four years, a modern Local Control Centre (LCS) was built.  All works were carried out under active railway traffic.</w:t>
            </w:r>
          </w:p>
          <w:p w14:paraId="37ABD924"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 </w:t>
            </w:r>
            <w:r>
              <w:rPr>
                <w:rFonts w:ascii="Tahoma" w:eastAsia="Tahoma" w:hAnsi="Tahoma" w:cs="Tahoma"/>
                <w:i/>
                <w:iCs/>
                <w:color w:val="747678"/>
                <w:sz w:val="18"/>
                <w:szCs w:val="18"/>
                <w:lang w:val="en-GB"/>
              </w:rPr>
              <w:t xml:space="preserve">Modernisation of this junction, which is important for the entire region, will significantly increase the comfort of passengers travelling on the route from Katowice to </w:t>
            </w:r>
            <w:proofErr w:type="spellStart"/>
            <w:r>
              <w:rPr>
                <w:rFonts w:ascii="Tahoma" w:eastAsia="Tahoma" w:hAnsi="Tahoma" w:cs="Tahoma"/>
                <w:i/>
                <w:iCs/>
                <w:color w:val="747678"/>
                <w:sz w:val="18"/>
                <w:szCs w:val="18"/>
                <w:lang w:val="en-GB"/>
              </w:rPr>
              <w:t>Zebrzydowice</w:t>
            </w:r>
            <w:proofErr w:type="spellEnd"/>
            <w:r>
              <w:rPr>
                <w:rFonts w:ascii="Tahoma" w:eastAsia="Tahoma" w:hAnsi="Tahoma" w:cs="Tahoma"/>
                <w:i/>
                <w:iCs/>
                <w:color w:val="747678"/>
                <w:sz w:val="18"/>
                <w:szCs w:val="18"/>
                <w:lang w:val="en-GB"/>
              </w:rPr>
              <w:t xml:space="preserve">, </w:t>
            </w:r>
            <w:proofErr w:type="spellStart"/>
            <w:r>
              <w:rPr>
                <w:rFonts w:ascii="Tahoma" w:eastAsia="Tahoma" w:hAnsi="Tahoma" w:cs="Tahoma"/>
                <w:i/>
                <w:iCs/>
                <w:color w:val="747678"/>
                <w:sz w:val="18"/>
                <w:szCs w:val="18"/>
                <w:lang w:val="en-GB"/>
              </w:rPr>
              <w:t>Cieszyn</w:t>
            </w:r>
            <w:proofErr w:type="spellEnd"/>
            <w:r>
              <w:rPr>
                <w:rFonts w:ascii="Tahoma" w:eastAsia="Tahoma" w:hAnsi="Tahoma" w:cs="Tahoma"/>
                <w:i/>
                <w:iCs/>
                <w:color w:val="747678"/>
                <w:sz w:val="18"/>
                <w:szCs w:val="18"/>
                <w:lang w:val="en-GB"/>
              </w:rPr>
              <w:t xml:space="preserve"> and the </w:t>
            </w:r>
            <w:proofErr w:type="spellStart"/>
            <w:r>
              <w:rPr>
                <w:rFonts w:ascii="Tahoma" w:eastAsia="Tahoma" w:hAnsi="Tahoma" w:cs="Tahoma"/>
                <w:i/>
                <w:iCs/>
                <w:color w:val="747678"/>
                <w:sz w:val="18"/>
                <w:szCs w:val="18"/>
                <w:lang w:val="en-GB"/>
              </w:rPr>
              <w:t>Beskidy</w:t>
            </w:r>
            <w:proofErr w:type="spellEnd"/>
            <w:r>
              <w:rPr>
                <w:rFonts w:ascii="Tahoma" w:eastAsia="Tahoma" w:hAnsi="Tahoma" w:cs="Tahoma"/>
                <w:i/>
                <w:iCs/>
                <w:color w:val="747678"/>
                <w:sz w:val="18"/>
                <w:szCs w:val="18"/>
                <w:lang w:val="en-GB"/>
              </w:rPr>
              <w:t xml:space="preserve"> Mountains.  Improving the capacity will also increase the competitiveness of freight transport with a low-emission means, such as rail</w:t>
            </w:r>
            <w:r>
              <w:rPr>
                <w:rFonts w:ascii="Tahoma" w:eastAsia="Tahoma" w:hAnsi="Tahoma" w:cs="Tahoma"/>
                <w:color w:val="747678"/>
                <w:sz w:val="18"/>
                <w:szCs w:val="18"/>
                <w:lang w:val="en-GB"/>
              </w:rPr>
              <w:t xml:space="preserve">, says Maciej Olek, Member of the Management Board,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SA.</w:t>
            </w:r>
          </w:p>
          <w:p w14:paraId="56B60322"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Thanks to the work carried out by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on the modernisation of the railway network - 47 km of track and 56 km of catenary - passenger trains will be able to reach speeds of up to 160 km/h, and freight trains up to 120 km/h.  The general contractor built four main tracks, four auxiliary tracks and eight sidings, while the replacement of 119 switches ensures the smooth passage of trains through the stations and stops along the section.  To make them safe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carried out the reconstruction of 23 engineering structures: bridges, viaducts</w:t>
            </w:r>
            <w:r>
              <w:rPr>
                <w:rFonts w:ascii="Tahoma" w:eastAsia="Tahoma" w:hAnsi="Tahoma" w:cs="Tahoma"/>
                <w:color w:val="747678"/>
                <w:sz w:val="18"/>
                <w:szCs w:val="18"/>
                <w:lang w:val="en-GB"/>
              </w:rPr>
              <w:t xml:space="preserve">, culverts, under-track crossings and level crossings.  </w:t>
            </w:r>
            <w:r>
              <w:rPr>
                <w:rFonts w:ascii="Tahoma" w:eastAsia="Tahoma" w:hAnsi="Tahoma" w:cs="Tahoma"/>
                <w:i/>
                <w:iCs/>
                <w:color w:val="747678"/>
                <w:sz w:val="18"/>
                <w:szCs w:val="18"/>
                <w:lang w:val="en-GB"/>
              </w:rPr>
              <w:t>Two new bridge structures over the Vistula River are a particular highlight of this project</w:t>
            </w:r>
            <w:r>
              <w:rPr>
                <w:rFonts w:ascii="Tahoma" w:eastAsia="Tahoma" w:hAnsi="Tahoma" w:cs="Tahoma"/>
                <w:color w:val="747678"/>
                <w:sz w:val="18"/>
                <w:szCs w:val="18"/>
                <w:lang w:val="en-GB"/>
              </w:rPr>
              <w:t xml:space="preserve">, adds Maciej Olek. </w:t>
            </w:r>
          </w:p>
          <w:p w14:paraId="1FA30D04"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As part of the contact,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carried out, among other things, the modernisation of the station in </w:t>
            </w:r>
            <w:proofErr w:type="spellStart"/>
            <w:r>
              <w:rPr>
                <w:rFonts w:ascii="Tahoma" w:eastAsia="Tahoma" w:hAnsi="Tahoma" w:cs="Tahoma"/>
                <w:color w:val="747678"/>
                <w:sz w:val="18"/>
                <w:szCs w:val="18"/>
                <w:lang w:val="en-GB"/>
              </w:rPr>
              <w:t>Czechowice-Dziedzice</w:t>
            </w:r>
            <w:proofErr w:type="spellEnd"/>
            <w:r>
              <w:rPr>
                <w:rFonts w:ascii="Tahoma" w:eastAsia="Tahoma" w:hAnsi="Tahoma" w:cs="Tahoma"/>
                <w:color w:val="747678"/>
                <w:sz w:val="18"/>
                <w:szCs w:val="18"/>
                <w:lang w:val="en-GB"/>
              </w:rPr>
              <w:t xml:space="preserve">.  It gained new covered platforms with facilities such as benches, clear signage and lighting, while retaining the restored historic station roof moved to the end of one of the platforms.  A new subway and lifts allow </w:t>
            </w:r>
            <w:r>
              <w:rPr>
                <w:rFonts w:ascii="Tahoma" w:eastAsia="Tahoma" w:hAnsi="Tahoma" w:cs="Tahoma"/>
                <w:color w:val="747678"/>
                <w:sz w:val="18"/>
                <w:szCs w:val="18"/>
                <w:lang w:val="en-GB"/>
              </w:rPr>
              <w:lastRenderedPageBreak/>
              <w:t>easy and safe access to the platform.  The aesthetics of the place have also been taken care of.  The passageways under the tracks have been covered with murals referring to the history of the rai</w:t>
            </w:r>
            <w:r>
              <w:rPr>
                <w:rFonts w:ascii="Tahoma" w:eastAsia="Tahoma" w:hAnsi="Tahoma" w:cs="Tahoma"/>
                <w:color w:val="747678"/>
                <w:sz w:val="18"/>
                <w:szCs w:val="18"/>
                <w:lang w:val="en-GB"/>
              </w:rPr>
              <w:t xml:space="preserve">lway and the city.    </w:t>
            </w:r>
          </w:p>
          <w:p w14:paraId="4D3707E0"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 </w:t>
            </w:r>
            <w:r>
              <w:rPr>
                <w:rFonts w:ascii="Tahoma" w:eastAsia="Tahoma" w:hAnsi="Tahoma" w:cs="Tahoma"/>
                <w:i/>
                <w:iCs/>
                <w:color w:val="747678"/>
                <w:sz w:val="18"/>
                <w:szCs w:val="18"/>
                <w:lang w:val="en-GB"/>
              </w:rPr>
              <w:t xml:space="preserve">We are proud to have completed such a large, multi-faceted project on time.  We managed to meet the deadline despite the fact that during the implementation of the project we had to unexpectedly struggle with </w:t>
            </w:r>
            <w:r>
              <w:rPr>
                <w:rFonts w:ascii="Tahoma" w:eastAsia="Tahoma" w:hAnsi="Tahoma" w:cs="Tahoma"/>
                <w:i/>
                <w:iCs/>
                <w:color w:val="747678"/>
                <w:sz w:val="18"/>
                <w:szCs w:val="18"/>
                <w:lang w:val="en-GB"/>
              </w:rPr>
              <w:t>inconveniences caused by the COVID-19 epidemic, as well as those resulting from the outbreak of an armed conflict across our eastern border, i.e. enormous difficulties on the labour market</w:t>
            </w:r>
            <w:r>
              <w:rPr>
                <w:rFonts w:ascii="Tahoma" w:eastAsia="Tahoma" w:hAnsi="Tahoma" w:cs="Tahoma"/>
                <w:color w:val="747678"/>
                <w:sz w:val="18"/>
                <w:szCs w:val="18"/>
                <w:lang w:val="en-GB"/>
              </w:rPr>
              <w:t xml:space="preserve">- says Wojciech Głuc, Contract Director,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w:t>
            </w:r>
          </w:p>
          <w:p w14:paraId="533609C5"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A particular challenge of the warks was the water.  We reinforced the entire area under the adjacent routes and the railway junction area together with flood protection - to this end, we built 670 km of piles to reinforce the area and prevent subsidence, adds Wojciech Głuc. </w:t>
            </w:r>
          </w:p>
          <w:p w14:paraId="5B21ABE6" w14:textId="77777777" w:rsidR="00C20A8C" w:rsidRDefault="00DB5FC6">
            <w:pPr>
              <w:pBdr>
                <w:bottom w:val="single" w:sz="6" w:space="1" w:color="auto"/>
              </w:pBdr>
              <w:spacing w:line="360" w:lineRule="auto"/>
              <w:jc w:val="both"/>
              <w:rPr>
                <w:rFonts w:ascii="Tahoma" w:eastAsia="Tahoma" w:hAnsi="Tahoma" w:cs="Tahoma"/>
                <w:color w:val="747678"/>
                <w:sz w:val="18"/>
                <w:szCs w:val="18"/>
              </w:rPr>
            </w:pP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is a general contractor of many award-winning railway contracts.  Recently, the Company signed a contract for the construction of the Rail </w:t>
            </w:r>
            <w:proofErr w:type="spellStart"/>
            <w:r>
              <w:rPr>
                <w:rFonts w:ascii="Tahoma" w:eastAsia="Tahoma" w:hAnsi="Tahoma" w:cs="Tahoma"/>
                <w:color w:val="747678"/>
                <w:sz w:val="18"/>
                <w:szCs w:val="18"/>
                <w:lang w:val="en-GB"/>
              </w:rPr>
              <w:t>Baltica</w:t>
            </w:r>
            <w:proofErr w:type="spellEnd"/>
            <w:r>
              <w:rPr>
                <w:rFonts w:ascii="Tahoma" w:eastAsia="Tahoma" w:hAnsi="Tahoma" w:cs="Tahoma"/>
                <w:color w:val="747678"/>
                <w:sz w:val="18"/>
                <w:szCs w:val="18"/>
                <w:lang w:val="en-GB"/>
              </w:rPr>
              <w:t xml:space="preserve"> railway line in Latvia.  Under the €3.7 billion contract, the winning consortium ERB RAIL, comprising France's </w:t>
            </w:r>
            <w:proofErr w:type="spellStart"/>
            <w:r>
              <w:rPr>
                <w:rFonts w:ascii="Tahoma" w:eastAsia="Tahoma" w:hAnsi="Tahoma" w:cs="Tahoma"/>
                <w:color w:val="747678"/>
                <w:sz w:val="18"/>
                <w:szCs w:val="18"/>
                <w:lang w:val="en-GB"/>
              </w:rPr>
              <w:t>Eiffage</w:t>
            </w:r>
            <w:proofErr w:type="spellEnd"/>
            <w:r>
              <w:rPr>
                <w:rFonts w:ascii="Tahoma" w:eastAsia="Tahoma" w:hAnsi="Tahoma" w:cs="Tahoma"/>
                <w:color w:val="747678"/>
                <w:sz w:val="18"/>
                <w:szCs w:val="18"/>
                <w:lang w:val="en-GB"/>
              </w:rPr>
              <w:t xml:space="preserve"> Génie Civil, Poland's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and Italy's </w:t>
            </w:r>
            <w:proofErr w:type="spellStart"/>
            <w:r>
              <w:rPr>
                <w:rFonts w:ascii="Tahoma" w:eastAsia="Tahoma" w:hAnsi="Tahoma" w:cs="Tahoma"/>
                <w:color w:val="747678"/>
                <w:sz w:val="18"/>
                <w:szCs w:val="18"/>
                <w:lang w:val="en-GB"/>
              </w:rPr>
              <w:t>Rizzani</w:t>
            </w:r>
            <w:proofErr w:type="spellEnd"/>
            <w:r>
              <w:rPr>
                <w:rFonts w:ascii="Tahoma" w:eastAsia="Tahoma" w:hAnsi="Tahoma" w:cs="Tahoma"/>
                <w:color w:val="747678"/>
                <w:sz w:val="18"/>
                <w:szCs w:val="18"/>
                <w:lang w:val="en-GB"/>
              </w:rPr>
              <w:t xml:space="preserve"> de Eccher, will build the 230-kilometre high-speed railway.  The aim of the task is to integrate the Baltic countries into the European rail network by creating a connection between Tallinn and W</w:t>
            </w:r>
            <w:r>
              <w:rPr>
                <w:rFonts w:ascii="Tahoma" w:eastAsia="Tahoma" w:hAnsi="Tahoma" w:cs="Tahoma"/>
                <w:color w:val="747678"/>
                <w:sz w:val="18"/>
                <w:szCs w:val="18"/>
                <w:lang w:val="en-GB"/>
              </w:rPr>
              <w:t xml:space="preserve">arsaw.  Works will begin in 2024 and will take eight years to complete. </w:t>
            </w:r>
          </w:p>
          <w:p w14:paraId="35CC6E85" w14:textId="77777777" w:rsidR="00C20A8C" w:rsidRDefault="00DB5FC6">
            <w:pPr>
              <w:pBdr>
                <w:bottom w:val="single" w:sz="6" w:space="1" w:color="auto"/>
              </w:pBdr>
              <w:spacing w:line="360" w:lineRule="auto"/>
              <w:jc w:val="both"/>
              <w:rPr>
                <w:rFonts w:ascii="Tahoma" w:eastAsia="Tahoma" w:hAnsi="Tahoma" w:cs="Tahoma"/>
                <w:color w:val="747678"/>
                <w:sz w:val="18"/>
                <w:szCs w:val="18"/>
              </w:rPr>
            </w:pPr>
            <w:r>
              <w:rPr>
                <w:rFonts w:ascii="Tahoma" w:eastAsia="Tahoma" w:hAnsi="Tahoma" w:cs="Tahoma"/>
                <w:color w:val="747678"/>
                <w:sz w:val="18"/>
                <w:szCs w:val="18"/>
                <w:lang w:val="en-GB"/>
              </w:rPr>
              <w:t xml:space="preserve">Another major project being carried out by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is the modernisation of the Warszawa </w:t>
            </w:r>
            <w:proofErr w:type="spellStart"/>
            <w:r>
              <w:rPr>
                <w:rFonts w:ascii="Tahoma" w:eastAsia="Tahoma" w:hAnsi="Tahoma" w:cs="Tahoma"/>
                <w:color w:val="747678"/>
                <w:sz w:val="18"/>
                <w:szCs w:val="18"/>
                <w:lang w:val="en-GB"/>
              </w:rPr>
              <w:t>Zachodnia</w:t>
            </w:r>
            <w:proofErr w:type="spellEnd"/>
            <w:r>
              <w:rPr>
                <w:rFonts w:ascii="Tahoma" w:eastAsia="Tahoma" w:hAnsi="Tahoma" w:cs="Tahoma"/>
                <w:color w:val="747678"/>
                <w:sz w:val="18"/>
                <w:szCs w:val="18"/>
                <w:lang w:val="en-GB"/>
              </w:rPr>
              <w:t xml:space="preserve"> station - currently one of the largest construction sites not only in the capital, but also in Poland.  After completion, Warszawa </w:t>
            </w:r>
            <w:proofErr w:type="spellStart"/>
            <w:r>
              <w:rPr>
                <w:rFonts w:ascii="Tahoma" w:eastAsia="Tahoma" w:hAnsi="Tahoma" w:cs="Tahoma"/>
                <w:color w:val="747678"/>
                <w:sz w:val="18"/>
                <w:szCs w:val="18"/>
                <w:lang w:val="en-GB"/>
              </w:rPr>
              <w:t>Zachodnia</w:t>
            </w:r>
            <w:proofErr w:type="spellEnd"/>
            <w:r>
              <w:rPr>
                <w:rFonts w:ascii="Tahoma" w:eastAsia="Tahoma" w:hAnsi="Tahoma" w:cs="Tahoma"/>
                <w:color w:val="747678"/>
                <w:sz w:val="18"/>
                <w:szCs w:val="18"/>
                <w:lang w:val="en-GB"/>
              </w:rPr>
              <w:t xml:space="preserve"> will be the largest railway station in the country, through which approximately 1,200 agglomeration, regional, long-distance national and international trains will pass daily.  PKP PLK's largest investment worth almost PLN 2 billion is almost complete.  In addition, </w:t>
            </w:r>
            <w:proofErr w:type="spellStart"/>
            <w:r>
              <w:rPr>
                <w:rFonts w:ascii="Tahoma" w:eastAsia="Tahoma" w:hAnsi="Tahoma" w:cs="Tahoma"/>
                <w:color w:val="747678"/>
                <w:sz w:val="18"/>
                <w:szCs w:val="18"/>
                <w:lang w:val="en-GB"/>
              </w:rPr>
              <w:t>Budimex</w:t>
            </w:r>
            <w:proofErr w:type="spellEnd"/>
            <w:r>
              <w:rPr>
                <w:rFonts w:ascii="Tahoma" w:eastAsia="Tahoma" w:hAnsi="Tahoma" w:cs="Tahoma"/>
                <w:color w:val="747678"/>
                <w:sz w:val="18"/>
                <w:szCs w:val="18"/>
                <w:lang w:val="en-GB"/>
              </w:rPr>
              <w:t xml:space="preserve"> is currently carrying out rail investment</w:t>
            </w:r>
            <w:r>
              <w:rPr>
                <w:rFonts w:ascii="Tahoma" w:eastAsia="Tahoma" w:hAnsi="Tahoma" w:cs="Tahoma"/>
                <w:color w:val="747678"/>
                <w:sz w:val="18"/>
                <w:szCs w:val="18"/>
                <w:lang w:val="en-GB"/>
              </w:rPr>
              <w:t xml:space="preserve">s for PKP PLK at the Port of Gdynia, at </w:t>
            </w:r>
            <w:proofErr w:type="spellStart"/>
            <w:r>
              <w:rPr>
                <w:rFonts w:ascii="Tahoma" w:eastAsia="Tahoma" w:hAnsi="Tahoma" w:cs="Tahoma"/>
                <w:color w:val="747678"/>
                <w:sz w:val="18"/>
                <w:szCs w:val="18"/>
                <w:lang w:val="en-GB"/>
              </w:rPr>
              <w:t>Ełk</w:t>
            </w:r>
            <w:proofErr w:type="spellEnd"/>
            <w:r>
              <w:rPr>
                <w:rFonts w:ascii="Tahoma" w:eastAsia="Tahoma" w:hAnsi="Tahoma" w:cs="Tahoma"/>
                <w:color w:val="747678"/>
                <w:sz w:val="18"/>
                <w:szCs w:val="18"/>
                <w:lang w:val="en-GB"/>
              </w:rPr>
              <w:t xml:space="preserve"> station, and on the lines:  Nowy </w:t>
            </w:r>
            <w:proofErr w:type="spellStart"/>
            <w:r>
              <w:rPr>
                <w:rFonts w:ascii="Tahoma" w:eastAsia="Tahoma" w:hAnsi="Tahoma" w:cs="Tahoma"/>
                <w:color w:val="747678"/>
                <w:sz w:val="18"/>
                <w:szCs w:val="18"/>
                <w:lang w:val="en-GB"/>
              </w:rPr>
              <w:t>Targ</w:t>
            </w:r>
            <w:proofErr w:type="spellEnd"/>
            <w:r>
              <w:rPr>
                <w:rFonts w:ascii="Tahoma" w:eastAsia="Tahoma" w:hAnsi="Tahoma" w:cs="Tahoma"/>
                <w:color w:val="747678"/>
                <w:sz w:val="18"/>
                <w:szCs w:val="18"/>
                <w:lang w:val="en-GB"/>
              </w:rPr>
              <w:t xml:space="preserve"> - </w:t>
            </w:r>
            <w:proofErr w:type="spellStart"/>
            <w:r>
              <w:rPr>
                <w:rFonts w:ascii="Tahoma" w:eastAsia="Tahoma" w:hAnsi="Tahoma" w:cs="Tahoma"/>
                <w:color w:val="747678"/>
                <w:sz w:val="18"/>
                <w:szCs w:val="18"/>
                <w:lang w:val="en-GB"/>
              </w:rPr>
              <w:t>Rabka</w:t>
            </w:r>
            <w:proofErr w:type="spellEnd"/>
            <w:r>
              <w:rPr>
                <w:rFonts w:ascii="Tahoma" w:eastAsia="Tahoma" w:hAnsi="Tahoma" w:cs="Tahoma"/>
                <w:color w:val="747678"/>
                <w:sz w:val="18"/>
                <w:szCs w:val="18"/>
                <w:lang w:val="en-GB"/>
              </w:rPr>
              <w:t xml:space="preserve"> and </w:t>
            </w:r>
            <w:proofErr w:type="spellStart"/>
            <w:r>
              <w:rPr>
                <w:rFonts w:ascii="Tahoma" w:eastAsia="Tahoma" w:hAnsi="Tahoma" w:cs="Tahoma"/>
                <w:color w:val="747678"/>
                <w:sz w:val="18"/>
                <w:szCs w:val="18"/>
                <w:lang w:val="en-GB"/>
              </w:rPr>
              <w:t>Pszczyna-Żory</w:t>
            </w:r>
            <w:proofErr w:type="spellEnd"/>
            <w:r>
              <w:rPr>
                <w:rFonts w:ascii="Tahoma" w:eastAsia="Tahoma" w:hAnsi="Tahoma" w:cs="Tahoma"/>
                <w:color w:val="747678"/>
                <w:sz w:val="18"/>
                <w:szCs w:val="18"/>
                <w:lang w:val="en-GB"/>
              </w:rPr>
              <w:t xml:space="preserve">. </w:t>
            </w:r>
          </w:p>
          <w:p w14:paraId="7EB8C798" w14:textId="77777777" w:rsidR="00C20A8C" w:rsidRDefault="00DB5FC6">
            <w:pPr>
              <w:ind w:right="1"/>
              <w:jc w:val="both"/>
              <w:rPr>
                <w:rFonts w:ascii="Tahoma" w:eastAsia="Tahoma" w:hAnsi="Tahoma" w:cs="Tahoma"/>
                <w:color w:val="808080"/>
                <w:sz w:val="18"/>
                <w:szCs w:val="18"/>
              </w:rPr>
            </w:pPr>
            <w:r>
              <w:rPr>
                <w:rFonts w:ascii="Tahoma" w:eastAsia="Tahoma" w:hAnsi="Tahoma" w:cs="Tahoma"/>
                <w:b/>
                <w:bCs/>
                <w:iCs/>
                <w:color w:val="808080"/>
                <w:sz w:val="16"/>
                <w:szCs w:val="16"/>
                <w:lang w:val="en-GB"/>
              </w:rPr>
              <w:t>BUDIMEX SA</w:t>
            </w:r>
            <w:r>
              <w:rPr>
                <w:rFonts w:ascii="Tahoma" w:eastAsia="Tahoma" w:hAnsi="Tahoma" w:cs="Tahoma"/>
                <w:iCs/>
                <w:color w:val="808080"/>
                <w:sz w:val="16"/>
                <w:szCs w:val="16"/>
                <w:lang w:val="en-GB"/>
              </w:rPr>
              <w:t xml:space="preserve"> is a company with more than fifty years of tradition, which has contributed significantly to the economic development of Poland.  Our work improves the quality of life of millions of Poles.  During the 50 years of the company's existence we have completed thousands of projects of modern infrastructure, buildings and industrial facilities.  Our culture of innovation, constant improvement and adherence to the principles of sustainable development have enabled us to become the leader of the Polish constructio</w:t>
            </w:r>
            <w:r>
              <w:rPr>
                <w:rFonts w:ascii="Tahoma" w:eastAsia="Tahoma" w:hAnsi="Tahoma" w:cs="Tahoma"/>
                <w:iCs/>
                <w:color w:val="808080"/>
                <w:sz w:val="16"/>
                <w:szCs w:val="16"/>
                <w:lang w:val="en-GB"/>
              </w:rPr>
              <w:t xml:space="preserve">n market.  We are present not only on the Polish market, but also abroad.  We are gradually increasing our presence in the facility management (servicing of real estate and infrastructure facilities) and waste management sectors.  Since 1995, our company has been listed on the Warsaw Stock Exchange, and since 2011 it has been part of the respect index.  Our strategic investor is the Spanish global company </w:t>
            </w:r>
            <w:proofErr w:type="spellStart"/>
            <w:r>
              <w:rPr>
                <w:rFonts w:ascii="Tahoma" w:eastAsia="Tahoma" w:hAnsi="Tahoma" w:cs="Tahoma"/>
                <w:iCs/>
                <w:color w:val="808080"/>
                <w:sz w:val="16"/>
                <w:szCs w:val="16"/>
                <w:lang w:val="en-GB"/>
              </w:rPr>
              <w:t>Ferrovial</w:t>
            </w:r>
            <w:proofErr w:type="spellEnd"/>
            <w:r>
              <w:rPr>
                <w:rFonts w:ascii="Tahoma" w:eastAsia="Tahoma" w:hAnsi="Tahoma" w:cs="Tahoma"/>
                <w:iCs/>
                <w:color w:val="808080"/>
                <w:sz w:val="16"/>
                <w:szCs w:val="16"/>
                <w:lang w:val="en-GB"/>
              </w:rPr>
              <w:t xml:space="preserve">.  The group comprises:  </w:t>
            </w:r>
            <w:proofErr w:type="spellStart"/>
            <w:r>
              <w:rPr>
                <w:rFonts w:ascii="Tahoma" w:eastAsia="Tahoma" w:hAnsi="Tahoma" w:cs="Tahoma"/>
                <w:iCs/>
                <w:color w:val="808080"/>
                <w:sz w:val="16"/>
                <w:szCs w:val="16"/>
                <w:lang w:val="en-GB"/>
              </w:rPr>
              <w:t>Mostostal</w:t>
            </w:r>
            <w:proofErr w:type="spellEnd"/>
            <w:r>
              <w:rPr>
                <w:rFonts w:ascii="Tahoma" w:eastAsia="Tahoma" w:hAnsi="Tahoma" w:cs="Tahoma"/>
                <w:iCs/>
                <w:color w:val="808080"/>
                <w:sz w:val="16"/>
                <w:szCs w:val="16"/>
                <w:lang w:val="en-GB"/>
              </w:rPr>
              <w:t xml:space="preserve"> Kraków and </w:t>
            </w:r>
            <w:proofErr w:type="spellStart"/>
            <w:r>
              <w:rPr>
                <w:rFonts w:ascii="Tahoma" w:eastAsia="Tahoma" w:hAnsi="Tahoma" w:cs="Tahoma"/>
                <w:iCs/>
                <w:color w:val="808080"/>
                <w:sz w:val="16"/>
                <w:szCs w:val="16"/>
                <w:lang w:val="en-GB"/>
              </w:rPr>
              <w:t>FBSerwis</w:t>
            </w:r>
            <w:proofErr w:type="spellEnd"/>
            <w:r>
              <w:rPr>
                <w:rFonts w:ascii="Tahoma" w:eastAsia="Tahoma" w:hAnsi="Tahoma" w:cs="Tahoma"/>
                <w:iCs/>
                <w:color w:val="808080"/>
                <w:sz w:val="16"/>
                <w:szCs w:val="16"/>
                <w:lang w:val="en-GB"/>
              </w:rPr>
              <w:t>. We are one of the signatories of the A</w:t>
            </w:r>
            <w:r>
              <w:rPr>
                <w:rFonts w:ascii="Tahoma" w:eastAsia="Tahoma" w:hAnsi="Tahoma" w:cs="Tahoma"/>
                <w:iCs/>
                <w:color w:val="808080"/>
                <w:sz w:val="16"/>
                <w:szCs w:val="16"/>
                <w:lang w:val="en-GB"/>
              </w:rPr>
              <w:t>greement for Safety in Construction - an initiative created in 2010, bringing together the largest general contractors in Poland in order to raise the level of occupational safety in the construction industry.</w:t>
            </w:r>
          </w:p>
          <w:p w14:paraId="11CE05E9" w14:textId="77777777" w:rsidR="00C20A8C" w:rsidRDefault="00DB5FC6">
            <w:pPr>
              <w:spacing w:before="280"/>
              <w:jc w:val="both"/>
              <w:rPr>
                <w:rFonts w:ascii="Tahoma" w:eastAsia="Tahoma" w:hAnsi="Tahoma" w:cs="Tahoma"/>
                <w:b/>
                <w:color w:val="0000FF"/>
                <w:sz w:val="16"/>
                <w:szCs w:val="16"/>
                <w:lang w:val="en-GB"/>
              </w:rPr>
            </w:pPr>
            <w:r>
              <w:rPr>
                <w:rFonts w:ascii="Tahoma" w:eastAsia="Tahoma" w:hAnsi="Tahoma" w:cs="Tahoma"/>
                <w:iCs/>
                <w:color w:val="808080"/>
                <w:sz w:val="16"/>
                <w:szCs w:val="16"/>
                <w:lang w:val="en-GB"/>
              </w:rPr>
              <w:lastRenderedPageBreak/>
              <w:t>For more information please visit </w:t>
            </w:r>
            <w:hyperlink r:id="rId14" w:history="1">
              <w:r>
                <w:rPr>
                  <w:rFonts w:ascii="Tahoma" w:eastAsia="Tahoma" w:hAnsi="Tahoma" w:cs="Tahoma"/>
                  <w:iCs/>
                  <w:color w:val="0000FF"/>
                  <w:sz w:val="16"/>
                  <w:szCs w:val="16"/>
                  <w:u w:val="single"/>
                  <w:lang w:val="en-GB"/>
                </w:rPr>
                <w:t>www.budimex.pl</w:t>
              </w:r>
            </w:hyperlink>
          </w:p>
        </w:tc>
        <w:tc>
          <w:tcPr>
            <w:tcW w:w="7465" w:type="dxa"/>
          </w:tcPr>
          <w:p w14:paraId="27C58081" w14:textId="77777777" w:rsidR="00C20A8C" w:rsidRDefault="00C20A8C">
            <w:pPr>
              <w:spacing w:line="360" w:lineRule="auto"/>
              <w:jc w:val="center"/>
              <w:rPr>
                <w:rFonts w:ascii="Tahoma" w:eastAsia="Tahoma" w:hAnsi="Tahoma" w:cs="Tahoma"/>
                <w:b/>
                <w:color w:val="FFC000"/>
              </w:rPr>
            </w:pPr>
          </w:p>
          <w:p w14:paraId="5EDFABEE" w14:textId="77777777" w:rsidR="00C20A8C" w:rsidRDefault="00C20A8C">
            <w:pPr>
              <w:spacing w:line="360" w:lineRule="auto"/>
              <w:jc w:val="center"/>
              <w:rPr>
                <w:rFonts w:ascii="Tahoma" w:eastAsia="Tahoma" w:hAnsi="Tahoma" w:cs="Tahoma"/>
                <w:b/>
                <w:color w:val="FFC000"/>
              </w:rPr>
            </w:pPr>
          </w:p>
          <w:p w14:paraId="45D3A5D9" w14:textId="77777777" w:rsidR="00C20A8C" w:rsidRDefault="00C20A8C">
            <w:pPr>
              <w:spacing w:line="360" w:lineRule="auto"/>
              <w:jc w:val="center"/>
              <w:rPr>
                <w:rFonts w:ascii="Tahoma" w:eastAsia="Tahoma" w:hAnsi="Tahoma" w:cs="Tahoma"/>
                <w:b/>
                <w:color w:val="FFC000"/>
              </w:rPr>
            </w:pPr>
          </w:p>
          <w:p w14:paraId="638E4E3F" w14:textId="77777777" w:rsidR="00C20A8C" w:rsidRDefault="00C20A8C">
            <w:pPr>
              <w:spacing w:line="360" w:lineRule="auto"/>
              <w:jc w:val="center"/>
              <w:rPr>
                <w:rFonts w:ascii="Tahoma" w:eastAsia="Tahoma" w:hAnsi="Tahoma" w:cs="Tahoma"/>
                <w:b/>
                <w:color w:val="FFC000"/>
              </w:rPr>
            </w:pPr>
          </w:p>
          <w:p w14:paraId="655CAD9D" w14:textId="77777777" w:rsidR="00C20A8C" w:rsidRDefault="00C20A8C">
            <w:pPr>
              <w:spacing w:line="360" w:lineRule="auto"/>
              <w:jc w:val="center"/>
              <w:rPr>
                <w:rFonts w:ascii="Tahoma" w:eastAsia="Tahoma" w:hAnsi="Tahoma" w:cs="Tahoma"/>
                <w:b/>
                <w:color w:val="FFC000"/>
              </w:rPr>
            </w:pPr>
          </w:p>
          <w:p w14:paraId="2F7D3B00" w14:textId="77777777" w:rsidR="00C20A8C" w:rsidRDefault="00C20A8C">
            <w:pPr>
              <w:spacing w:line="360" w:lineRule="auto"/>
              <w:jc w:val="center"/>
              <w:rPr>
                <w:rFonts w:ascii="Tahoma" w:eastAsia="Tahoma" w:hAnsi="Tahoma" w:cs="Tahoma"/>
                <w:b/>
                <w:color w:val="FFC000"/>
              </w:rPr>
            </w:pPr>
          </w:p>
          <w:p w14:paraId="724D361B" w14:textId="77777777" w:rsidR="00C20A8C" w:rsidRDefault="00C20A8C">
            <w:pPr>
              <w:spacing w:after="120" w:line="360" w:lineRule="auto"/>
              <w:rPr>
                <w:rFonts w:ascii="Verdana" w:eastAsia="Verdana" w:hAnsi="Verdana" w:cs="Verdana"/>
                <w:b/>
                <w:color w:val="FFC000"/>
                <w:sz w:val="20"/>
                <w:szCs w:val="20"/>
              </w:rPr>
            </w:pPr>
          </w:p>
          <w:p w14:paraId="1721921D" w14:textId="77777777" w:rsidR="00C20A8C" w:rsidRDefault="00DB5FC6">
            <w:pPr>
              <w:spacing w:after="120" w:line="360" w:lineRule="auto"/>
              <w:rPr>
                <w:rFonts w:ascii="Verdana" w:eastAsia="Verdana" w:hAnsi="Verdana" w:cs="Verdana"/>
                <w:b/>
                <w:color w:val="FFC000"/>
                <w:sz w:val="20"/>
                <w:szCs w:val="20"/>
              </w:rPr>
            </w:pPr>
            <w:r>
              <w:rPr>
                <w:rFonts w:ascii="Verdana" w:eastAsia="Verdana" w:hAnsi="Verdana" w:cs="Verdana"/>
                <w:b/>
                <w:bCs/>
                <w:color w:val="FFC000"/>
                <w:sz w:val="20"/>
                <w:szCs w:val="20"/>
                <w:lang w:val="en-GB"/>
              </w:rPr>
              <w:t>Contact</w:t>
            </w:r>
            <w:r>
              <w:rPr>
                <w:rFonts w:ascii="Verdana" w:eastAsia="Verdana" w:hAnsi="Verdana" w:cs="Verdana"/>
                <w:b/>
                <w:bCs/>
                <w:color w:val="FFC000"/>
                <w:sz w:val="20"/>
                <w:szCs w:val="20"/>
                <w:lang w:val="en-US"/>
              </w:rPr>
              <w:t xml:space="preserve"> details</w:t>
            </w:r>
            <w:r>
              <w:rPr>
                <w:rFonts w:ascii="Verdana" w:eastAsia="Verdana" w:hAnsi="Verdana" w:cs="Verdana"/>
                <w:b/>
                <w:bCs/>
                <w:color w:val="FFC000"/>
                <w:sz w:val="20"/>
                <w:szCs w:val="20"/>
                <w:lang w:val="en-GB"/>
              </w:rPr>
              <w:t>:</w:t>
            </w:r>
          </w:p>
          <w:p w14:paraId="7DEF1003" w14:textId="77777777" w:rsidR="00C20A8C" w:rsidRDefault="00DB5FC6">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lang w:val="en-GB"/>
              </w:rPr>
              <w:t xml:space="preserve">Michał Wrzosek </w:t>
            </w:r>
            <w:r>
              <w:rPr>
                <w:rFonts w:ascii="Verdana" w:eastAsia="Verdana" w:hAnsi="Verdana" w:cs="Verdana"/>
                <w:color w:val="808080"/>
                <w:sz w:val="18"/>
                <w:szCs w:val="18"/>
                <w:lang w:val="en-GB"/>
              </w:rPr>
              <w:t>Spokesperson</w:t>
            </w:r>
          </w:p>
          <w:p w14:paraId="57464D1B" w14:textId="77777777" w:rsidR="00C20A8C" w:rsidRDefault="00DB5FC6">
            <w:pPr>
              <w:spacing w:line="360" w:lineRule="auto"/>
              <w:rPr>
                <w:rFonts w:ascii="Verdana" w:eastAsia="Verdana" w:hAnsi="Verdana" w:cs="Verdana"/>
                <w:color w:val="808080"/>
                <w:sz w:val="18"/>
                <w:szCs w:val="18"/>
              </w:rPr>
            </w:pPr>
            <w:r>
              <w:rPr>
                <w:rFonts w:ascii="Verdana" w:eastAsia="Verdana" w:hAnsi="Verdana" w:cs="Verdana"/>
                <w:color w:val="808080"/>
                <w:sz w:val="18"/>
                <w:szCs w:val="18"/>
                <w:lang w:val="en-GB"/>
              </w:rPr>
              <w:t xml:space="preserve">telephone (22) 62 36 164, 512 478 522, </w:t>
            </w:r>
          </w:p>
          <w:p w14:paraId="3F08F520" w14:textId="77777777" w:rsidR="00C20A8C" w:rsidRDefault="00DB5FC6">
            <w:pPr>
              <w:spacing w:line="360" w:lineRule="auto"/>
              <w:rPr>
                <w:rFonts w:ascii="Verdana" w:eastAsia="Verdana" w:hAnsi="Verdana" w:cs="Verdana"/>
                <w:color w:val="808080"/>
                <w:sz w:val="18"/>
                <w:szCs w:val="18"/>
                <w:lang w:val="en-GB"/>
              </w:rPr>
            </w:pPr>
            <w:hyperlink r:id="rId15" w:history="1">
              <w:r>
                <w:rPr>
                  <w:rFonts w:ascii="Verdana" w:eastAsia="Verdana" w:hAnsi="Verdana" w:cs="Verdana"/>
                  <w:color w:val="808080"/>
                  <w:sz w:val="18"/>
                  <w:szCs w:val="18"/>
                  <w:u w:val="single"/>
                  <w:lang w:val="en-GB"/>
                </w:rPr>
                <w:t>michal.wrzosek@budimex.pl</w:t>
              </w:r>
            </w:hyperlink>
            <w:r>
              <w:rPr>
                <w:rFonts w:ascii="Verdana" w:eastAsia="Verdana" w:hAnsi="Verdana" w:cs="Verdana"/>
                <w:color w:val="808080"/>
                <w:sz w:val="18"/>
                <w:szCs w:val="18"/>
                <w:lang w:val="en-GB"/>
              </w:rPr>
              <w:t>michal.wrzosek@budimex.pl</w:t>
            </w:r>
          </w:p>
          <w:p w14:paraId="55B0B12E" w14:textId="77777777" w:rsidR="00C20A8C" w:rsidRDefault="00DB5FC6">
            <w:pPr>
              <w:spacing w:before="280" w:after="280" w:line="360" w:lineRule="auto"/>
              <w:jc w:val="both"/>
              <w:rPr>
                <w:rFonts w:ascii="Tahoma" w:eastAsia="Tahoma" w:hAnsi="Tahoma" w:cs="Tahoma"/>
                <w:color w:val="7F7F7F"/>
                <w:sz w:val="18"/>
                <w:szCs w:val="18"/>
                <w:lang w:val="en-GB"/>
              </w:rPr>
            </w:pPr>
            <w:hyperlink r:id="rId16" w:history="1">
              <w:r>
                <w:rPr>
                  <w:rFonts w:ascii="Tahoma" w:eastAsia="Tahoma" w:hAnsi="Tahoma" w:cs="Tahoma"/>
                  <w:color w:val="7F7F7F"/>
                  <w:sz w:val="18"/>
                  <w:szCs w:val="18"/>
                  <w:u w:val="single"/>
                  <w:lang w:val="en-GB"/>
                </w:rPr>
                <w:t>www.media.budimex.pl</w:t>
              </w:r>
            </w:hyperlink>
          </w:p>
          <w:p w14:paraId="768A0268" w14:textId="77777777" w:rsidR="00C20A8C" w:rsidRDefault="00C20A8C">
            <w:pPr>
              <w:spacing w:line="360" w:lineRule="auto"/>
              <w:jc w:val="center"/>
              <w:rPr>
                <w:rFonts w:ascii="Tahoma" w:eastAsia="Tahoma" w:hAnsi="Tahoma" w:cs="Tahoma"/>
                <w:b/>
                <w:color w:val="FFC000"/>
              </w:rPr>
            </w:pPr>
          </w:p>
          <w:p w14:paraId="278B41AD" w14:textId="77777777" w:rsidR="00C20A8C" w:rsidRDefault="00C20A8C">
            <w:pPr>
              <w:spacing w:line="360" w:lineRule="auto"/>
              <w:jc w:val="center"/>
              <w:rPr>
                <w:rFonts w:ascii="Tahoma" w:eastAsia="Tahoma" w:hAnsi="Tahoma" w:cs="Tahoma"/>
                <w:b/>
                <w:color w:val="FFC000"/>
              </w:rPr>
            </w:pPr>
          </w:p>
          <w:p w14:paraId="246340EC" w14:textId="77777777" w:rsidR="00C20A8C" w:rsidRDefault="00C20A8C">
            <w:pPr>
              <w:spacing w:line="360" w:lineRule="auto"/>
              <w:jc w:val="center"/>
              <w:rPr>
                <w:rFonts w:ascii="Tahoma" w:eastAsia="Tahoma" w:hAnsi="Tahoma" w:cs="Tahoma"/>
                <w:b/>
                <w:color w:val="FFC000"/>
              </w:rPr>
            </w:pPr>
          </w:p>
          <w:p w14:paraId="0EBE649F" w14:textId="77777777" w:rsidR="00C20A8C" w:rsidRDefault="00C20A8C">
            <w:pPr>
              <w:spacing w:line="360" w:lineRule="auto"/>
              <w:jc w:val="center"/>
              <w:rPr>
                <w:rFonts w:ascii="Tahoma" w:eastAsia="Tahoma" w:hAnsi="Tahoma" w:cs="Tahoma"/>
                <w:b/>
                <w:color w:val="FFC000"/>
              </w:rPr>
            </w:pPr>
          </w:p>
        </w:tc>
      </w:tr>
      <w:bookmarkEnd w:id="0"/>
    </w:tbl>
    <w:p w14:paraId="21BE4FF5" w14:textId="77777777" w:rsidR="00C20A8C" w:rsidRDefault="00C20A8C">
      <w:pPr>
        <w:spacing w:line="360" w:lineRule="auto"/>
        <w:ind w:right="1"/>
        <w:jc w:val="both"/>
        <w:rPr>
          <w:rFonts w:ascii="Tahoma" w:eastAsia="Tahoma" w:hAnsi="Tahoma" w:cs="Tahoma"/>
          <w:color w:val="808080"/>
          <w:sz w:val="18"/>
          <w:szCs w:val="18"/>
        </w:rPr>
      </w:pPr>
    </w:p>
    <w:sectPr w:rsidR="00C20A8C">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CCE2" w14:textId="77777777" w:rsidR="00C20A8C" w:rsidRDefault="00DB5FC6">
      <w:pPr>
        <w:spacing w:line="240" w:lineRule="auto"/>
      </w:pPr>
      <w:r>
        <w:separator/>
      </w:r>
    </w:p>
  </w:endnote>
  <w:endnote w:type="continuationSeparator" w:id="0">
    <w:p w14:paraId="47C437E7" w14:textId="77777777" w:rsidR="00C20A8C" w:rsidRDefault="00DB5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3419" w14:textId="77777777" w:rsidR="00C20A8C" w:rsidRDefault="00C20A8C">
    <w:pP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B388" w14:textId="77777777" w:rsidR="00C20A8C" w:rsidRDefault="00C20A8C">
    <w:pP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7E19" w14:textId="77777777" w:rsidR="00C20A8C" w:rsidRDefault="00C20A8C">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3255" w14:textId="77777777" w:rsidR="00C20A8C" w:rsidRDefault="00DB5FC6">
      <w:pPr>
        <w:spacing w:after="0"/>
      </w:pPr>
      <w:r>
        <w:separator/>
      </w:r>
    </w:p>
  </w:footnote>
  <w:footnote w:type="continuationSeparator" w:id="0">
    <w:p w14:paraId="4C929087" w14:textId="77777777" w:rsidR="00C20A8C" w:rsidRDefault="00DB5F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48B" w14:textId="77777777" w:rsidR="00C20A8C" w:rsidRDefault="00C20A8C">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118A" w14:textId="77777777" w:rsidR="00C20A8C" w:rsidRDefault="00DB5FC6">
    <w:pPr>
      <w:tabs>
        <w:tab w:val="left" w:pos="785"/>
        <w:tab w:val="left" w:pos="3828"/>
        <w:tab w:val="center" w:pos="4536"/>
        <w:tab w:val="right" w:pos="9072"/>
      </w:tabs>
      <w:spacing w:after="0" w:line="240" w:lineRule="auto"/>
      <w:rPr>
        <w:rFonts w:ascii="Tahoma" w:eastAsia="Tahoma" w:hAnsi="Tahoma" w:cs="Tahoma"/>
        <w:b/>
        <w:color w:val="808080"/>
        <w:sz w:val="28"/>
        <w:szCs w:val="28"/>
      </w:rPr>
    </w:pPr>
    <w:r>
      <w:rPr>
        <w:noProof/>
      </w:rPr>
      <w:drawing>
        <wp:anchor distT="0" distB="0" distL="114300" distR="114300" simplePos="0" relativeHeight="251659264" behindDoc="0" locked="0" layoutInCell="1" allowOverlap="1" wp14:anchorId="38E1E0BD" wp14:editId="4C778D53">
          <wp:simplePos x="0" y="0"/>
          <wp:positionH relativeFrom="column">
            <wp:posOffset>635</wp:posOffset>
          </wp:positionH>
          <wp:positionV relativeFrom="paragraph">
            <wp:posOffset>635</wp:posOffset>
          </wp:positionV>
          <wp:extent cx="1397000" cy="47879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31" name="image2.jpg"/>
                  <pic:cNvPicPr/>
                </pic:nvPicPr>
                <pic:blipFill>
                  <a:blip r:embed="rId1"/>
                  <a:stretch>
                    <a:fillRect/>
                  </a:stretch>
                </pic:blipFill>
                <pic:spPr>
                  <a:xfrm>
                    <a:off x="0" y="0"/>
                    <a:ext cx="1396800" cy="478800"/>
                  </a:xfrm>
                  <a:prstGeom prst="rect">
                    <a:avLst/>
                  </a:prstGeom>
                </pic:spPr>
              </pic:pic>
            </a:graphicData>
          </a:graphic>
        </wp:anchor>
      </w:drawing>
    </w:r>
  </w:p>
  <w:p w14:paraId="7FF5A023" w14:textId="77777777" w:rsidR="00C20A8C" w:rsidRDefault="00DB5FC6">
    <w:pPr>
      <w:tabs>
        <w:tab w:val="left" w:pos="785"/>
        <w:tab w:val="center" w:pos="4536"/>
        <w:tab w:val="right" w:pos="9072"/>
      </w:tabs>
      <w:spacing w:after="0" w:line="240" w:lineRule="auto"/>
      <w:jc w:val="right"/>
      <w:rPr>
        <w:rFonts w:ascii="Tahoma" w:eastAsia="Tahoma" w:hAnsi="Tahoma" w:cs="Tahoma"/>
        <w:b/>
        <w:color w:val="808080"/>
        <w:sz w:val="28"/>
        <w:szCs w:val="28"/>
      </w:rPr>
    </w:pPr>
    <w:r>
      <w:rPr>
        <w:rFonts w:ascii="Tahoma" w:eastAsia="Tahoma" w:hAnsi="Tahoma" w:cs="Tahoma"/>
        <w:b/>
        <w:bCs/>
        <w:color w:val="808080"/>
        <w:sz w:val="28"/>
        <w:szCs w:val="28"/>
        <w:lang w:val="en-GB"/>
      </w:rPr>
      <w:t>Press release</w:t>
    </w:r>
  </w:p>
  <w:p w14:paraId="0D0D6A16" w14:textId="77777777" w:rsidR="00C20A8C" w:rsidRDefault="00C20A8C">
    <w:pPr>
      <w:tabs>
        <w:tab w:val="left" w:pos="785"/>
        <w:tab w:val="center" w:pos="4536"/>
        <w:tab w:val="right" w:pos="9072"/>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1436" w14:textId="77777777" w:rsidR="00C20A8C" w:rsidRDefault="00C20A8C">
    <w:pP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11E5A"/>
    <w:rsid w:val="00020BE6"/>
    <w:rsid w:val="00025792"/>
    <w:rsid w:val="00044F06"/>
    <w:rsid w:val="00045270"/>
    <w:rsid w:val="0005467F"/>
    <w:rsid w:val="00066AA2"/>
    <w:rsid w:val="00075A5D"/>
    <w:rsid w:val="000851A2"/>
    <w:rsid w:val="00087DBB"/>
    <w:rsid w:val="000B1755"/>
    <w:rsid w:val="000D15EA"/>
    <w:rsid w:val="000D3B26"/>
    <w:rsid w:val="000E1B21"/>
    <w:rsid w:val="000E432E"/>
    <w:rsid w:val="0011247D"/>
    <w:rsid w:val="00116246"/>
    <w:rsid w:val="00125D50"/>
    <w:rsid w:val="00170C68"/>
    <w:rsid w:val="00172D1D"/>
    <w:rsid w:val="001746AB"/>
    <w:rsid w:val="0018791B"/>
    <w:rsid w:val="00192890"/>
    <w:rsid w:val="00195F51"/>
    <w:rsid w:val="001A1FAE"/>
    <w:rsid w:val="001C6FB2"/>
    <w:rsid w:val="001C765C"/>
    <w:rsid w:val="001E0BD0"/>
    <w:rsid w:val="001E2A10"/>
    <w:rsid w:val="001E3510"/>
    <w:rsid w:val="001F0F39"/>
    <w:rsid w:val="001F5C15"/>
    <w:rsid w:val="001F67DB"/>
    <w:rsid w:val="00203086"/>
    <w:rsid w:val="00206E7C"/>
    <w:rsid w:val="002342F3"/>
    <w:rsid w:val="00237B08"/>
    <w:rsid w:val="002541C4"/>
    <w:rsid w:val="0027391F"/>
    <w:rsid w:val="00285560"/>
    <w:rsid w:val="002911B6"/>
    <w:rsid w:val="002B0328"/>
    <w:rsid w:val="002E34D2"/>
    <w:rsid w:val="002E37BE"/>
    <w:rsid w:val="002F011B"/>
    <w:rsid w:val="002F1071"/>
    <w:rsid w:val="00307758"/>
    <w:rsid w:val="00326F2D"/>
    <w:rsid w:val="00343058"/>
    <w:rsid w:val="00343C19"/>
    <w:rsid w:val="00360101"/>
    <w:rsid w:val="00365D17"/>
    <w:rsid w:val="00382064"/>
    <w:rsid w:val="003841EF"/>
    <w:rsid w:val="00391521"/>
    <w:rsid w:val="00396AA9"/>
    <w:rsid w:val="003A4D98"/>
    <w:rsid w:val="003B1DAE"/>
    <w:rsid w:val="003C5333"/>
    <w:rsid w:val="003E27EC"/>
    <w:rsid w:val="00417411"/>
    <w:rsid w:val="00425428"/>
    <w:rsid w:val="00440954"/>
    <w:rsid w:val="00454DF7"/>
    <w:rsid w:val="0045650D"/>
    <w:rsid w:val="004571FF"/>
    <w:rsid w:val="00457AA5"/>
    <w:rsid w:val="00463DB1"/>
    <w:rsid w:val="00473F87"/>
    <w:rsid w:val="00482FFC"/>
    <w:rsid w:val="0048734C"/>
    <w:rsid w:val="0049002B"/>
    <w:rsid w:val="0049557E"/>
    <w:rsid w:val="004A6EE5"/>
    <w:rsid w:val="004B3484"/>
    <w:rsid w:val="004B36C2"/>
    <w:rsid w:val="004B6F46"/>
    <w:rsid w:val="004D23DB"/>
    <w:rsid w:val="004D2CB9"/>
    <w:rsid w:val="004E13B4"/>
    <w:rsid w:val="004E4796"/>
    <w:rsid w:val="004F7FD5"/>
    <w:rsid w:val="0050639D"/>
    <w:rsid w:val="005234C8"/>
    <w:rsid w:val="0054395F"/>
    <w:rsid w:val="005726F4"/>
    <w:rsid w:val="00581480"/>
    <w:rsid w:val="00597E08"/>
    <w:rsid w:val="005C7B13"/>
    <w:rsid w:val="005D7BA2"/>
    <w:rsid w:val="005E5391"/>
    <w:rsid w:val="005E6E83"/>
    <w:rsid w:val="00602232"/>
    <w:rsid w:val="00617FB9"/>
    <w:rsid w:val="00621025"/>
    <w:rsid w:val="006230EB"/>
    <w:rsid w:val="006624BA"/>
    <w:rsid w:val="00664B42"/>
    <w:rsid w:val="006774E1"/>
    <w:rsid w:val="00683A00"/>
    <w:rsid w:val="006944A4"/>
    <w:rsid w:val="006B23E5"/>
    <w:rsid w:val="00733A2E"/>
    <w:rsid w:val="00734D0A"/>
    <w:rsid w:val="00737601"/>
    <w:rsid w:val="00753410"/>
    <w:rsid w:val="007619F3"/>
    <w:rsid w:val="00764B40"/>
    <w:rsid w:val="00765ED2"/>
    <w:rsid w:val="00771029"/>
    <w:rsid w:val="007866B6"/>
    <w:rsid w:val="0079464C"/>
    <w:rsid w:val="007A0CF3"/>
    <w:rsid w:val="007A3907"/>
    <w:rsid w:val="007B1336"/>
    <w:rsid w:val="007C63DE"/>
    <w:rsid w:val="007C6A6A"/>
    <w:rsid w:val="007D4563"/>
    <w:rsid w:val="00800D2C"/>
    <w:rsid w:val="008121D0"/>
    <w:rsid w:val="00815A09"/>
    <w:rsid w:val="00815B55"/>
    <w:rsid w:val="00821277"/>
    <w:rsid w:val="00821D89"/>
    <w:rsid w:val="008363EC"/>
    <w:rsid w:val="00845EC4"/>
    <w:rsid w:val="008528AF"/>
    <w:rsid w:val="00862E0C"/>
    <w:rsid w:val="008745A4"/>
    <w:rsid w:val="00876DE2"/>
    <w:rsid w:val="008805C6"/>
    <w:rsid w:val="00885B0E"/>
    <w:rsid w:val="008A1719"/>
    <w:rsid w:val="008A79BD"/>
    <w:rsid w:val="008B2324"/>
    <w:rsid w:val="008B7319"/>
    <w:rsid w:val="008D2B88"/>
    <w:rsid w:val="008E31AE"/>
    <w:rsid w:val="00910344"/>
    <w:rsid w:val="009202BE"/>
    <w:rsid w:val="009259BC"/>
    <w:rsid w:val="00930A84"/>
    <w:rsid w:val="0094259B"/>
    <w:rsid w:val="009462D1"/>
    <w:rsid w:val="00952E46"/>
    <w:rsid w:val="00984ECE"/>
    <w:rsid w:val="00994841"/>
    <w:rsid w:val="009967C2"/>
    <w:rsid w:val="009A259A"/>
    <w:rsid w:val="009A2909"/>
    <w:rsid w:val="009B1449"/>
    <w:rsid w:val="009D43F4"/>
    <w:rsid w:val="009D5FA8"/>
    <w:rsid w:val="009D7093"/>
    <w:rsid w:val="009E3AFD"/>
    <w:rsid w:val="00A058C5"/>
    <w:rsid w:val="00A132E1"/>
    <w:rsid w:val="00A4491D"/>
    <w:rsid w:val="00A51B54"/>
    <w:rsid w:val="00A751EB"/>
    <w:rsid w:val="00A90CED"/>
    <w:rsid w:val="00A96F60"/>
    <w:rsid w:val="00AA2306"/>
    <w:rsid w:val="00AB13B2"/>
    <w:rsid w:val="00AB41A5"/>
    <w:rsid w:val="00AD373B"/>
    <w:rsid w:val="00AD5E4C"/>
    <w:rsid w:val="00AD6A2F"/>
    <w:rsid w:val="00AE0702"/>
    <w:rsid w:val="00AE517C"/>
    <w:rsid w:val="00AF57C6"/>
    <w:rsid w:val="00AF7CB0"/>
    <w:rsid w:val="00B01620"/>
    <w:rsid w:val="00B05C4A"/>
    <w:rsid w:val="00B070DA"/>
    <w:rsid w:val="00B12F71"/>
    <w:rsid w:val="00B13BDE"/>
    <w:rsid w:val="00B202B8"/>
    <w:rsid w:val="00B267EF"/>
    <w:rsid w:val="00B3557A"/>
    <w:rsid w:val="00B456AB"/>
    <w:rsid w:val="00B46EF9"/>
    <w:rsid w:val="00B54304"/>
    <w:rsid w:val="00B55183"/>
    <w:rsid w:val="00B57EEC"/>
    <w:rsid w:val="00B64BF4"/>
    <w:rsid w:val="00B65FE5"/>
    <w:rsid w:val="00B738C4"/>
    <w:rsid w:val="00B87263"/>
    <w:rsid w:val="00BA7C09"/>
    <w:rsid w:val="00BB4675"/>
    <w:rsid w:val="00BD4B47"/>
    <w:rsid w:val="00BF53CC"/>
    <w:rsid w:val="00C20A8C"/>
    <w:rsid w:val="00C448E6"/>
    <w:rsid w:val="00C5373F"/>
    <w:rsid w:val="00C64A91"/>
    <w:rsid w:val="00C71EC7"/>
    <w:rsid w:val="00C74D83"/>
    <w:rsid w:val="00C7678B"/>
    <w:rsid w:val="00CA3C4C"/>
    <w:rsid w:val="00CA61D7"/>
    <w:rsid w:val="00CB4A4E"/>
    <w:rsid w:val="00CE4B1E"/>
    <w:rsid w:val="00CE4F9D"/>
    <w:rsid w:val="00CF1029"/>
    <w:rsid w:val="00CF331B"/>
    <w:rsid w:val="00CF652F"/>
    <w:rsid w:val="00D0541E"/>
    <w:rsid w:val="00D203C5"/>
    <w:rsid w:val="00D40B49"/>
    <w:rsid w:val="00D431B3"/>
    <w:rsid w:val="00D55476"/>
    <w:rsid w:val="00D62673"/>
    <w:rsid w:val="00D63FCB"/>
    <w:rsid w:val="00D67D0B"/>
    <w:rsid w:val="00D77591"/>
    <w:rsid w:val="00D940A2"/>
    <w:rsid w:val="00D97020"/>
    <w:rsid w:val="00DA0F61"/>
    <w:rsid w:val="00DA3BE0"/>
    <w:rsid w:val="00DB12FC"/>
    <w:rsid w:val="00DB5FC6"/>
    <w:rsid w:val="00DB70D9"/>
    <w:rsid w:val="00DC033A"/>
    <w:rsid w:val="00DD2AAC"/>
    <w:rsid w:val="00DD67EE"/>
    <w:rsid w:val="00DE3C90"/>
    <w:rsid w:val="00DF25E5"/>
    <w:rsid w:val="00E075B9"/>
    <w:rsid w:val="00E162E5"/>
    <w:rsid w:val="00E31E81"/>
    <w:rsid w:val="00E36FFC"/>
    <w:rsid w:val="00E41DD0"/>
    <w:rsid w:val="00E43C68"/>
    <w:rsid w:val="00E47C45"/>
    <w:rsid w:val="00E53EE2"/>
    <w:rsid w:val="00E67C45"/>
    <w:rsid w:val="00E71071"/>
    <w:rsid w:val="00E725B5"/>
    <w:rsid w:val="00E74C2B"/>
    <w:rsid w:val="00E75C19"/>
    <w:rsid w:val="00E8571A"/>
    <w:rsid w:val="00E8668D"/>
    <w:rsid w:val="00EA0B84"/>
    <w:rsid w:val="00EA2FF8"/>
    <w:rsid w:val="00EB307C"/>
    <w:rsid w:val="00ED4BD3"/>
    <w:rsid w:val="00ED5AE6"/>
    <w:rsid w:val="00EF4765"/>
    <w:rsid w:val="00F00688"/>
    <w:rsid w:val="00F0663D"/>
    <w:rsid w:val="00F1073B"/>
    <w:rsid w:val="00F5399C"/>
    <w:rsid w:val="00F70BEA"/>
    <w:rsid w:val="00F8068E"/>
    <w:rsid w:val="00F8462E"/>
    <w:rsid w:val="00F85CAE"/>
    <w:rsid w:val="00F868AE"/>
    <w:rsid w:val="00F973E9"/>
    <w:rsid w:val="00FB12A7"/>
    <w:rsid w:val="00FB2B85"/>
    <w:rsid w:val="00FB5804"/>
    <w:rsid w:val="00FD2F0C"/>
    <w:rsid w:val="00FE2B9F"/>
    <w:rsid w:val="00FE4A36"/>
    <w:rsid w:val="00FE5685"/>
    <w:rsid w:val="00FF1E47"/>
    <w:rsid w:val="3D961AF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EA2C"/>
  <w15:docId w15:val="{00AD073D-F6C7-406E-8E56-9001F3CA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NormalnyWeb">
    <w:name w:val="Normal (Web)"/>
    <w:basedOn w:val="Normalny"/>
    <w:uiPriority w:val="99"/>
    <w:semiHidden/>
    <w:unhideWhenUsed/>
    <w:rPr>
      <w:rFonts w:ascii="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qFormat/>
    <w:tblPr>
      <w:tblCellMar>
        <w:top w:w="0" w:type="dxa"/>
        <w:left w:w="0" w:type="dxa"/>
        <w:bottom w:w="0" w:type="dxa"/>
        <w:right w:w="0" w:type="dxa"/>
      </w:tblCellMar>
    </w:tblPr>
  </w:style>
  <w:style w:type="table" w:customStyle="1" w:styleId="TableNormal5">
    <w:name w:val="Table Normal_5"/>
    <w:qFormat/>
    <w:tblPr>
      <w:tblCellMar>
        <w:top w:w="0" w:type="dxa"/>
        <w:left w:w="0" w:type="dxa"/>
        <w:bottom w:w="0" w:type="dxa"/>
        <w:right w:w="0" w:type="dxa"/>
      </w:tblCellMar>
    </w:tblPr>
  </w:style>
  <w:style w:type="table" w:customStyle="1" w:styleId="TableNormal6">
    <w:name w:val="Table Normal_6"/>
    <w:qFormat/>
    <w:tblPr>
      <w:tblCellMar>
        <w:top w:w="0" w:type="dxa"/>
        <w:left w:w="0" w:type="dxa"/>
        <w:bottom w:w="0" w:type="dxa"/>
        <w:right w:w="0" w:type="dxa"/>
      </w:tblCellMar>
    </w:tblPr>
  </w:style>
  <w:style w:type="table" w:customStyle="1" w:styleId="TableNormal7">
    <w:name w:val="Table Normal_7"/>
    <w:tblPr>
      <w:tblCellMar>
        <w:top w:w="0" w:type="dxa"/>
        <w:left w:w="0" w:type="dxa"/>
        <w:bottom w:w="0" w:type="dxa"/>
        <w:right w:w="0" w:type="dxa"/>
      </w:tblCellMar>
    </w:tblPr>
  </w:style>
  <w:style w:type="table" w:customStyle="1" w:styleId="a">
    <w:name w:val="a"/>
    <w:basedOn w:val="TableNormal7"/>
    <w:tblPr>
      <w:tblCellMar>
        <w:left w:w="255" w:type="dxa"/>
        <w:right w:w="108" w:type="dxa"/>
      </w:tblCellMar>
    </w:tbl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customStyle="1" w:styleId="a0">
    <w:name w:val="a0"/>
    <w:basedOn w:val="TableNormal7"/>
    <w:qFormat/>
    <w:tblPr>
      <w:tblCellMar>
        <w:left w:w="255" w:type="dxa"/>
        <w:right w:w="108" w:type="dxa"/>
      </w:tblCellMar>
    </w:tblPr>
  </w:style>
  <w:style w:type="table" w:customStyle="1" w:styleId="a1">
    <w:name w:val="a1"/>
    <w:basedOn w:val="TableNormal7"/>
    <w:qFormat/>
    <w:tblPr>
      <w:tblCellMar>
        <w:left w:w="255" w:type="dxa"/>
        <w:right w:w="108" w:type="dxa"/>
      </w:tblCellMar>
    </w:tbl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table" w:customStyle="1" w:styleId="a2">
    <w:name w:val="a2"/>
    <w:basedOn w:val="TableNormal5"/>
    <w:qFormat/>
    <w:tblPr>
      <w:tblCellMar>
        <w:left w:w="255" w:type="dxa"/>
        <w:right w:w="108" w:type="dxa"/>
      </w:tblCellMar>
    </w:tblPr>
  </w:style>
  <w:style w:type="table" w:customStyle="1" w:styleId="a3">
    <w:name w:val="a3"/>
    <w:basedOn w:val="TableNormal4"/>
    <w:qFormat/>
    <w:tblPr>
      <w:tblCellMar>
        <w:left w:w="255" w:type="dxa"/>
        <w:right w:w="108" w:type="dxa"/>
      </w:tblCellMar>
    </w:tbl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table" w:customStyle="1" w:styleId="a4">
    <w:name w:val="a4"/>
    <w:basedOn w:val="TableNormal3"/>
    <w:qFormat/>
    <w:tblPr>
      <w:tblCellMar>
        <w:left w:w="255" w:type="dxa"/>
        <w:right w:w="108" w:type="dxa"/>
      </w:tblCellMar>
    </w:tblPr>
  </w:style>
  <w:style w:type="paragraph" w:styleId="Akapitzlist">
    <w:name w:val="List Paragraph"/>
    <w:basedOn w:val="Normalny"/>
    <w:uiPriority w:val="34"/>
    <w:qFormat/>
    <w:pPr>
      <w:ind w:left="720"/>
      <w:contextualSpacing/>
    </w:pPr>
  </w:style>
  <w:style w:type="table" w:customStyle="1" w:styleId="a5">
    <w:name w:val="a5"/>
    <w:basedOn w:val="TableNormal2"/>
    <w:qFormat/>
    <w:tblPr>
      <w:tblCellMar>
        <w:left w:w="255" w:type="dxa"/>
        <w:right w:w="108" w:type="dxa"/>
      </w:tblCellMar>
    </w:tblPr>
  </w:style>
  <w:style w:type="table" w:customStyle="1" w:styleId="a6">
    <w:name w:val="a6"/>
    <w:basedOn w:val="TableNormal1"/>
    <w:qFormat/>
    <w:tblPr>
      <w:tblCellMar>
        <w:left w:w="255" w:type="dxa"/>
        <w:right w:w="108" w:type="dxa"/>
      </w:tblCellMar>
    </w:tbl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Poprawka1">
    <w:name w:val="Poprawka1"/>
    <w:hidden/>
    <w:uiPriority w:val="99"/>
    <w:semiHidden/>
    <w:rPr>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a.budim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edia.budimex.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dimex.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60f8d824-3a1b-4e30-b0d7-ad106b94356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kument" ma:contentTypeID="0x010100349C2C9159751B46A65AAFF155BEE7B3" ma:contentTypeVersion="17" ma:contentTypeDescription="Utwórz nowy dokument." ma:contentTypeScope="" ma:versionID="7f7df87ddeda491263ac67afc3a477e7">
  <xsd:schema xmlns:xsd="http://www.w3.org/2001/XMLSchema" xmlns:xs="http://www.w3.org/2001/XMLSchema" xmlns:p="http://schemas.microsoft.com/office/2006/metadata/properties" xmlns:ns3="60f8d824-3a1b-4e30-b0d7-ad106b943563" xmlns:ns4="362bd224-3aa9-4c78-aac4-9f2084b957e5" targetNamespace="http://schemas.microsoft.com/office/2006/metadata/properties" ma:root="true" ma:fieldsID="b83aab55db1200b0a45a60460aa830f5" ns3:_="" ns4:_="">
    <xsd:import namespace="60f8d824-3a1b-4e30-b0d7-ad106b943563"/>
    <xsd:import namespace="362bd224-3aa9-4c78-aac4-9f2084b95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d824-3a1b-4e30-b0d7-ad106b943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bd224-3aa9-4c78-aac4-9f2084b957e5"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5360F-BFF4-4649-B34C-7E28CA12E7E1}">
  <ds:schemaRefs/>
</ds:datastoreItem>
</file>

<file path=customXml/itemProps2.xml><?xml version="1.0" encoding="utf-8"?>
<ds:datastoreItem xmlns:ds="http://schemas.openxmlformats.org/officeDocument/2006/customXml" ds:itemID="{1F00FC9D-2203-4C17-8299-F563D486672E}">
  <ds:schemaRefs/>
</ds:datastoreItem>
</file>

<file path=customXml/itemProps3.xml><?xml version="1.0" encoding="utf-8"?>
<ds:datastoreItem xmlns:ds="http://schemas.openxmlformats.org/officeDocument/2006/customXml" ds:itemID="{AD124CD1-32B9-434D-A4A5-A27A3E947DD3}">
  <ds:schemaRefs/>
</ds:datastoreItem>
</file>

<file path=customXml/itemProps4.xml><?xml version="1.0" encoding="utf-8"?>
<ds:datastoreItem xmlns:ds="http://schemas.openxmlformats.org/officeDocument/2006/customXml" ds:itemID="{11111111-1234-1234-1234-123412341234}">
  <ds:schemaRefs/>
</ds:datastoreItem>
</file>

<file path=customXml/itemProps5.xml><?xml version="1.0" encoding="utf-8"?>
<ds:datastoreItem xmlns:ds="http://schemas.openxmlformats.org/officeDocument/2006/customXml" ds:itemID="{91F75B1F-C546-4929-90FA-5F594DCD237B}">
  <ds:schemaRefs/>
</ds:datastoreItem>
</file>

<file path=docMetadata/LabelInfo.xml><?xml version="1.0" encoding="utf-8"?>
<clbl:labelList xmlns:clbl="http://schemas.microsoft.com/office/2020/mipLabelMetadata">
  <clbl:label id="{b05923b3-4e86-4aa9-9018-d7e3c1e08536}" enabled="1" method="Standard" siteId="{66a13ed4-5c17-4ee8-ba28-778da8cdd7d4}"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3</Pages>
  <Words>884</Words>
  <Characters>5309</Characters>
  <Application>Microsoft Office Word</Application>
  <DocSecurity>4</DocSecurity>
  <Lines>44</Lines>
  <Paragraphs>12</Paragraphs>
  <ScaleCrop>false</ScaleCrop>
  <Company>HP</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Noremberg, Robert</cp:lastModifiedBy>
  <cp:revision>2</cp:revision>
  <dcterms:created xsi:type="dcterms:W3CDTF">2024-02-22T10:07:00Z</dcterms:created>
  <dcterms:modified xsi:type="dcterms:W3CDTF">2024-02-22T10:07:00Z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0x010100349C2C9159751B46A65AAFF155BEE7B3</vt:lpwstr>
  </property>
  <property fmtid="{D5CDD505-2E9C-101B-9397-08002B2CF9AE}" pid="3" name="MSIP_Label_b05923b3-4e86-4aa9-9018-d7e3c1e08536_ActionId">
    <vt:lpwstr>91135e52-3dc7-459e-a4e1-5b350c7b8d8c</vt:lpwstr>
  </property>
  <property fmtid="{D5CDD505-2E9C-101B-9397-08002B2CF9AE}" pid="4" name="MSIP_Label_b05923b3-4e86-4aa9-9018-d7e3c1e08536_ContentBits">
    <vt:lpwstr>0</vt:lpwstr>
  </property>
  <property fmtid="{D5CDD505-2E9C-101B-9397-08002B2CF9AE}" pid="5" name="MSIP_Label_b05923b3-4e86-4aa9-9018-d7e3c1e08536_Enabled">
    <vt:lpwstr>true</vt:lpwstr>
  </property>
  <property fmtid="{D5CDD505-2E9C-101B-9397-08002B2CF9AE}" pid="6" name="MSIP_Label_b05923b3-4e86-4aa9-9018-d7e3c1e08536_Method">
    <vt:lpwstr>Standard</vt:lpwstr>
  </property>
  <property fmtid="{D5CDD505-2E9C-101B-9397-08002B2CF9AE}" pid="7" name="MSIP_Label_b05923b3-4e86-4aa9-9018-d7e3c1e08536_Name">
    <vt:lpwstr>Wewnętrzna 2</vt:lpwstr>
  </property>
  <property fmtid="{D5CDD505-2E9C-101B-9397-08002B2CF9AE}" pid="8" name="MSIP_Label_b05923b3-4e86-4aa9-9018-d7e3c1e08536_SetDate">
    <vt:lpwstr>2022-11-24T09:42:54Z</vt:lpwstr>
  </property>
  <property fmtid="{D5CDD505-2E9C-101B-9397-08002B2CF9AE}" pid="9" name="MSIP_Label_b05923b3-4e86-4aa9-9018-d7e3c1e08536_SiteId">
    <vt:lpwstr>66a13ed4-5c17-4ee8-ba28-778da8cdd7d4</vt:lpwstr>
  </property>
  <property fmtid="{D5CDD505-2E9C-101B-9397-08002B2CF9AE}" pid="10" name="KSOProductBuildVer">
    <vt:lpwstr>1045-12.2.0.13431</vt:lpwstr>
  </property>
  <property fmtid="{D5CDD505-2E9C-101B-9397-08002B2CF9AE}" pid="11" name="ICV">
    <vt:lpwstr>F59EBFDF311B4851BE350217244892E5_12</vt:lpwstr>
  </property>
</Properties>
</file>