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78CF758E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0D307D">
        <w:rPr>
          <w:sz w:val="22"/>
        </w:rPr>
        <w:t xml:space="preserve"> 27</w:t>
      </w:r>
      <w:r w:rsidR="00263BB5" w:rsidRPr="00D867A9">
        <w:rPr>
          <w:sz w:val="22"/>
        </w:rPr>
        <w:t>.</w:t>
      </w:r>
      <w:r w:rsidR="00E61F8D">
        <w:rPr>
          <w:sz w:val="22"/>
        </w:rPr>
        <w:t>02</w:t>
      </w:r>
      <w:r w:rsidR="00263BB5" w:rsidRPr="00263BB5">
        <w:rPr>
          <w:sz w:val="22"/>
        </w:rPr>
        <w:t>.</w:t>
      </w:r>
      <w:r w:rsidR="00FA7ED8" w:rsidRPr="00263BB5">
        <w:rPr>
          <w:sz w:val="22"/>
        </w:rPr>
        <w:t>202</w:t>
      </w:r>
      <w:r w:rsidR="00E61F8D">
        <w:rPr>
          <w:sz w:val="22"/>
        </w:rPr>
        <w:t>4</w:t>
      </w:r>
      <w:r w:rsidR="00FA7ED8" w:rsidRPr="00263BB5">
        <w:rPr>
          <w:sz w:val="22"/>
        </w:rPr>
        <w:t xml:space="preserve">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2E4CEE3E" w14:textId="77777777" w:rsidR="00E70F66" w:rsidRDefault="00E70F66" w:rsidP="00E70F66">
      <w:pPr>
        <w:spacing w:before="120" w:after="120"/>
        <w:rPr>
          <w:b/>
          <w:sz w:val="28"/>
          <w:szCs w:val="28"/>
        </w:rPr>
      </w:pPr>
      <w:r w:rsidRPr="00B630C1">
        <w:rPr>
          <w:b/>
          <w:sz w:val="28"/>
          <w:szCs w:val="28"/>
        </w:rPr>
        <w:t>Newsletter kredytowy BIK – najnowsze dane o sprzedaży kredytów w Polsce</w:t>
      </w:r>
    </w:p>
    <w:p w14:paraId="00325222" w14:textId="5A2B1A60" w:rsidR="00464A24" w:rsidRPr="00C355D6" w:rsidRDefault="00464A24" w:rsidP="00C83D19">
      <w:pPr>
        <w:jc w:val="both"/>
        <w:rPr>
          <w:b/>
          <w:bCs/>
          <w:sz w:val="22"/>
        </w:rPr>
      </w:pPr>
      <w:r w:rsidRPr="00C355D6">
        <w:rPr>
          <w:b/>
          <w:bCs/>
          <w:sz w:val="22"/>
        </w:rPr>
        <w:t>W styczniu 2024 r., w porównaniu do stycznia 2023 r., w ujęciu liczbowym banki i SKOK-i udzieliły więcej wszystkich rodzajów produktów kredytowych: kredytów mieszkaniowych (+304,9%), ratalnych o (+115,4%), gotówkowych (+14,7%) oraz kart kredytowych (+3,8%). Wzrosła również wartość wszystkich udzielonych kredytów: (+403,4%) w kredytach mieszkaniowych, (+48,3%) w kredytach ratalnych, (+23,5%) w kredytach gotówkowych i (+3,2%) w limitach na kartach kredytowych.</w:t>
      </w:r>
    </w:p>
    <w:p w14:paraId="12FC7EBB" w14:textId="77777777" w:rsidR="00464A24" w:rsidRPr="00C355D6" w:rsidRDefault="00464A24" w:rsidP="00C83D19">
      <w:pPr>
        <w:jc w:val="both"/>
        <w:rPr>
          <w:b/>
          <w:bCs/>
          <w:sz w:val="22"/>
        </w:rPr>
      </w:pPr>
    </w:p>
    <w:p w14:paraId="6D41DE2D" w14:textId="77777777" w:rsidR="00C355D6" w:rsidRDefault="0036697D" w:rsidP="0079419B">
      <w:pPr>
        <w:jc w:val="both"/>
        <w:rPr>
          <w:sz w:val="22"/>
        </w:rPr>
      </w:pPr>
      <w:r w:rsidRPr="00C355D6">
        <w:rPr>
          <w:sz w:val="22"/>
        </w:rPr>
        <w:t xml:space="preserve">W styczniu 2024 r. banki i SKOK-i udzieliły znacznie więcej </w:t>
      </w:r>
      <w:r w:rsidR="00C355D6">
        <w:rPr>
          <w:sz w:val="22"/>
        </w:rPr>
        <w:t xml:space="preserve">wszystkich rodzajów </w:t>
      </w:r>
      <w:r w:rsidRPr="00C355D6">
        <w:rPr>
          <w:sz w:val="22"/>
        </w:rPr>
        <w:t xml:space="preserve">kredytów </w:t>
      </w:r>
      <w:r w:rsidR="00C355D6">
        <w:rPr>
          <w:sz w:val="22"/>
        </w:rPr>
        <w:t xml:space="preserve">i na wyższą wartość </w:t>
      </w:r>
      <w:r w:rsidRPr="00C355D6">
        <w:rPr>
          <w:sz w:val="22"/>
        </w:rPr>
        <w:t>niż w styczniu 2023 r.</w:t>
      </w:r>
      <w:r w:rsidR="00C355D6">
        <w:rPr>
          <w:sz w:val="22"/>
        </w:rPr>
        <w:t xml:space="preserve"> </w:t>
      </w:r>
    </w:p>
    <w:p w14:paraId="382656CC" w14:textId="64F6DB24" w:rsidR="00CF76F2" w:rsidRPr="00C355D6" w:rsidRDefault="0036697D" w:rsidP="0079419B">
      <w:pPr>
        <w:jc w:val="both"/>
        <w:rPr>
          <w:sz w:val="22"/>
        </w:rPr>
      </w:pPr>
      <w:r w:rsidRPr="00C355D6">
        <w:rPr>
          <w:sz w:val="22"/>
        </w:rPr>
        <w:t xml:space="preserve">Największe dynamiki wzrostu odnotowały kredyty mieszkaniowe zarówno pod względem liczby (+304,9%), jak i wartości (+403,4%). </w:t>
      </w:r>
      <w:r w:rsidR="00071621" w:rsidRPr="00C355D6">
        <w:rPr>
          <w:sz w:val="22"/>
        </w:rPr>
        <w:t>Przyczyną tak wysokiego ożywienia kredytowego mogą być</w:t>
      </w:r>
      <w:r w:rsidR="00CB3E08" w:rsidRPr="00C355D6">
        <w:rPr>
          <w:sz w:val="22"/>
        </w:rPr>
        <w:t xml:space="preserve"> m.in. </w:t>
      </w:r>
      <w:r w:rsidR="00071621" w:rsidRPr="00C355D6">
        <w:rPr>
          <w:sz w:val="22"/>
        </w:rPr>
        <w:t>rosnące ceny nieruchomości i większa dostępność kredytów hipotecznych.</w:t>
      </w:r>
    </w:p>
    <w:p w14:paraId="73529AA5" w14:textId="77777777" w:rsidR="00071621" w:rsidRPr="00C355D6" w:rsidRDefault="00071621" w:rsidP="0079419B">
      <w:pPr>
        <w:jc w:val="both"/>
        <w:rPr>
          <w:sz w:val="22"/>
        </w:rPr>
      </w:pPr>
    </w:p>
    <w:p w14:paraId="1FC2B899" w14:textId="359E6F53" w:rsidR="00CF76F2" w:rsidRDefault="00CF76F2" w:rsidP="00CF76F2">
      <w:pPr>
        <w:jc w:val="both"/>
        <w:rPr>
          <w:b/>
          <w:bCs/>
          <w:sz w:val="22"/>
        </w:rPr>
      </w:pPr>
      <w:r w:rsidRPr="00C355D6">
        <w:rPr>
          <w:sz w:val="22"/>
        </w:rPr>
        <w:t xml:space="preserve">- </w:t>
      </w:r>
      <w:r w:rsidR="0036697D" w:rsidRPr="00C355D6">
        <w:rPr>
          <w:i/>
          <w:iCs/>
          <w:sz w:val="22"/>
        </w:rPr>
        <w:t xml:space="preserve">W styczniu </w:t>
      </w:r>
      <w:r w:rsidR="00CB3E08" w:rsidRPr="00C355D6">
        <w:rPr>
          <w:i/>
          <w:iCs/>
          <w:sz w:val="22"/>
        </w:rPr>
        <w:t xml:space="preserve">br. wartość udzielonych kredytów mieszkaniowych przekroczyła 10 mld zł i tym samym była największa w historii. </w:t>
      </w:r>
      <w:r w:rsidR="004C073D" w:rsidRPr="00C355D6">
        <w:rPr>
          <w:i/>
          <w:iCs/>
          <w:sz w:val="22"/>
        </w:rPr>
        <w:t>W porównaniu do stycznia 2023 r. (2,05 mld zł) w</w:t>
      </w:r>
      <w:r w:rsidR="0036697D" w:rsidRPr="00C355D6">
        <w:rPr>
          <w:i/>
          <w:iCs/>
          <w:sz w:val="22"/>
        </w:rPr>
        <w:t xml:space="preserve">artość </w:t>
      </w:r>
      <w:r w:rsidR="004C073D" w:rsidRPr="00C355D6">
        <w:rPr>
          <w:i/>
          <w:iCs/>
          <w:sz w:val="22"/>
        </w:rPr>
        <w:t xml:space="preserve">tegorocznej </w:t>
      </w:r>
      <w:r w:rsidR="00CB3E08" w:rsidRPr="00C355D6">
        <w:rPr>
          <w:i/>
          <w:iCs/>
          <w:sz w:val="22"/>
        </w:rPr>
        <w:t xml:space="preserve">styczniowej akcji kredytowej </w:t>
      </w:r>
      <w:r w:rsidR="0036697D" w:rsidRPr="00C355D6">
        <w:rPr>
          <w:i/>
          <w:iCs/>
          <w:sz w:val="22"/>
        </w:rPr>
        <w:t>wzrosła aż pięciokrotni</w:t>
      </w:r>
      <w:r w:rsidRPr="00C355D6">
        <w:rPr>
          <w:i/>
          <w:iCs/>
          <w:sz w:val="22"/>
        </w:rPr>
        <w:t>e</w:t>
      </w:r>
      <w:r w:rsidR="004C073D" w:rsidRPr="00C355D6">
        <w:rPr>
          <w:i/>
          <w:iCs/>
          <w:sz w:val="22"/>
        </w:rPr>
        <w:t xml:space="preserve"> </w:t>
      </w:r>
      <w:r w:rsidRPr="00C355D6">
        <w:rPr>
          <w:sz w:val="22"/>
        </w:rPr>
        <w:t>– mówi</w:t>
      </w:r>
      <w:r w:rsidRPr="00C355D6">
        <w:rPr>
          <w:i/>
          <w:iCs/>
          <w:sz w:val="22"/>
        </w:rPr>
        <w:t xml:space="preserve"> </w:t>
      </w:r>
      <w:bookmarkStart w:id="0" w:name="_Hlk159493715"/>
      <w:r w:rsidRPr="00C355D6">
        <w:rPr>
          <w:b/>
          <w:bCs/>
          <w:sz w:val="22"/>
        </w:rPr>
        <w:t>Sławomir Nosal</w:t>
      </w:r>
      <w:bookmarkEnd w:id="0"/>
      <w:r w:rsidRPr="00C355D6">
        <w:rPr>
          <w:b/>
          <w:bCs/>
          <w:sz w:val="22"/>
        </w:rPr>
        <w:t xml:space="preserve">, kierownik Zespołu Analiz Biura Informacji Kredytowej. </w:t>
      </w:r>
    </w:p>
    <w:p w14:paraId="668A7BBB" w14:textId="77777777" w:rsidR="00C355D6" w:rsidRPr="00C355D6" w:rsidRDefault="00C355D6" w:rsidP="00CF76F2">
      <w:pPr>
        <w:jc w:val="both"/>
        <w:rPr>
          <w:b/>
          <w:bCs/>
          <w:sz w:val="22"/>
        </w:rPr>
      </w:pPr>
    </w:p>
    <w:p w14:paraId="534D9BB7" w14:textId="240A0382" w:rsidR="004C073D" w:rsidRPr="00C355D6" w:rsidRDefault="00071621" w:rsidP="00CB3E08">
      <w:pPr>
        <w:jc w:val="both"/>
        <w:rPr>
          <w:iCs/>
          <w:sz w:val="22"/>
        </w:rPr>
      </w:pPr>
      <w:r w:rsidRPr="00C355D6">
        <w:rPr>
          <w:i/>
          <w:sz w:val="22"/>
        </w:rPr>
        <w:t xml:space="preserve">- </w:t>
      </w:r>
      <w:r w:rsidR="004C073D" w:rsidRPr="00C355D6">
        <w:rPr>
          <w:i/>
          <w:sz w:val="22"/>
        </w:rPr>
        <w:t xml:space="preserve">Rekordowy styczniowy wynik, to efekt sukcesywnego procedowania wniosków w ramach ubiegłorocznego programu Bezpieczny Kredyt 2%. </w:t>
      </w:r>
      <w:r w:rsidR="00CB3E08" w:rsidRPr="00C355D6">
        <w:rPr>
          <w:i/>
          <w:sz w:val="22"/>
        </w:rPr>
        <w:t>Co prawda</w:t>
      </w:r>
      <w:r w:rsidR="004C073D" w:rsidRPr="00C355D6">
        <w:rPr>
          <w:i/>
          <w:sz w:val="22"/>
        </w:rPr>
        <w:t>,</w:t>
      </w:r>
      <w:r w:rsidR="00CB3E08" w:rsidRPr="00C355D6">
        <w:rPr>
          <w:i/>
          <w:sz w:val="22"/>
        </w:rPr>
        <w:t xml:space="preserve"> wnioski na te kredyty można było składać tylko do końca grudnia 2023 r., ale w przypadku kredytów mieszkaniowych proces kredytowy w bankach trwa 1 – 2 miesiące od złożenia wniosku. W związku z tym </w:t>
      </w:r>
      <w:r w:rsidR="004C073D" w:rsidRPr="00C355D6">
        <w:rPr>
          <w:i/>
          <w:sz w:val="22"/>
        </w:rPr>
        <w:t>uruchomienie wnioskowanych w grudniu ub.r</w:t>
      </w:r>
      <w:r w:rsidR="00F678C4" w:rsidRPr="00C355D6">
        <w:rPr>
          <w:i/>
          <w:sz w:val="22"/>
        </w:rPr>
        <w:t xml:space="preserve">. </w:t>
      </w:r>
      <w:r w:rsidR="004C073D" w:rsidRPr="00C355D6">
        <w:rPr>
          <w:i/>
          <w:sz w:val="22"/>
        </w:rPr>
        <w:t xml:space="preserve">kredytów, odbywa się w styczniu i nadal </w:t>
      </w:r>
      <w:r w:rsidR="00D57E5E">
        <w:rPr>
          <w:i/>
          <w:sz w:val="22"/>
        </w:rPr>
        <w:t xml:space="preserve">w </w:t>
      </w:r>
      <w:r w:rsidR="004C073D" w:rsidRPr="00C355D6">
        <w:rPr>
          <w:i/>
          <w:sz w:val="22"/>
        </w:rPr>
        <w:t xml:space="preserve">lutym </w:t>
      </w:r>
      <w:r w:rsidR="004C073D" w:rsidRPr="00C355D6">
        <w:rPr>
          <w:iCs/>
          <w:sz w:val="22"/>
        </w:rPr>
        <w:t>– wyjaśnia Sławomir Nosal.</w:t>
      </w:r>
    </w:p>
    <w:p w14:paraId="4CC6CD97" w14:textId="77777777" w:rsidR="004C073D" w:rsidRPr="00C355D6" w:rsidRDefault="004C073D" w:rsidP="00CB3E08">
      <w:pPr>
        <w:jc w:val="both"/>
        <w:rPr>
          <w:i/>
          <w:sz w:val="22"/>
        </w:rPr>
      </w:pPr>
    </w:p>
    <w:p w14:paraId="28B7E3B4" w14:textId="77777777" w:rsidR="00A210B0" w:rsidRPr="00C355D6" w:rsidRDefault="00A210B0" w:rsidP="00C355D6">
      <w:pPr>
        <w:jc w:val="both"/>
        <w:rPr>
          <w:iCs/>
          <w:sz w:val="22"/>
        </w:rPr>
      </w:pPr>
      <w:r w:rsidRPr="00C355D6">
        <w:rPr>
          <w:iCs/>
          <w:sz w:val="22"/>
        </w:rPr>
        <w:t>Według statystyk BIK, w</w:t>
      </w:r>
      <w:r w:rsidR="00CB3E08" w:rsidRPr="00C355D6">
        <w:rPr>
          <w:iCs/>
          <w:sz w:val="22"/>
        </w:rPr>
        <w:t xml:space="preserve">artość kredytów </w:t>
      </w:r>
      <w:r w:rsidR="00F678C4" w:rsidRPr="00C355D6">
        <w:rPr>
          <w:iCs/>
          <w:sz w:val="22"/>
        </w:rPr>
        <w:t>udzielonych w ramach programu Bezpieczny Kredyt 2%</w:t>
      </w:r>
      <w:r w:rsidR="00CB3E08" w:rsidRPr="00C355D6">
        <w:rPr>
          <w:iCs/>
          <w:sz w:val="22"/>
        </w:rPr>
        <w:t xml:space="preserve"> wyniosła w styczniu </w:t>
      </w:r>
      <w:r w:rsidR="00F678C4" w:rsidRPr="00C355D6">
        <w:rPr>
          <w:iCs/>
          <w:sz w:val="22"/>
        </w:rPr>
        <w:t xml:space="preserve">2024 r. </w:t>
      </w:r>
      <w:r w:rsidR="00CB3E08" w:rsidRPr="00C355D6">
        <w:rPr>
          <w:iCs/>
          <w:sz w:val="22"/>
        </w:rPr>
        <w:t>6.051 mln zł i była wyższa niż w poprzednich miesiącach.</w:t>
      </w:r>
      <w:r w:rsidRPr="00C355D6">
        <w:rPr>
          <w:iCs/>
          <w:sz w:val="22"/>
        </w:rPr>
        <w:t xml:space="preserve"> </w:t>
      </w:r>
    </w:p>
    <w:p w14:paraId="2CE5F2E1" w14:textId="78D6E4F4" w:rsidR="00CB3E08" w:rsidRPr="00C355D6" w:rsidRDefault="00A210B0" w:rsidP="00C355D6">
      <w:pPr>
        <w:jc w:val="both"/>
        <w:rPr>
          <w:iCs/>
          <w:sz w:val="22"/>
        </w:rPr>
      </w:pPr>
      <w:r w:rsidRPr="00C355D6">
        <w:rPr>
          <w:iCs/>
          <w:sz w:val="22"/>
        </w:rPr>
        <w:t>D</w:t>
      </w:r>
      <w:r w:rsidR="00CB3E08" w:rsidRPr="00C355D6">
        <w:rPr>
          <w:iCs/>
          <w:sz w:val="22"/>
        </w:rPr>
        <w:t xml:space="preserve">o połowy lutego br. udzielono w ramach tego programu kredytów na </w:t>
      </w:r>
      <w:r w:rsidRPr="00C355D6">
        <w:rPr>
          <w:iCs/>
          <w:sz w:val="22"/>
        </w:rPr>
        <w:t xml:space="preserve">łączną </w:t>
      </w:r>
      <w:r w:rsidR="00CB3E08" w:rsidRPr="00C355D6">
        <w:rPr>
          <w:iCs/>
          <w:sz w:val="22"/>
        </w:rPr>
        <w:t>kwotę 30,6 mld zł</w:t>
      </w:r>
    </w:p>
    <w:p w14:paraId="1F967BEF" w14:textId="0CA3730A" w:rsidR="00CB3E08" w:rsidRPr="00C355D6" w:rsidRDefault="00CB3E08" w:rsidP="0079419B">
      <w:pPr>
        <w:jc w:val="both"/>
        <w:rPr>
          <w:i/>
          <w:sz w:val="22"/>
        </w:rPr>
      </w:pPr>
    </w:p>
    <w:p w14:paraId="50210DD7" w14:textId="77777777" w:rsidR="00071621" w:rsidRPr="00C355D6" w:rsidRDefault="00071621" w:rsidP="0079419B">
      <w:pPr>
        <w:jc w:val="both"/>
        <w:rPr>
          <w:i/>
          <w:iCs/>
          <w:sz w:val="22"/>
        </w:rPr>
      </w:pPr>
    </w:p>
    <w:p w14:paraId="65FB1F1C" w14:textId="77777777" w:rsidR="00437AF2" w:rsidRPr="00C355D6" w:rsidRDefault="00437AF2" w:rsidP="00437AF2">
      <w:pPr>
        <w:rPr>
          <w:b/>
          <w:bCs/>
          <w:sz w:val="22"/>
        </w:rPr>
      </w:pPr>
    </w:p>
    <w:p w14:paraId="1498AF49" w14:textId="77777777" w:rsidR="00437AF2" w:rsidRPr="00C355D6" w:rsidRDefault="00437AF2" w:rsidP="00437AF2">
      <w:pPr>
        <w:rPr>
          <w:b/>
          <w:bCs/>
          <w:sz w:val="22"/>
        </w:rPr>
      </w:pPr>
    </w:p>
    <w:p w14:paraId="1463F185" w14:textId="77777777" w:rsidR="00C355D6" w:rsidRDefault="004A62E9" w:rsidP="00714072">
      <w:pPr>
        <w:jc w:val="both"/>
        <w:rPr>
          <w:sz w:val="22"/>
        </w:rPr>
      </w:pPr>
      <w:r w:rsidRPr="00C355D6">
        <w:rPr>
          <w:sz w:val="22"/>
        </w:rPr>
        <w:lastRenderedPageBreak/>
        <w:t>Nie tylko kredyty mieszkaniowe, ale również gotówkowe, ratalne i karty kredytowe cieszyły się większym zainteresowaniem w styczniu br.</w:t>
      </w:r>
      <w:r w:rsidR="00437AF2" w:rsidRPr="00C355D6">
        <w:rPr>
          <w:sz w:val="22"/>
        </w:rPr>
        <w:t xml:space="preserve"> </w:t>
      </w:r>
      <w:r w:rsidRPr="00C355D6">
        <w:rPr>
          <w:sz w:val="22"/>
        </w:rPr>
        <w:t xml:space="preserve">w porównaniu do stycznia 2023 r. </w:t>
      </w:r>
    </w:p>
    <w:p w14:paraId="20116DE8" w14:textId="77777777" w:rsidR="00C355D6" w:rsidRDefault="004A62E9" w:rsidP="00714072">
      <w:pPr>
        <w:jc w:val="both"/>
        <w:rPr>
          <w:sz w:val="22"/>
        </w:rPr>
      </w:pPr>
      <w:r w:rsidRPr="00C355D6">
        <w:rPr>
          <w:sz w:val="22"/>
        </w:rPr>
        <w:t xml:space="preserve">Kredyty gotówkowe wykazały umiarkowany wzrost liczby (+14,7%) i wartości (+23,5%). Karty kredytowe były jedynym rodzajem kredytu, który nie zmienił się znacząco </w:t>
      </w:r>
      <w:r w:rsidR="00C355D6" w:rsidRPr="00C355D6">
        <w:rPr>
          <w:sz w:val="22"/>
        </w:rPr>
        <w:t xml:space="preserve">ani </w:t>
      </w:r>
      <w:r w:rsidRPr="00C355D6">
        <w:rPr>
          <w:sz w:val="22"/>
        </w:rPr>
        <w:t xml:space="preserve">pod względem liczby (+3,8%) </w:t>
      </w:r>
      <w:r w:rsidR="00C355D6" w:rsidRPr="00C355D6">
        <w:rPr>
          <w:sz w:val="22"/>
        </w:rPr>
        <w:t>an</w:t>
      </w:r>
      <w:r w:rsidRPr="00C355D6">
        <w:rPr>
          <w:sz w:val="22"/>
        </w:rPr>
        <w:t>i wartości (+3,2%)</w:t>
      </w:r>
      <w:r w:rsidR="00C355D6" w:rsidRPr="00C355D6">
        <w:rPr>
          <w:sz w:val="22"/>
        </w:rPr>
        <w:t xml:space="preserve">. </w:t>
      </w:r>
    </w:p>
    <w:p w14:paraId="35688EFB" w14:textId="68DDCD14" w:rsidR="004A62E9" w:rsidRPr="00C355D6" w:rsidRDefault="004A62E9" w:rsidP="00714072">
      <w:pPr>
        <w:jc w:val="both"/>
        <w:rPr>
          <w:sz w:val="22"/>
        </w:rPr>
      </w:pPr>
      <w:r w:rsidRPr="00C355D6">
        <w:rPr>
          <w:sz w:val="22"/>
        </w:rPr>
        <w:t>Na uwagę zasługuje także dużo wyższa niż przed rokiem liczba przyznanych kredytów ratalnych (+115,4%), których wartość wzrosła prawie o połowę (+48%)</w:t>
      </w:r>
      <w:r w:rsidR="00714072" w:rsidRPr="00C355D6">
        <w:rPr>
          <w:sz w:val="22"/>
        </w:rPr>
        <w:t xml:space="preserve"> w porównaniu do stycznia ub.r.</w:t>
      </w:r>
      <w:r w:rsidRPr="00C355D6">
        <w:rPr>
          <w:sz w:val="22"/>
        </w:rPr>
        <w:t xml:space="preserve"> Warto jednak zauważyć</w:t>
      </w:r>
      <w:r w:rsidR="00714072" w:rsidRPr="00C355D6">
        <w:rPr>
          <w:sz w:val="22"/>
        </w:rPr>
        <w:t>, że w ujęciu miesiąc do miesiąca, kredyty ratalne jako jedyne zanotowały spadek pod względem liczby (-13,5%) oraz wartości (-14,5%).</w:t>
      </w:r>
    </w:p>
    <w:p w14:paraId="0F3B2AF6" w14:textId="77777777" w:rsidR="004A62E9" w:rsidRPr="00C355D6" w:rsidRDefault="004A62E9" w:rsidP="00437AF2">
      <w:pPr>
        <w:rPr>
          <w:sz w:val="22"/>
        </w:rPr>
      </w:pPr>
    </w:p>
    <w:p w14:paraId="63869949" w14:textId="7E1D8A1B" w:rsidR="00C355D6" w:rsidRPr="00C355D6" w:rsidRDefault="00714072" w:rsidP="00C355D6">
      <w:pPr>
        <w:jc w:val="both"/>
        <w:rPr>
          <w:sz w:val="22"/>
        </w:rPr>
      </w:pPr>
      <w:r w:rsidRPr="00C355D6">
        <w:rPr>
          <w:sz w:val="22"/>
        </w:rPr>
        <w:t xml:space="preserve">- </w:t>
      </w:r>
      <w:r w:rsidRPr="00C355D6">
        <w:rPr>
          <w:i/>
          <w:iCs/>
          <w:sz w:val="22"/>
        </w:rPr>
        <w:t xml:space="preserve">W styczniu tego roku banki udzieliły kredytów gotówkowych na wartość </w:t>
      </w:r>
      <w:r w:rsidR="00437AF2" w:rsidRPr="00C355D6">
        <w:rPr>
          <w:i/>
          <w:iCs/>
          <w:sz w:val="22"/>
        </w:rPr>
        <w:t>6,44 mld zł</w:t>
      </w:r>
      <w:r w:rsidRPr="00C355D6">
        <w:rPr>
          <w:i/>
          <w:iCs/>
          <w:sz w:val="22"/>
        </w:rPr>
        <w:t xml:space="preserve">. </w:t>
      </w:r>
      <w:r w:rsidR="007366A7">
        <w:rPr>
          <w:i/>
          <w:iCs/>
          <w:sz w:val="22"/>
        </w:rPr>
        <w:t>Było</w:t>
      </w:r>
      <w:r w:rsidRPr="00C355D6">
        <w:rPr>
          <w:i/>
          <w:iCs/>
          <w:sz w:val="22"/>
        </w:rPr>
        <w:t xml:space="preserve"> to mniej niż </w:t>
      </w:r>
      <w:r w:rsidR="00437AF2" w:rsidRPr="00C355D6">
        <w:rPr>
          <w:i/>
          <w:iCs/>
          <w:sz w:val="22"/>
        </w:rPr>
        <w:t xml:space="preserve">w okresie </w:t>
      </w:r>
      <w:r w:rsidRPr="00C355D6">
        <w:rPr>
          <w:i/>
          <w:iCs/>
          <w:sz w:val="22"/>
        </w:rPr>
        <w:t xml:space="preserve">maj-listopad 2023 r., czyli siedmiomiesięcznej wartości sprzedaży. Niska wartość akcji kredytowej w styczniu jest typowym zjawiskiem, choć trzeba przyznać, że </w:t>
      </w:r>
      <w:r w:rsidR="00437AF2" w:rsidRPr="00C355D6">
        <w:rPr>
          <w:i/>
          <w:iCs/>
          <w:sz w:val="22"/>
        </w:rPr>
        <w:t>w porównaniu ze styczniem poprzednich trzech lat, tegoroczna wartość nowo udzielonych kredytów gotówkowych jest wyraźnie wyższa</w:t>
      </w:r>
      <w:r w:rsidRPr="00C355D6">
        <w:rPr>
          <w:i/>
          <w:iCs/>
          <w:sz w:val="22"/>
        </w:rPr>
        <w:t xml:space="preserve"> </w:t>
      </w:r>
      <w:r w:rsidRPr="00C355D6">
        <w:rPr>
          <w:sz w:val="22"/>
        </w:rPr>
        <w:t xml:space="preserve">– tłumaczy Sławek Nosal </w:t>
      </w:r>
      <w:r w:rsidR="00C355D6" w:rsidRPr="00C355D6">
        <w:rPr>
          <w:sz w:val="22"/>
        </w:rPr>
        <w:t>i dodaje:</w:t>
      </w:r>
    </w:p>
    <w:p w14:paraId="29DBEA5D" w14:textId="77777777" w:rsidR="00C355D6" w:rsidRPr="00C355D6" w:rsidRDefault="00C355D6" w:rsidP="00C355D6">
      <w:pPr>
        <w:jc w:val="both"/>
        <w:rPr>
          <w:sz w:val="22"/>
        </w:rPr>
      </w:pPr>
    </w:p>
    <w:p w14:paraId="7DDA1EC6" w14:textId="57FF9EF4" w:rsidR="00437AF2" w:rsidRPr="00C355D6" w:rsidRDefault="00C355D6" w:rsidP="00C355D6">
      <w:pPr>
        <w:jc w:val="both"/>
        <w:rPr>
          <w:sz w:val="22"/>
        </w:rPr>
      </w:pPr>
      <w:r w:rsidRPr="00C355D6">
        <w:rPr>
          <w:sz w:val="22"/>
        </w:rPr>
        <w:t xml:space="preserve">- </w:t>
      </w:r>
      <w:r w:rsidRPr="00C355D6">
        <w:rPr>
          <w:i/>
          <w:iCs/>
          <w:sz w:val="22"/>
        </w:rPr>
        <w:t xml:space="preserve">Podobnie, jak w przypadku kredytów gotówkowych, tegoroczna wartość nowo udzielonych kredytów ratalnych jest wyraźnie wyższa (dynamika +48,3% r/r), porównując ze styczniem poprzednich trzech lat. </w:t>
      </w:r>
      <w:r w:rsidR="00CF34AF">
        <w:rPr>
          <w:i/>
          <w:iCs/>
          <w:sz w:val="22"/>
        </w:rPr>
        <w:t>Wprawdzie</w:t>
      </w:r>
      <w:r w:rsidRPr="00C355D6">
        <w:rPr>
          <w:i/>
          <w:iCs/>
          <w:sz w:val="22"/>
        </w:rPr>
        <w:t xml:space="preserve"> wartość sprzedaży w styczniu </w:t>
      </w:r>
      <w:r w:rsidR="00B62D54">
        <w:rPr>
          <w:i/>
          <w:iCs/>
          <w:sz w:val="22"/>
        </w:rPr>
        <w:t xml:space="preserve">br. na poziomie </w:t>
      </w:r>
      <w:r w:rsidRPr="00C355D6">
        <w:rPr>
          <w:i/>
          <w:iCs/>
          <w:sz w:val="22"/>
        </w:rPr>
        <w:t>2,07 mld zł była niższa niż w listopadzie i grudniu 2023 r., ale są to tradycyjnie miesiące o najwyższej w roku sprzedaży tego produktu z uwagi na szczyt zakupowy, świąteczne promocje w sklepach stacjonarnych oraz internetowych</w:t>
      </w:r>
      <w:r w:rsidRPr="00C355D6">
        <w:rPr>
          <w:sz w:val="22"/>
        </w:rPr>
        <w:t xml:space="preserve">. </w:t>
      </w:r>
    </w:p>
    <w:p w14:paraId="3C5BCEC5" w14:textId="77777777" w:rsidR="00C355D6" w:rsidRPr="00C355D6" w:rsidRDefault="00C355D6" w:rsidP="00C355D6">
      <w:pPr>
        <w:jc w:val="both"/>
        <w:rPr>
          <w:i/>
          <w:iCs/>
          <w:sz w:val="22"/>
        </w:rPr>
      </w:pPr>
    </w:p>
    <w:p w14:paraId="7072836A" w14:textId="77777777" w:rsidR="00C355D6" w:rsidRPr="00C355D6" w:rsidRDefault="00C355D6" w:rsidP="00437AF2">
      <w:pPr>
        <w:rPr>
          <w:b/>
          <w:bCs/>
          <w:sz w:val="22"/>
        </w:rPr>
      </w:pPr>
    </w:p>
    <w:p w14:paraId="1FA6C139" w14:textId="7EBC4FF0" w:rsidR="0079419B" w:rsidRPr="00C355D6" w:rsidRDefault="0079419B" w:rsidP="0079419B">
      <w:pPr>
        <w:jc w:val="both"/>
        <w:rPr>
          <w:sz w:val="22"/>
        </w:rPr>
      </w:pPr>
      <w:r w:rsidRPr="00C355D6">
        <w:rPr>
          <w:sz w:val="22"/>
        </w:rPr>
        <w:t xml:space="preserve">Aktualne informacje o rynku kredytowym publikowane są na: </w:t>
      </w:r>
      <w:hyperlink r:id="rId9" w:history="1">
        <w:r w:rsidRPr="00C355D6">
          <w:rPr>
            <w:rStyle w:val="Hipercze"/>
            <w:sz w:val="22"/>
          </w:rPr>
          <w:t>www.bik.pl/newsletter-kredytowy</w:t>
        </w:r>
      </w:hyperlink>
      <w:r w:rsidRPr="00C355D6">
        <w:rPr>
          <w:sz w:val="22"/>
        </w:rPr>
        <w:t xml:space="preserve"> oraz w sekcji </w:t>
      </w:r>
      <w:hyperlink r:id="rId10" w:history="1">
        <w:r w:rsidRPr="00C355D6">
          <w:rPr>
            <w:rStyle w:val="Hipercze"/>
            <w:sz w:val="22"/>
          </w:rPr>
          <w:t>Analizy rynkowe BIK</w:t>
        </w:r>
      </w:hyperlink>
      <w:r w:rsidRPr="00C355D6">
        <w:rPr>
          <w:sz w:val="22"/>
        </w:rPr>
        <w:t xml:space="preserve">. </w:t>
      </w:r>
    </w:p>
    <w:p w14:paraId="2F56D808" w14:textId="77777777" w:rsidR="00263BB5" w:rsidRPr="00263BB5" w:rsidRDefault="00263BB5" w:rsidP="00263BB5">
      <w:pPr>
        <w:jc w:val="both"/>
        <w:rPr>
          <w:sz w:val="22"/>
        </w:rPr>
      </w:pPr>
    </w:p>
    <w:p w14:paraId="601942D4" w14:textId="4EB4908B" w:rsidR="00270A75" w:rsidRPr="00D61CB3" w:rsidRDefault="00270A75" w:rsidP="00270A75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</w:t>
      </w:r>
      <w:r w:rsidR="00C61112">
        <w:rPr>
          <w:rFonts w:cstheme="minorHAnsi"/>
          <w:bCs/>
          <w:color w:val="595959"/>
          <w:sz w:val="16"/>
          <w:szCs w:val="16"/>
        </w:rPr>
        <w:t xml:space="preserve"> </w:t>
      </w:r>
      <w:r w:rsidRPr="00D61CB3">
        <w:rPr>
          <w:rFonts w:cstheme="minorHAnsi"/>
          <w:bCs/>
          <w:color w:val="595959"/>
          <w:sz w:val="16"/>
          <w:szCs w:val="16"/>
        </w:rPr>
        <w:t>BIK gromadzi i udostępnia dane o historii kredytowej klientów indywidualnych i przedsiębiorców z całego rynku kredytowego, oraz dane z obszaru pożyczek pozabankowych. Baza BIK zawiera informacje o 1</w:t>
      </w:r>
      <w:r w:rsidR="005A435C">
        <w:rPr>
          <w:rFonts w:cstheme="minorHAnsi"/>
          <w:bCs/>
          <w:color w:val="595959"/>
          <w:sz w:val="16"/>
          <w:szCs w:val="16"/>
        </w:rPr>
        <w:t>7</w:t>
      </w:r>
      <w:r w:rsidR="00BC6DD3">
        <w:rPr>
          <w:rFonts w:cstheme="minorHAnsi"/>
          <w:bCs/>
          <w:color w:val="595959"/>
          <w:sz w:val="16"/>
          <w:szCs w:val="16"/>
        </w:rPr>
        <w:t>7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mln rachunków należących do 25 mln klientów indywidualnych oraz </w:t>
      </w:r>
      <w:r w:rsidR="00BC6DD3">
        <w:rPr>
          <w:rFonts w:cstheme="minorHAnsi"/>
          <w:bCs/>
          <w:color w:val="595959"/>
          <w:sz w:val="16"/>
          <w:szCs w:val="16"/>
        </w:rPr>
        <w:t>5,5</w:t>
      </w:r>
      <w:r w:rsidR="00BC6DD3" w:rsidRPr="00D61CB3">
        <w:rPr>
          <w:rFonts w:cstheme="minorHAnsi"/>
          <w:bCs/>
          <w:color w:val="595959"/>
          <w:sz w:val="16"/>
          <w:szCs w:val="16"/>
        </w:rPr>
        <w:t xml:space="preserve"> mln firm, w tym o </w:t>
      </w:r>
      <w:r w:rsidR="00BC6DD3">
        <w:rPr>
          <w:rFonts w:cstheme="minorHAnsi"/>
          <w:bCs/>
          <w:color w:val="595959"/>
          <w:sz w:val="16"/>
          <w:szCs w:val="16"/>
        </w:rPr>
        <w:t>1,8 mln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mikroprzedsiębiorców prowadzących działalność gospodarczą. BIK posiada najwyższe kompetencje w zakresie </w:t>
      </w:r>
      <w:hyperlink r:id="rId14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p w14:paraId="7DDDC38B" w14:textId="77777777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1EEAE343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p w14:paraId="2BECB44B" w14:textId="77777777" w:rsidR="00BF475B" w:rsidRPr="00BF475B" w:rsidRDefault="00BF475B" w:rsidP="00BF475B">
      <w:pPr>
        <w:rPr>
          <w:lang w:val="sv-SE"/>
        </w:rPr>
      </w:pPr>
    </w:p>
    <w:p w14:paraId="32CD5912" w14:textId="77777777" w:rsidR="00BF475B" w:rsidRPr="00BF475B" w:rsidRDefault="00BF475B" w:rsidP="00BF475B">
      <w:pPr>
        <w:rPr>
          <w:b/>
          <w:bCs/>
          <w:sz w:val="18"/>
          <w:szCs w:val="18"/>
          <w:lang w:val="sv-SE"/>
        </w:rPr>
      </w:pPr>
      <w:r w:rsidRPr="00BF475B">
        <w:rPr>
          <w:b/>
          <w:bCs/>
          <w:sz w:val="18"/>
          <w:szCs w:val="18"/>
          <w:lang w:val="sv-SE"/>
        </w:rPr>
        <w:t>Kontakt dla mediów:</w:t>
      </w:r>
    </w:p>
    <w:p w14:paraId="0ADEC762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Aleksandra Stankiewicz-Billewicz</w:t>
      </w:r>
    </w:p>
    <w:p w14:paraId="1F93A4CA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Biuro prasowe BIK </w:t>
      </w:r>
    </w:p>
    <w:p w14:paraId="7E2596F8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tel.:     + 48 22 348 4131</w:t>
      </w:r>
    </w:p>
    <w:p w14:paraId="031DB424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>kom.:  + 48 512 164 131</w:t>
      </w:r>
    </w:p>
    <w:p w14:paraId="259468ED" w14:textId="77777777" w:rsidR="00BF475B" w:rsidRPr="00BF475B" w:rsidRDefault="00BF475B" w:rsidP="00BF475B">
      <w:pPr>
        <w:rPr>
          <w:sz w:val="18"/>
          <w:szCs w:val="18"/>
          <w:lang w:val="sv-SE"/>
        </w:rPr>
      </w:pPr>
      <w:r w:rsidRPr="00BF475B">
        <w:rPr>
          <w:sz w:val="18"/>
          <w:szCs w:val="18"/>
          <w:lang w:val="sv-SE"/>
        </w:rPr>
        <w:t xml:space="preserve">aleksandra.stankiewicz-billewicz@bik.pl </w:t>
      </w:r>
    </w:p>
    <w:p w14:paraId="7F34435F" w14:textId="2EACBD50" w:rsidR="00F85535" w:rsidRPr="00481AF1" w:rsidRDefault="00F85535" w:rsidP="002B3FE4">
      <w:pPr>
        <w:rPr>
          <w:lang w:val="sv-SE"/>
        </w:rPr>
      </w:pPr>
    </w:p>
    <w:sectPr w:rsidR="00F85535" w:rsidRPr="00481AF1" w:rsidSect="003E6BB5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6986" w14:textId="77777777" w:rsidR="003E6BB5" w:rsidRDefault="003E6BB5" w:rsidP="00866834">
      <w:r>
        <w:separator/>
      </w:r>
    </w:p>
    <w:p w14:paraId="77C52666" w14:textId="77777777" w:rsidR="003E6BB5" w:rsidRDefault="003E6BB5"/>
  </w:endnote>
  <w:endnote w:type="continuationSeparator" w:id="0">
    <w:p w14:paraId="15854DE6" w14:textId="77777777" w:rsidR="003E6BB5" w:rsidRDefault="003E6BB5" w:rsidP="00866834">
      <w:r>
        <w:continuationSeparator/>
      </w:r>
    </w:p>
    <w:p w14:paraId="360A380A" w14:textId="77777777" w:rsidR="003E6BB5" w:rsidRDefault="003E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EEED" w14:textId="77777777" w:rsidR="003E6BB5" w:rsidRDefault="003E6BB5" w:rsidP="00866834">
      <w:r>
        <w:separator/>
      </w:r>
    </w:p>
    <w:p w14:paraId="3AC2DF7A" w14:textId="77777777" w:rsidR="003E6BB5" w:rsidRDefault="003E6BB5"/>
  </w:footnote>
  <w:footnote w:type="continuationSeparator" w:id="0">
    <w:p w14:paraId="75B0D778" w14:textId="77777777" w:rsidR="003E6BB5" w:rsidRDefault="003E6BB5" w:rsidP="00866834">
      <w:r>
        <w:continuationSeparator/>
      </w:r>
    </w:p>
    <w:p w14:paraId="1C471E84" w14:textId="77777777" w:rsidR="003E6BB5" w:rsidRDefault="003E6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2"/>
  </w:num>
  <w:num w:numId="12" w16cid:durableId="1503810012">
    <w:abstractNumId w:val="10"/>
  </w:num>
  <w:num w:numId="13" w16cid:durableId="1062370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1952"/>
    <w:rsid w:val="000029D5"/>
    <w:rsid w:val="000033E1"/>
    <w:rsid w:val="0001284E"/>
    <w:rsid w:val="00014AE8"/>
    <w:rsid w:val="00016952"/>
    <w:rsid w:val="00025474"/>
    <w:rsid w:val="00025FD9"/>
    <w:rsid w:val="00032718"/>
    <w:rsid w:val="000352EF"/>
    <w:rsid w:val="00042BBD"/>
    <w:rsid w:val="00042CF3"/>
    <w:rsid w:val="0004322A"/>
    <w:rsid w:val="0004512D"/>
    <w:rsid w:val="00046D76"/>
    <w:rsid w:val="00053581"/>
    <w:rsid w:val="000551DD"/>
    <w:rsid w:val="00056102"/>
    <w:rsid w:val="0006181C"/>
    <w:rsid w:val="00063660"/>
    <w:rsid w:val="00063EAB"/>
    <w:rsid w:val="000648A6"/>
    <w:rsid w:val="00065785"/>
    <w:rsid w:val="00067D08"/>
    <w:rsid w:val="00070141"/>
    <w:rsid w:val="00070438"/>
    <w:rsid w:val="00071621"/>
    <w:rsid w:val="000726C5"/>
    <w:rsid w:val="00072781"/>
    <w:rsid w:val="00077647"/>
    <w:rsid w:val="00094B68"/>
    <w:rsid w:val="000A72BC"/>
    <w:rsid w:val="000B0755"/>
    <w:rsid w:val="000B5746"/>
    <w:rsid w:val="000B6D5C"/>
    <w:rsid w:val="000C11E8"/>
    <w:rsid w:val="000C1BBD"/>
    <w:rsid w:val="000C4037"/>
    <w:rsid w:val="000C6ACC"/>
    <w:rsid w:val="000D03D3"/>
    <w:rsid w:val="000D073F"/>
    <w:rsid w:val="000D09A8"/>
    <w:rsid w:val="000D207A"/>
    <w:rsid w:val="000D307D"/>
    <w:rsid w:val="000D32B2"/>
    <w:rsid w:val="000D51D6"/>
    <w:rsid w:val="000D6D8B"/>
    <w:rsid w:val="000E08A3"/>
    <w:rsid w:val="000E3C74"/>
    <w:rsid w:val="000E6828"/>
    <w:rsid w:val="000E7D78"/>
    <w:rsid w:val="000F4D9B"/>
    <w:rsid w:val="000F53B1"/>
    <w:rsid w:val="000F625E"/>
    <w:rsid w:val="0010407D"/>
    <w:rsid w:val="00107B72"/>
    <w:rsid w:val="00110551"/>
    <w:rsid w:val="00112280"/>
    <w:rsid w:val="00112B45"/>
    <w:rsid w:val="0011507D"/>
    <w:rsid w:val="00122B86"/>
    <w:rsid w:val="001247B8"/>
    <w:rsid w:val="0013027F"/>
    <w:rsid w:val="00131717"/>
    <w:rsid w:val="00131D44"/>
    <w:rsid w:val="001322E9"/>
    <w:rsid w:val="00132BB1"/>
    <w:rsid w:val="00134202"/>
    <w:rsid w:val="001442BE"/>
    <w:rsid w:val="0014528E"/>
    <w:rsid w:val="00145B1B"/>
    <w:rsid w:val="00151DED"/>
    <w:rsid w:val="00162333"/>
    <w:rsid w:val="00162D9C"/>
    <w:rsid w:val="00163801"/>
    <w:rsid w:val="001661AF"/>
    <w:rsid w:val="001718BB"/>
    <w:rsid w:val="00171AC4"/>
    <w:rsid w:val="00175351"/>
    <w:rsid w:val="001753FD"/>
    <w:rsid w:val="0017730C"/>
    <w:rsid w:val="00181482"/>
    <w:rsid w:val="00183C67"/>
    <w:rsid w:val="00184906"/>
    <w:rsid w:val="00184952"/>
    <w:rsid w:val="001872A7"/>
    <w:rsid w:val="00191391"/>
    <w:rsid w:val="0019451E"/>
    <w:rsid w:val="00194835"/>
    <w:rsid w:val="00194D97"/>
    <w:rsid w:val="00195482"/>
    <w:rsid w:val="00197FCB"/>
    <w:rsid w:val="001A01EF"/>
    <w:rsid w:val="001A08C2"/>
    <w:rsid w:val="001A1682"/>
    <w:rsid w:val="001B043C"/>
    <w:rsid w:val="001B04DA"/>
    <w:rsid w:val="001B7EBE"/>
    <w:rsid w:val="001C0FA3"/>
    <w:rsid w:val="001C47B8"/>
    <w:rsid w:val="001C6E9A"/>
    <w:rsid w:val="001D1743"/>
    <w:rsid w:val="001E086F"/>
    <w:rsid w:val="001E2227"/>
    <w:rsid w:val="001E4E47"/>
    <w:rsid w:val="001E7E8E"/>
    <w:rsid w:val="001F035B"/>
    <w:rsid w:val="001F2E74"/>
    <w:rsid w:val="001F6BED"/>
    <w:rsid w:val="00201587"/>
    <w:rsid w:val="00201F4E"/>
    <w:rsid w:val="00202169"/>
    <w:rsid w:val="002037E5"/>
    <w:rsid w:val="0020436C"/>
    <w:rsid w:val="00211188"/>
    <w:rsid w:val="002132CA"/>
    <w:rsid w:val="0021482D"/>
    <w:rsid w:val="00214FD8"/>
    <w:rsid w:val="002158F5"/>
    <w:rsid w:val="0022264D"/>
    <w:rsid w:val="00222683"/>
    <w:rsid w:val="00226794"/>
    <w:rsid w:val="00227E51"/>
    <w:rsid w:val="00231524"/>
    <w:rsid w:val="00233668"/>
    <w:rsid w:val="00233C65"/>
    <w:rsid w:val="00234D12"/>
    <w:rsid w:val="0023511B"/>
    <w:rsid w:val="00237F5F"/>
    <w:rsid w:val="00241AB6"/>
    <w:rsid w:val="002423B3"/>
    <w:rsid w:val="002436C3"/>
    <w:rsid w:val="00247326"/>
    <w:rsid w:val="00250247"/>
    <w:rsid w:val="00252D45"/>
    <w:rsid w:val="00253C6E"/>
    <w:rsid w:val="00263BB5"/>
    <w:rsid w:val="00270A75"/>
    <w:rsid w:val="002719D4"/>
    <w:rsid w:val="00273BC8"/>
    <w:rsid w:val="00274101"/>
    <w:rsid w:val="002748F2"/>
    <w:rsid w:val="0027514F"/>
    <w:rsid w:val="0027517D"/>
    <w:rsid w:val="0028209B"/>
    <w:rsid w:val="0028252C"/>
    <w:rsid w:val="0028640A"/>
    <w:rsid w:val="00294777"/>
    <w:rsid w:val="002971C2"/>
    <w:rsid w:val="002A2029"/>
    <w:rsid w:val="002A26B7"/>
    <w:rsid w:val="002A3F90"/>
    <w:rsid w:val="002A5760"/>
    <w:rsid w:val="002A60E4"/>
    <w:rsid w:val="002A63E3"/>
    <w:rsid w:val="002B31D5"/>
    <w:rsid w:val="002B39EF"/>
    <w:rsid w:val="002B3EAC"/>
    <w:rsid w:val="002B3FE4"/>
    <w:rsid w:val="002B4F94"/>
    <w:rsid w:val="002B55EC"/>
    <w:rsid w:val="002B5FC0"/>
    <w:rsid w:val="002B7FB2"/>
    <w:rsid w:val="002C7884"/>
    <w:rsid w:val="002D190A"/>
    <w:rsid w:val="002D1CE5"/>
    <w:rsid w:val="002D41FF"/>
    <w:rsid w:val="002D48BE"/>
    <w:rsid w:val="002D745D"/>
    <w:rsid w:val="002E27E0"/>
    <w:rsid w:val="002E4D29"/>
    <w:rsid w:val="002E67AE"/>
    <w:rsid w:val="002E79CC"/>
    <w:rsid w:val="002F1729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04D00"/>
    <w:rsid w:val="00305CC7"/>
    <w:rsid w:val="00310034"/>
    <w:rsid w:val="00310ED3"/>
    <w:rsid w:val="00315358"/>
    <w:rsid w:val="00315DF1"/>
    <w:rsid w:val="0031648A"/>
    <w:rsid w:val="003223F2"/>
    <w:rsid w:val="0033042F"/>
    <w:rsid w:val="00335F9F"/>
    <w:rsid w:val="00337FED"/>
    <w:rsid w:val="003446F2"/>
    <w:rsid w:val="003465D9"/>
    <w:rsid w:val="00346611"/>
    <w:rsid w:val="00346C00"/>
    <w:rsid w:val="0035052A"/>
    <w:rsid w:val="00350C22"/>
    <w:rsid w:val="00356C9E"/>
    <w:rsid w:val="0035787B"/>
    <w:rsid w:val="00361F8C"/>
    <w:rsid w:val="00363214"/>
    <w:rsid w:val="00364977"/>
    <w:rsid w:val="0036697D"/>
    <w:rsid w:val="00372135"/>
    <w:rsid w:val="00374A91"/>
    <w:rsid w:val="00382951"/>
    <w:rsid w:val="00384436"/>
    <w:rsid w:val="00387C34"/>
    <w:rsid w:val="00392A1B"/>
    <w:rsid w:val="003941F6"/>
    <w:rsid w:val="00397F63"/>
    <w:rsid w:val="003A0292"/>
    <w:rsid w:val="003A3328"/>
    <w:rsid w:val="003A3965"/>
    <w:rsid w:val="003A6C9B"/>
    <w:rsid w:val="003A7D8D"/>
    <w:rsid w:val="003B07B9"/>
    <w:rsid w:val="003B0E2A"/>
    <w:rsid w:val="003B13E9"/>
    <w:rsid w:val="003B53AC"/>
    <w:rsid w:val="003B6EC0"/>
    <w:rsid w:val="003C3E89"/>
    <w:rsid w:val="003C62D5"/>
    <w:rsid w:val="003C788B"/>
    <w:rsid w:val="003D2298"/>
    <w:rsid w:val="003D2A66"/>
    <w:rsid w:val="003D5B8B"/>
    <w:rsid w:val="003D6E83"/>
    <w:rsid w:val="003D7126"/>
    <w:rsid w:val="003D7518"/>
    <w:rsid w:val="003E03E0"/>
    <w:rsid w:val="003E20F1"/>
    <w:rsid w:val="003E3538"/>
    <w:rsid w:val="003E3760"/>
    <w:rsid w:val="003E6BB5"/>
    <w:rsid w:val="003F1B09"/>
    <w:rsid w:val="003F2B05"/>
    <w:rsid w:val="003F2E09"/>
    <w:rsid w:val="003F4211"/>
    <w:rsid w:val="003F4BA3"/>
    <w:rsid w:val="004005A4"/>
    <w:rsid w:val="0040337F"/>
    <w:rsid w:val="00405681"/>
    <w:rsid w:val="00406694"/>
    <w:rsid w:val="00414487"/>
    <w:rsid w:val="0041706B"/>
    <w:rsid w:val="00417540"/>
    <w:rsid w:val="00417577"/>
    <w:rsid w:val="004176DE"/>
    <w:rsid w:val="0041782D"/>
    <w:rsid w:val="004216FB"/>
    <w:rsid w:val="0042425A"/>
    <w:rsid w:val="004307D3"/>
    <w:rsid w:val="004310C7"/>
    <w:rsid w:val="004335ED"/>
    <w:rsid w:val="00437AF2"/>
    <w:rsid w:val="00441FD9"/>
    <w:rsid w:val="0044517F"/>
    <w:rsid w:val="004461EF"/>
    <w:rsid w:val="00446788"/>
    <w:rsid w:val="00451C27"/>
    <w:rsid w:val="00451F91"/>
    <w:rsid w:val="00453B73"/>
    <w:rsid w:val="00455BD5"/>
    <w:rsid w:val="0045760C"/>
    <w:rsid w:val="00457BF3"/>
    <w:rsid w:val="004613C5"/>
    <w:rsid w:val="00462681"/>
    <w:rsid w:val="00463785"/>
    <w:rsid w:val="00464740"/>
    <w:rsid w:val="00464A24"/>
    <w:rsid w:val="00471CA7"/>
    <w:rsid w:val="00477CA0"/>
    <w:rsid w:val="00481AF1"/>
    <w:rsid w:val="00483AD6"/>
    <w:rsid w:val="004872B1"/>
    <w:rsid w:val="00487E91"/>
    <w:rsid w:val="00490399"/>
    <w:rsid w:val="004910BD"/>
    <w:rsid w:val="0049165A"/>
    <w:rsid w:val="004919DC"/>
    <w:rsid w:val="00491D7A"/>
    <w:rsid w:val="00491DB1"/>
    <w:rsid w:val="0049313A"/>
    <w:rsid w:val="004A20B3"/>
    <w:rsid w:val="004A2397"/>
    <w:rsid w:val="004A28E8"/>
    <w:rsid w:val="004A62E9"/>
    <w:rsid w:val="004C073D"/>
    <w:rsid w:val="004C3FA7"/>
    <w:rsid w:val="004D05C5"/>
    <w:rsid w:val="004D7731"/>
    <w:rsid w:val="004E618E"/>
    <w:rsid w:val="004F1E7F"/>
    <w:rsid w:val="004F310C"/>
    <w:rsid w:val="004F3147"/>
    <w:rsid w:val="004F5805"/>
    <w:rsid w:val="004F5815"/>
    <w:rsid w:val="0050297C"/>
    <w:rsid w:val="00504309"/>
    <w:rsid w:val="00505683"/>
    <w:rsid w:val="00511866"/>
    <w:rsid w:val="00512D18"/>
    <w:rsid w:val="0051504F"/>
    <w:rsid w:val="00515DAB"/>
    <w:rsid w:val="00517A9A"/>
    <w:rsid w:val="0052014C"/>
    <w:rsid w:val="00521149"/>
    <w:rsid w:val="00521B4A"/>
    <w:rsid w:val="005223DE"/>
    <w:rsid w:val="00523041"/>
    <w:rsid w:val="00524D5E"/>
    <w:rsid w:val="005266B4"/>
    <w:rsid w:val="00526CDD"/>
    <w:rsid w:val="0052760E"/>
    <w:rsid w:val="005302EB"/>
    <w:rsid w:val="00533073"/>
    <w:rsid w:val="005377DC"/>
    <w:rsid w:val="00541CDA"/>
    <w:rsid w:val="0054411B"/>
    <w:rsid w:val="005468AD"/>
    <w:rsid w:val="00546946"/>
    <w:rsid w:val="0055103E"/>
    <w:rsid w:val="00551416"/>
    <w:rsid w:val="005537B1"/>
    <w:rsid w:val="005564F1"/>
    <w:rsid w:val="00557AA1"/>
    <w:rsid w:val="0056157B"/>
    <w:rsid w:val="00564F87"/>
    <w:rsid w:val="00566404"/>
    <w:rsid w:val="005703EE"/>
    <w:rsid w:val="00570C37"/>
    <w:rsid w:val="0057661A"/>
    <w:rsid w:val="00577C19"/>
    <w:rsid w:val="00582771"/>
    <w:rsid w:val="005827C5"/>
    <w:rsid w:val="00583D46"/>
    <w:rsid w:val="0058464D"/>
    <w:rsid w:val="00590159"/>
    <w:rsid w:val="00593E95"/>
    <w:rsid w:val="005963BE"/>
    <w:rsid w:val="0059732C"/>
    <w:rsid w:val="005A03F9"/>
    <w:rsid w:val="005A2C1D"/>
    <w:rsid w:val="005A3068"/>
    <w:rsid w:val="005A435C"/>
    <w:rsid w:val="005A4836"/>
    <w:rsid w:val="005A5242"/>
    <w:rsid w:val="005B305F"/>
    <w:rsid w:val="005C0301"/>
    <w:rsid w:val="005C29A2"/>
    <w:rsid w:val="005C3666"/>
    <w:rsid w:val="005C5139"/>
    <w:rsid w:val="005C68E4"/>
    <w:rsid w:val="005D0241"/>
    <w:rsid w:val="005D030A"/>
    <w:rsid w:val="005D1495"/>
    <w:rsid w:val="005D7167"/>
    <w:rsid w:val="005E0EB0"/>
    <w:rsid w:val="005E173C"/>
    <w:rsid w:val="005E6697"/>
    <w:rsid w:val="005E6CB2"/>
    <w:rsid w:val="005F0CA6"/>
    <w:rsid w:val="0060157B"/>
    <w:rsid w:val="00601D37"/>
    <w:rsid w:val="00606921"/>
    <w:rsid w:val="00607426"/>
    <w:rsid w:val="00610045"/>
    <w:rsid w:val="006131A4"/>
    <w:rsid w:val="00614AC9"/>
    <w:rsid w:val="00615CC0"/>
    <w:rsid w:val="00623EF4"/>
    <w:rsid w:val="00624ED5"/>
    <w:rsid w:val="0062535F"/>
    <w:rsid w:val="00627E9E"/>
    <w:rsid w:val="00633028"/>
    <w:rsid w:val="00634D79"/>
    <w:rsid w:val="00637443"/>
    <w:rsid w:val="006375ED"/>
    <w:rsid w:val="0063792B"/>
    <w:rsid w:val="00637C84"/>
    <w:rsid w:val="00637E97"/>
    <w:rsid w:val="00645188"/>
    <w:rsid w:val="00653C42"/>
    <w:rsid w:val="00654EEC"/>
    <w:rsid w:val="00656656"/>
    <w:rsid w:val="00657A03"/>
    <w:rsid w:val="00657B6A"/>
    <w:rsid w:val="0066238B"/>
    <w:rsid w:val="00664FE7"/>
    <w:rsid w:val="00672020"/>
    <w:rsid w:val="00673B10"/>
    <w:rsid w:val="00674254"/>
    <w:rsid w:val="006745D8"/>
    <w:rsid w:val="006747BD"/>
    <w:rsid w:val="006753EE"/>
    <w:rsid w:val="0068002F"/>
    <w:rsid w:val="006824E5"/>
    <w:rsid w:val="006826A3"/>
    <w:rsid w:val="00685450"/>
    <w:rsid w:val="006919A3"/>
    <w:rsid w:val="006A0104"/>
    <w:rsid w:val="006A2C5F"/>
    <w:rsid w:val="006A4EEB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5FBF"/>
    <w:rsid w:val="006B7D8F"/>
    <w:rsid w:val="006B7E43"/>
    <w:rsid w:val="006C0978"/>
    <w:rsid w:val="006C1015"/>
    <w:rsid w:val="006C2601"/>
    <w:rsid w:val="006C4F1D"/>
    <w:rsid w:val="006D0610"/>
    <w:rsid w:val="006D2EFB"/>
    <w:rsid w:val="006D6D8F"/>
    <w:rsid w:val="006D6DE5"/>
    <w:rsid w:val="006E14D5"/>
    <w:rsid w:val="006E1E0A"/>
    <w:rsid w:val="006E30FE"/>
    <w:rsid w:val="006E34DC"/>
    <w:rsid w:val="006E4DA9"/>
    <w:rsid w:val="006E516A"/>
    <w:rsid w:val="006E5990"/>
    <w:rsid w:val="006E5FD7"/>
    <w:rsid w:val="006E733D"/>
    <w:rsid w:val="006F09D5"/>
    <w:rsid w:val="006F1DAC"/>
    <w:rsid w:val="006F2F88"/>
    <w:rsid w:val="006F4FCF"/>
    <w:rsid w:val="006F72EF"/>
    <w:rsid w:val="00702BD7"/>
    <w:rsid w:val="0070349D"/>
    <w:rsid w:val="007042E5"/>
    <w:rsid w:val="007051F8"/>
    <w:rsid w:val="00710943"/>
    <w:rsid w:val="007112D5"/>
    <w:rsid w:val="0071191B"/>
    <w:rsid w:val="00713260"/>
    <w:rsid w:val="00713504"/>
    <w:rsid w:val="00714072"/>
    <w:rsid w:val="0071601E"/>
    <w:rsid w:val="00722204"/>
    <w:rsid w:val="0072379F"/>
    <w:rsid w:val="00724076"/>
    <w:rsid w:val="00725618"/>
    <w:rsid w:val="00726604"/>
    <w:rsid w:val="007366A7"/>
    <w:rsid w:val="00737001"/>
    <w:rsid w:val="00737767"/>
    <w:rsid w:val="00740474"/>
    <w:rsid w:val="007428FB"/>
    <w:rsid w:val="007433A0"/>
    <w:rsid w:val="00745D1B"/>
    <w:rsid w:val="007504B1"/>
    <w:rsid w:val="00766582"/>
    <w:rsid w:val="007670D7"/>
    <w:rsid w:val="0076714A"/>
    <w:rsid w:val="00771201"/>
    <w:rsid w:val="007723F1"/>
    <w:rsid w:val="007747D1"/>
    <w:rsid w:val="00775CFA"/>
    <w:rsid w:val="0077621B"/>
    <w:rsid w:val="00780559"/>
    <w:rsid w:val="0078154B"/>
    <w:rsid w:val="00781A35"/>
    <w:rsid w:val="00782B35"/>
    <w:rsid w:val="00785640"/>
    <w:rsid w:val="007860C8"/>
    <w:rsid w:val="00786E03"/>
    <w:rsid w:val="00790B98"/>
    <w:rsid w:val="0079419B"/>
    <w:rsid w:val="00794B24"/>
    <w:rsid w:val="007956B6"/>
    <w:rsid w:val="00796185"/>
    <w:rsid w:val="00796D3F"/>
    <w:rsid w:val="007A002C"/>
    <w:rsid w:val="007A004F"/>
    <w:rsid w:val="007A17F4"/>
    <w:rsid w:val="007A365A"/>
    <w:rsid w:val="007A408F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C75EA"/>
    <w:rsid w:val="007D0085"/>
    <w:rsid w:val="007D0B3B"/>
    <w:rsid w:val="007D6109"/>
    <w:rsid w:val="007F63FF"/>
    <w:rsid w:val="007F70F4"/>
    <w:rsid w:val="007F7355"/>
    <w:rsid w:val="00805DF6"/>
    <w:rsid w:val="00806733"/>
    <w:rsid w:val="008116F9"/>
    <w:rsid w:val="0081308B"/>
    <w:rsid w:val="00814E1A"/>
    <w:rsid w:val="00814E4A"/>
    <w:rsid w:val="008161FD"/>
    <w:rsid w:val="0081730E"/>
    <w:rsid w:val="00821F16"/>
    <w:rsid w:val="00825213"/>
    <w:rsid w:val="0083015C"/>
    <w:rsid w:val="008301AA"/>
    <w:rsid w:val="00832C03"/>
    <w:rsid w:val="0083365B"/>
    <w:rsid w:val="00836C83"/>
    <w:rsid w:val="00840856"/>
    <w:rsid w:val="00841A2A"/>
    <w:rsid w:val="00843551"/>
    <w:rsid w:val="0084396A"/>
    <w:rsid w:val="00847698"/>
    <w:rsid w:val="00847806"/>
    <w:rsid w:val="008519BA"/>
    <w:rsid w:val="00851C6D"/>
    <w:rsid w:val="0085243D"/>
    <w:rsid w:val="00852709"/>
    <w:rsid w:val="00854B13"/>
    <w:rsid w:val="00854B7B"/>
    <w:rsid w:val="008628DC"/>
    <w:rsid w:val="00866834"/>
    <w:rsid w:val="0086772F"/>
    <w:rsid w:val="00867CB5"/>
    <w:rsid w:val="00872F41"/>
    <w:rsid w:val="00873CF9"/>
    <w:rsid w:val="00882724"/>
    <w:rsid w:val="0088285A"/>
    <w:rsid w:val="00883D27"/>
    <w:rsid w:val="008840F8"/>
    <w:rsid w:val="00886006"/>
    <w:rsid w:val="0089120C"/>
    <w:rsid w:val="008917A1"/>
    <w:rsid w:val="008A0736"/>
    <w:rsid w:val="008A0FD0"/>
    <w:rsid w:val="008A2121"/>
    <w:rsid w:val="008A3A55"/>
    <w:rsid w:val="008A4361"/>
    <w:rsid w:val="008A5D93"/>
    <w:rsid w:val="008B2062"/>
    <w:rsid w:val="008B3792"/>
    <w:rsid w:val="008B4DBE"/>
    <w:rsid w:val="008B5D60"/>
    <w:rsid w:val="008C1729"/>
    <w:rsid w:val="008C24BE"/>
    <w:rsid w:val="008C3CCC"/>
    <w:rsid w:val="008C3D52"/>
    <w:rsid w:val="008C3D7E"/>
    <w:rsid w:val="008C5855"/>
    <w:rsid w:val="008C75DD"/>
    <w:rsid w:val="008D1E53"/>
    <w:rsid w:val="008D6FCE"/>
    <w:rsid w:val="008E04B2"/>
    <w:rsid w:val="008E1940"/>
    <w:rsid w:val="008E6419"/>
    <w:rsid w:val="008E67DB"/>
    <w:rsid w:val="008E7388"/>
    <w:rsid w:val="008F209D"/>
    <w:rsid w:val="00906790"/>
    <w:rsid w:val="0091082D"/>
    <w:rsid w:val="00911D5C"/>
    <w:rsid w:val="009154F2"/>
    <w:rsid w:val="00920006"/>
    <w:rsid w:val="009225C1"/>
    <w:rsid w:val="0092387C"/>
    <w:rsid w:val="00925329"/>
    <w:rsid w:val="00927D04"/>
    <w:rsid w:val="00930267"/>
    <w:rsid w:val="0093027C"/>
    <w:rsid w:val="009310FE"/>
    <w:rsid w:val="00931732"/>
    <w:rsid w:val="00931C51"/>
    <w:rsid w:val="00931D58"/>
    <w:rsid w:val="00935D46"/>
    <w:rsid w:val="00936258"/>
    <w:rsid w:val="0094299F"/>
    <w:rsid w:val="00943829"/>
    <w:rsid w:val="00945AD3"/>
    <w:rsid w:val="00947280"/>
    <w:rsid w:val="0094790E"/>
    <w:rsid w:val="00952596"/>
    <w:rsid w:val="00954066"/>
    <w:rsid w:val="00954F60"/>
    <w:rsid w:val="009558E4"/>
    <w:rsid w:val="00955CFE"/>
    <w:rsid w:val="00966C2F"/>
    <w:rsid w:val="00970D51"/>
    <w:rsid w:val="0097434B"/>
    <w:rsid w:val="00974E74"/>
    <w:rsid w:val="00977255"/>
    <w:rsid w:val="0097748E"/>
    <w:rsid w:val="00981D67"/>
    <w:rsid w:val="009846D3"/>
    <w:rsid w:val="0098789B"/>
    <w:rsid w:val="00990EC5"/>
    <w:rsid w:val="009932A0"/>
    <w:rsid w:val="00996627"/>
    <w:rsid w:val="00996CE5"/>
    <w:rsid w:val="009A3F1C"/>
    <w:rsid w:val="009A51BF"/>
    <w:rsid w:val="009A6984"/>
    <w:rsid w:val="009B0D7E"/>
    <w:rsid w:val="009B1BAB"/>
    <w:rsid w:val="009B525F"/>
    <w:rsid w:val="009B611E"/>
    <w:rsid w:val="009C061D"/>
    <w:rsid w:val="009C0766"/>
    <w:rsid w:val="009C07B7"/>
    <w:rsid w:val="009C0DD8"/>
    <w:rsid w:val="009C1267"/>
    <w:rsid w:val="009C356B"/>
    <w:rsid w:val="009C56EE"/>
    <w:rsid w:val="009C5FFE"/>
    <w:rsid w:val="009D0271"/>
    <w:rsid w:val="009D1D9F"/>
    <w:rsid w:val="009D3E46"/>
    <w:rsid w:val="009D4C4D"/>
    <w:rsid w:val="009D75D3"/>
    <w:rsid w:val="009E13E8"/>
    <w:rsid w:val="009E4A7E"/>
    <w:rsid w:val="009E72F1"/>
    <w:rsid w:val="009F177E"/>
    <w:rsid w:val="009F2FA5"/>
    <w:rsid w:val="009F4426"/>
    <w:rsid w:val="009F5B2B"/>
    <w:rsid w:val="00A010A7"/>
    <w:rsid w:val="00A03EFC"/>
    <w:rsid w:val="00A11066"/>
    <w:rsid w:val="00A1115D"/>
    <w:rsid w:val="00A11BB9"/>
    <w:rsid w:val="00A13452"/>
    <w:rsid w:val="00A16EB4"/>
    <w:rsid w:val="00A210B0"/>
    <w:rsid w:val="00A24512"/>
    <w:rsid w:val="00A3365D"/>
    <w:rsid w:val="00A3499D"/>
    <w:rsid w:val="00A34D68"/>
    <w:rsid w:val="00A350A7"/>
    <w:rsid w:val="00A36F46"/>
    <w:rsid w:val="00A41436"/>
    <w:rsid w:val="00A4363C"/>
    <w:rsid w:val="00A44FFE"/>
    <w:rsid w:val="00A46117"/>
    <w:rsid w:val="00A512A6"/>
    <w:rsid w:val="00A52DCF"/>
    <w:rsid w:val="00A52F9B"/>
    <w:rsid w:val="00A53FAA"/>
    <w:rsid w:val="00A54326"/>
    <w:rsid w:val="00A64541"/>
    <w:rsid w:val="00A64BD3"/>
    <w:rsid w:val="00A72BE7"/>
    <w:rsid w:val="00A7302D"/>
    <w:rsid w:val="00A7543E"/>
    <w:rsid w:val="00A7657A"/>
    <w:rsid w:val="00A80FD0"/>
    <w:rsid w:val="00A82827"/>
    <w:rsid w:val="00A82E57"/>
    <w:rsid w:val="00A85D65"/>
    <w:rsid w:val="00A87FFE"/>
    <w:rsid w:val="00A944A1"/>
    <w:rsid w:val="00A94C25"/>
    <w:rsid w:val="00AA1576"/>
    <w:rsid w:val="00AA4804"/>
    <w:rsid w:val="00AA4A14"/>
    <w:rsid w:val="00AA4FB6"/>
    <w:rsid w:val="00AA5ABA"/>
    <w:rsid w:val="00AB0962"/>
    <w:rsid w:val="00AB44FD"/>
    <w:rsid w:val="00AB45FE"/>
    <w:rsid w:val="00AB5637"/>
    <w:rsid w:val="00AC190B"/>
    <w:rsid w:val="00AC2258"/>
    <w:rsid w:val="00AC22B6"/>
    <w:rsid w:val="00AC2801"/>
    <w:rsid w:val="00AC48A9"/>
    <w:rsid w:val="00AC65DA"/>
    <w:rsid w:val="00AC709F"/>
    <w:rsid w:val="00AD112C"/>
    <w:rsid w:val="00AD3AF8"/>
    <w:rsid w:val="00AD3E35"/>
    <w:rsid w:val="00AD514C"/>
    <w:rsid w:val="00AE025A"/>
    <w:rsid w:val="00AE09A2"/>
    <w:rsid w:val="00AE3123"/>
    <w:rsid w:val="00AE31F3"/>
    <w:rsid w:val="00AE67A6"/>
    <w:rsid w:val="00AE6A22"/>
    <w:rsid w:val="00AE788C"/>
    <w:rsid w:val="00AE7D12"/>
    <w:rsid w:val="00AF1605"/>
    <w:rsid w:val="00AF3176"/>
    <w:rsid w:val="00AF77C1"/>
    <w:rsid w:val="00B01D78"/>
    <w:rsid w:val="00B02A47"/>
    <w:rsid w:val="00B05CA3"/>
    <w:rsid w:val="00B1091E"/>
    <w:rsid w:val="00B14202"/>
    <w:rsid w:val="00B14597"/>
    <w:rsid w:val="00B15758"/>
    <w:rsid w:val="00B201B8"/>
    <w:rsid w:val="00B20B1D"/>
    <w:rsid w:val="00B21D57"/>
    <w:rsid w:val="00B26714"/>
    <w:rsid w:val="00B26963"/>
    <w:rsid w:val="00B275C1"/>
    <w:rsid w:val="00B32F96"/>
    <w:rsid w:val="00B35B63"/>
    <w:rsid w:val="00B377BA"/>
    <w:rsid w:val="00B42FC6"/>
    <w:rsid w:val="00B46B2C"/>
    <w:rsid w:val="00B501C2"/>
    <w:rsid w:val="00B5362D"/>
    <w:rsid w:val="00B53CE7"/>
    <w:rsid w:val="00B60E67"/>
    <w:rsid w:val="00B61DB1"/>
    <w:rsid w:val="00B61F8A"/>
    <w:rsid w:val="00B62D54"/>
    <w:rsid w:val="00B6759F"/>
    <w:rsid w:val="00B679ED"/>
    <w:rsid w:val="00B71C20"/>
    <w:rsid w:val="00B72849"/>
    <w:rsid w:val="00B74A2B"/>
    <w:rsid w:val="00B76F06"/>
    <w:rsid w:val="00B77C02"/>
    <w:rsid w:val="00B80178"/>
    <w:rsid w:val="00B814D6"/>
    <w:rsid w:val="00B823A9"/>
    <w:rsid w:val="00B824D3"/>
    <w:rsid w:val="00B858A5"/>
    <w:rsid w:val="00B85FCC"/>
    <w:rsid w:val="00B9165A"/>
    <w:rsid w:val="00B92103"/>
    <w:rsid w:val="00B93CAA"/>
    <w:rsid w:val="00B93FC9"/>
    <w:rsid w:val="00B976FD"/>
    <w:rsid w:val="00B97967"/>
    <w:rsid w:val="00BA1B98"/>
    <w:rsid w:val="00BA580B"/>
    <w:rsid w:val="00BA5D7D"/>
    <w:rsid w:val="00BB3391"/>
    <w:rsid w:val="00BB73F2"/>
    <w:rsid w:val="00BB7889"/>
    <w:rsid w:val="00BC20E2"/>
    <w:rsid w:val="00BC6DD3"/>
    <w:rsid w:val="00BD042C"/>
    <w:rsid w:val="00BD0AD6"/>
    <w:rsid w:val="00BD23A6"/>
    <w:rsid w:val="00BD2D5C"/>
    <w:rsid w:val="00BD32DE"/>
    <w:rsid w:val="00BD6260"/>
    <w:rsid w:val="00BD684A"/>
    <w:rsid w:val="00BE15DF"/>
    <w:rsid w:val="00BE1AAA"/>
    <w:rsid w:val="00BE3617"/>
    <w:rsid w:val="00BE40FB"/>
    <w:rsid w:val="00BE5914"/>
    <w:rsid w:val="00BE5A7E"/>
    <w:rsid w:val="00BE5B70"/>
    <w:rsid w:val="00BE5E1D"/>
    <w:rsid w:val="00BF02EB"/>
    <w:rsid w:val="00BF191F"/>
    <w:rsid w:val="00BF1CBB"/>
    <w:rsid w:val="00BF475B"/>
    <w:rsid w:val="00BF575B"/>
    <w:rsid w:val="00BF6EE9"/>
    <w:rsid w:val="00BF7242"/>
    <w:rsid w:val="00BF7629"/>
    <w:rsid w:val="00BF78A5"/>
    <w:rsid w:val="00C00F0A"/>
    <w:rsid w:val="00C01ADF"/>
    <w:rsid w:val="00C03874"/>
    <w:rsid w:val="00C06041"/>
    <w:rsid w:val="00C1518D"/>
    <w:rsid w:val="00C15265"/>
    <w:rsid w:val="00C15FB1"/>
    <w:rsid w:val="00C1713A"/>
    <w:rsid w:val="00C213D6"/>
    <w:rsid w:val="00C22D2A"/>
    <w:rsid w:val="00C250DF"/>
    <w:rsid w:val="00C25E6E"/>
    <w:rsid w:val="00C26956"/>
    <w:rsid w:val="00C277A7"/>
    <w:rsid w:val="00C30A32"/>
    <w:rsid w:val="00C3236C"/>
    <w:rsid w:val="00C355D6"/>
    <w:rsid w:val="00C356C6"/>
    <w:rsid w:val="00C40B85"/>
    <w:rsid w:val="00C43822"/>
    <w:rsid w:val="00C50374"/>
    <w:rsid w:val="00C5064F"/>
    <w:rsid w:val="00C54AA6"/>
    <w:rsid w:val="00C551AC"/>
    <w:rsid w:val="00C5786F"/>
    <w:rsid w:val="00C60CD0"/>
    <w:rsid w:val="00C61112"/>
    <w:rsid w:val="00C662DD"/>
    <w:rsid w:val="00C71E48"/>
    <w:rsid w:val="00C71FD5"/>
    <w:rsid w:val="00C72131"/>
    <w:rsid w:val="00C724D9"/>
    <w:rsid w:val="00C74D45"/>
    <w:rsid w:val="00C76E84"/>
    <w:rsid w:val="00C80308"/>
    <w:rsid w:val="00C80BB4"/>
    <w:rsid w:val="00C83D19"/>
    <w:rsid w:val="00C8776E"/>
    <w:rsid w:val="00C9113D"/>
    <w:rsid w:val="00C91915"/>
    <w:rsid w:val="00C91C36"/>
    <w:rsid w:val="00C92471"/>
    <w:rsid w:val="00C927BA"/>
    <w:rsid w:val="00C9424E"/>
    <w:rsid w:val="00C9640C"/>
    <w:rsid w:val="00C96E53"/>
    <w:rsid w:val="00CA6F63"/>
    <w:rsid w:val="00CB2A6D"/>
    <w:rsid w:val="00CB3E08"/>
    <w:rsid w:val="00CB44DA"/>
    <w:rsid w:val="00CB4F57"/>
    <w:rsid w:val="00CB618B"/>
    <w:rsid w:val="00CB6C23"/>
    <w:rsid w:val="00CB7827"/>
    <w:rsid w:val="00CC15AD"/>
    <w:rsid w:val="00CC4824"/>
    <w:rsid w:val="00CD113F"/>
    <w:rsid w:val="00CD1BAB"/>
    <w:rsid w:val="00CD252A"/>
    <w:rsid w:val="00CD32F9"/>
    <w:rsid w:val="00CD3939"/>
    <w:rsid w:val="00CE03AC"/>
    <w:rsid w:val="00CE2AD7"/>
    <w:rsid w:val="00CE5D10"/>
    <w:rsid w:val="00CF0EE1"/>
    <w:rsid w:val="00CF2529"/>
    <w:rsid w:val="00CF34AF"/>
    <w:rsid w:val="00CF3E7F"/>
    <w:rsid w:val="00CF3E86"/>
    <w:rsid w:val="00CF4487"/>
    <w:rsid w:val="00CF51E1"/>
    <w:rsid w:val="00CF65B1"/>
    <w:rsid w:val="00CF76F2"/>
    <w:rsid w:val="00CF7D24"/>
    <w:rsid w:val="00D005B3"/>
    <w:rsid w:val="00D0183E"/>
    <w:rsid w:val="00D04CCB"/>
    <w:rsid w:val="00D050A8"/>
    <w:rsid w:val="00D06D36"/>
    <w:rsid w:val="00D141CD"/>
    <w:rsid w:val="00D26BFA"/>
    <w:rsid w:val="00D37160"/>
    <w:rsid w:val="00D37982"/>
    <w:rsid w:val="00D40690"/>
    <w:rsid w:val="00D42905"/>
    <w:rsid w:val="00D43D7C"/>
    <w:rsid w:val="00D45F10"/>
    <w:rsid w:val="00D52D05"/>
    <w:rsid w:val="00D5390B"/>
    <w:rsid w:val="00D57E5E"/>
    <w:rsid w:val="00D6077A"/>
    <w:rsid w:val="00D61BE6"/>
    <w:rsid w:val="00D6359F"/>
    <w:rsid w:val="00D678E4"/>
    <w:rsid w:val="00D706FB"/>
    <w:rsid w:val="00D72E52"/>
    <w:rsid w:val="00D74346"/>
    <w:rsid w:val="00D800F9"/>
    <w:rsid w:val="00D81036"/>
    <w:rsid w:val="00D82E75"/>
    <w:rsid w:val="00D84332"/>
    <w:rsid w:val="00D84F93"/>
    <w:rsid w:val="00D85799"/>
    <w:rsid w:val="00D867A9"/>
    <w:rsid w:val="00D91E68"/>
    <w:rsid w:val="00D92A09"/>
    <w:rsid w:val="00D93952"/>
    <w:rsid w:val="00D94A5A"/>
    <w:rsid w:val="00DA0AAF"/>
    <w:rsid w:val="00DA39E5"/>
    <w:rsid w:val="00DA4196"/>
    <w:rsid w:val="00DC2EF2"/>
    <w:rsid w:val="00DC698D"/>
    <w:rsid w:val="00DD60D6"/>
    <w:rsid w:val="00DD77D2"/>
    <w:rsid w:val="00DE114D"/>
    <w:rsid w:val="00DE3B1C"/>
    <w:rsid w:val="00DE42E7"/>
    <w:rsid w:val="00DE7A44"/>
    <w:rsid w:val="00DE7DC4"/>
    <w:rsid w:val="00DF1CF7"/>
    <w:rsid w:val="00DF1DF1"/>
    <w:rsid w:val="00DF229F"/>
    <w:rsid w:val="00DF7844"/>
    <w:rsid w:val="00E0073D"/>
    <w:rsid w:val="00E021C1"/>
    <w:rsid w:val="00E04101"/>
    <w:rsid w:val="00E07D82"/>
    <w:rsid w:val="00E10EB4"/>
    <w:rsid w:val="00E12E34"/>
    <w:rsid w:val="00E14964"/>
    <w:rsid w:val="00E16373"/>
    <w:rsid w:val="00E20CD9"/>
    <w:rsid w:val="00E23BC8"/>
    <w:rsid w:val="00E23D6B"/>
    <w:rsid w:val="00E27C82"/>
    <w:rsid w:val="00E3106F"/>
    <w:rsid w:val="00E32074"/>
    <w:rsid w:val="00E32A60"/>
    <w:rsid w:val="00E339B5"/>
    <w:rsid w:val="00E41696"/>
    <w:rsid w:val="00E43179"/>
    <w:rsid w:val="00E43C32"/>
    <w:rsid w:val="00E516DF"/>
    <w:rsid w:val="00E53739"/>
    <w:rsid w:val="00E544A0"/>
    <w:rsid w:val="00E57453"/>
    <w:rsid w:val="00E61F8D"/>
    <w:rsid w:val="00E6625F"/>
    <w:rsid w:val="00E70F66"/>
    <w:rsid w:val="00E720C3"/>
    <w:rsid w:val="00E72C4D"/>
    <w:rsid w:val="00E73CE3"/>
    <w:rsid w:val="00E747AE"/>
    <w:rsid w:val="00E81E48"/>
    <w:rsid w:val="00E86BFC"/>
    <w:rsid w:val="00E86ED1"/>
    <w:rsid w:val="00E93E15"/>
    <w:rsid w:val="00E95E2F"/>
    <w:rsid w:val="00EA0FFD"/>
    <w:rsid w:val="00EA1DB9"/>
    <w:rsid w:val="00EA49A0"/>
    <w:rsid w:val="00EA60FD"/>
    <w:rsid w:val="00EA7273"/>
    <w:rsid w:val="00EB46E0"/>
    <w:rsid w:val="00EC12E7"/>
    <w:rsid w:val="00EC12EB"/>
    <w:rsid w:val="00EC3D3A"/>
    <w:rsid w:val="00ED03ED"/>
    <w:rsid w:val="00ED14EC"/>
    <w:rsid w:val="00ED30BE"/>
    <w:rsid w:val="00ED31F7"/>
    <w:rsid w:val="00ED68B5"/>
    <w:rsid w:val="00EE05FD"/>
    <w:rsid w:val="00EE0E58"/>
    <w:rsid w:val="00EE493C"/>
    <w:rsid w:val="00EF3CDE"/>
    <w:rsid w:val="00EF5056"/>
    <w:rsid w:val="00EF79A5"/>
    <w:rsid w:val="00EF7A41"/>
    <w:rsid w:val="00F00D90"/>
    <w:rsid w:val="00F013C8"/>
    <w:rsid w:val="00F023CC"/>
    <w:rsid w:val="00F02B54"/>
    <w:rsid w:val="00F0468B"/>
    <w:rsid w:val="00F13DDF"/>
    <w:rsid w:val="00F14991"/>
    <w:rsid w:val="00F1646A"/>
    <w:rsid w:val="00F21E8C"/>
    <w:rsid w:val="00F22E37"/>
    <w:rsid w:val="00F22F4D"/>
    <w:rsid w:val="00F25F37"/>
    <w:rsid w:val="00F26ECD"/>
    <w:rsid w:val="00F27C0F"/>
    <w:rsid w:val="00F323D1"/>
    <w:rsid w:val="00F34146"/>
    <w:rsid w:val="00F36491"/>
    <w:rsid w:val="00F37FA3"/>
    <w:rsid w:val="00F41A65"/>
    <w:rsid w:val="00F44840"/>
    <w:rsid w:val="00F4740E"/>
    <w:rsid w:val="00F53DCC"/>
    <w:rsid w:val="00F56E5E"/>
    <w:rsid w:val="00F611BC"/>
    <w:rsid w:val="00F63136"/>
    <w:rsid w:val="00F63C51"/>
    <w:rsid w:val="00F669CA"/>
    <w:rsid w:val="00F678C4"/>
    <w:rsid w:val="00F74160"/>
    <w:rsid w:val="00F75F29"/>
    <w:rsid w:val="00F80040"/>
    <w:rsid w:val="00F81176"/>
    <w:rsid w:val="00F81C17"/>
    <w:rsid w:val="00F85535"/>
    <w:rsid w:val="00F92401"/>
    <w:rsid w:val="00F975F4"/>
    <w:rsid w:val="00FA0F92"/>
    <w:rsid w:val="00FA216C"/>
    <w:rsid w:val="00FA3608"/>
    <w:rsid w:val="00FA5166"/>
    <w:rsid w:val="00FA7095"/>
    <w:rsid w:val="00FA7ED8"/>
    <w:rsid w:val="00FB1A13"/>
    <w:rsid w:val="00FB31CA"/>
    <w:rsid w:val="00FB577D"/>
    <w:rsid w:val="00FC0582"/>
    <w:rsid w:val="00FC32D3"/>
    <w:rsid w:val="00FC7FAF"/>
    <w:rsid w:val="00FD106B"/>
    <w:rsid w:val="00FD52BA"/>
    <w:rsid w:val="00FD6960"/>
    <w:rsid w:val="00FE0DAB"/>
    <w:rsid w:val="00FF215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bik.pl/newsletter-kredytowy" TargetMode="External"/><Relationship Id="rId14" Type="http://schemas.openxmlformats.org/officeDocument/2006/relationships/hyperlink" Target="https://media.bik.pl/analizy-rynkow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13</cp:revision>
  <cp:lastPrinted>2023-12-22T11:35:00Z</cp:lastPrinted>
  <dcterms:created xsi:type="dcterms:W3CDTF">2024-02-22T09:25:00Z</dcterms:created>
  <dcterms:modified xsi:type="dcterms:W3CDTF">2024-02-23T10:01:00Z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2023-05-22T09:13:59Z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bc509b64-c6f6-49b3-8d32-317026d75dee</vt:lpwstr>
  </property>
  <property fmtid="{D5CDD505-2E9C-101B-9397-08002B2CF9AE}" pid="13" name="MSIP_Label_1391a466-f120-4668-a5e5-7af4d8a99d82_ContentBits">
    <vt:lpwstr>2</vt:lpwstr>
  </property>
</Properties>
</file>