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191F" w14:textId="3C7CF4B5" w:rsidR="006A7717" w:rsidRDefault="00BF4DFC" w:rsidP="00145DC6">
      <w:pPr>
        <w:spacing w:after="240"/>
        <w:ind w:left="6372"/>
        <w:jc w:val="right"/>
        <w:rPr>
          <w:sz w:val="22"/>
          <w:szCs w:val="22"/>
        </w:rPr>
      </w:pPr>
      <w:r>
        <w:rPr>
          <w:sz w:val="22"/>
          <w:szCs w:val="22"/>
        </w:rPr>
        <w:t xml:space="preserve">Warszawa, </w:t>
      </w:r>
      <w:r w:rsidR="008E7833">
        <w:rPr>
          <w:sz w:val="22"/>
          <w:szCs w:val="22"/>
        </w:rPr>
        <w:t>0</w:t>
      </w:r>
      <w:r w:rsidR="008C4C01">
        <w:rPr>
          <w:sz w:val="22"/>
          <w:szCs w:val="22"/>
        </w:rPr>
        <w:t>6</w:t>
      </w:r>
      <w:r w:rsidR="005465BA">
        <w:rPr>
          <w:sz w:val="22"/>
          <w:szCs w:val="22"/>
        </w:rPr>
        <w:t>.0</w:t>
      </w:r>
      <w:r w:rsidR="008E7833">
        <w:rPr>
          <w:sz w:val="22"/>
          <w:szCs w:val="22"/>
        </w:rPr>
        <w:t>3</w:t>
      </w:r>
      <w:r w:rsidR="005465BA">
        <w:rPr>
          <w:sz w:val="22"/>
          <w:szCs w:val="22"/>
        </w:rPr>
        <w:t>.2024 r.</w:t>
      </w:r>
      <w:r>
        <w:rPr>
          <w:sz w:val="22"/>
          <w:szCs w:val="22"/>
        </w:rPr>
        <w:t xml:space="preserve"> </w:t>
      </w:r>
    </w:p>
    <w:p w14:paraId="58505EAD" w14:textId="77777777" w:rsidR="006A7717" w:rsidRDefault="006A7717">
      <w:pPr>
        <w:spacing w:after="240"/>
        <w:rPr>
          <w:sz w:val="28"/>
          <w:szCs w:val="28"/>
        </w:rPr>
      </w:pPr>
    </w:p>
    <w:p w14:paraId="1E4CF754" w14:textId="77777777" w:rsidR="006A7717" w:rsidRDefault="00BF4DFC">
      <w:pPr>
        <w:spacing w:after="240"/>
        <w:rPr>
          <w:sz w:val="28"/>
          <w:szCs w:val="28"/>
        </w:rPr>
      </w:pPr>
      <w:r>
        <w:rPr>
          <w:sz w:val="28"/>
          <w:szCs w:val="28"/>
        </w:rPr>
        <w:t>INFORMACJA PRASOWA</w:t>
      </w:r>
      <w:r>
        <w:rPr>
          <w:sz w:val="28"/>
          <w:szCs w:val="28"/>
        </w:rPr>
        <w:br/>
        <w:t>…………………………………….</w:t>
      </w:r>
    </w:p>
    <w:p w14:paraId="35F3DEA4" w14:textId="28DDA5EF" w:rsidR="005465BA" w:rsidRPr="005465BA" w:rsidRDefault="000F7021" w:rsidP="005465BA">
      <w:pPr>
        <w:jc w:val="both"/>
        <w:rPr>
          <w:b/>
          <w:bCs/>
          <w:sz w:val="28"/>
          <w:szCs w:val="28"/>
        </w:rPr>
      </w:pPr>
      <w:r w:rsidRPr="000F7021">
        <w:rPr>
          <w:b/>
          <w:bCs/>
          <w:sz w:val="28"/>
          <w:szCs w:val="28"/>
        </w:rPr>
        <w:t>BIK i Grupa ANG we wspólnym raporcie wskazują</w:t>
      </w:r>
      <w:r>
        <w:rPr>
          <w:b/>
          <w:bCs/>
          <w:sz w:val="28"/>
          <w:szCs w:val="28"/>
        </w:rPr>
        <w:t>: s</w:t>
      </w:r>
      <w:r w:rsidRPr="000F7021">
        <w:rPr>
          <w:b/>
          <w:bCs/>
          <w:sz w:val="28"/>
          <w:szCs w:val="28"/>
        </w:rPr>
        <w:t xml:space="preserve">tabilność finansowa młodych </w:t>
      </w:r>
      <w:r>
        <w:rPr>
          <w:b/>
          <w:bCs/>
          <w:sz w:val="28"/>
          <w:szCs w:val="28"/>
        </w:rPr>
        <w:t>Polaków</w:t>
      </w:r>
      <w:r w:rsidRPr="000F7021">
        <w:rPr>
          <w:b/>
          <w:bCs/>
          <w:sz w:val="28"/>
          <w:szCs w:val="28"/>
        </w:rPr>
        <w:t xml:space="preserve"> pod znakiem zapytania</w:t>
      </w:r>
      <w:r w:rsidR="005465BA" w:rsidRPr="005465BA">
        <w:rPr>
          <w:b/>
          <w:bCs/>
          <w:sz w:val="28"/>
          <w:szCs w:val="28"/>
        </w:rPr>
        <w:t xml:space="preserve"> </w:t>
      </w:r>
    </w:p>
    <w:p w14:paraId="1D570F8A" w14:textId="77777777" w:rsidR="006A7717" w:rsidRDefault="006A7717">
      <w:pPr>
        <w:jc w:val="both"/>
        <w:rPr>
          <w:b/>
          <w:sz w:val="24"/>
          <w:szCs w:val="24"/>
        </w:rPr>
      </w:pPr>
    </w:p>
    <w:p w14:paraId="30EC02D1" w14:textId="738FDA0D" w:rsidR="00C008ED" w:rsidRPr="002B783D" w:rsidRDefault="00C008ED" w:rsidP="00C008ED">
      <w:pPr>
        <w:jc w:val="both"/>
        <w:rPr>
          <w:rFonts w:asciiTheme="majorHAnsi" w:hAnsiTheme="majorHAnsi" w:cstheme="majorHAnsi"/>
          <w:b/>
          <w:sz w:val="22"/>
          <w:szCs w:val="22"/>
        </w:rPr>
      </w:pPr>
      <w:r w:rsidRPr="002B783D">
        <w:rPr>
          <w:rFonts w:asciiTheme="majorHAnsi" w:hAnsiTheme="majorHAnsi" w:cstheme="majorHAnsi"/>
          <w:b/>
          <w:sz w:val="22"/>
          <w:szCs w:val="22"/>
        </w:rPr>
        <w:t>„Młodzi dorośli: podejście do finansów i zadłużenia” to raport z badania, które miało na celu zdiagnozowanie poziomu wiedzy finansowej oraz zrozumienie zachowań kredytowych młodych Polaków w wieku 18-35 lat. W raporcie znajdują się m.in. odpowiedzi na pytania: Jak młodzi dorośli oceniają swoją sytuację finansową? Jak przygotowują się do zaciągania zobowiązań finansowych? Z jakich metod wsparcia finansowego korzystają? Raport wskazuje także na postawy i przekonania młodych dorosłych w kontekście zakupów z odroczoną płatnością, czyli „Kup teraz, zapłać później”. Badanie przeprowadzone zostało w ramach współpracy BIK z Grupą ANG z myślą o kształtowaniu świadomości ekonomicznej wśród młodych Polaków.</w:t>
      </w:r>
    </w:p>
    <w:p w14:paraId="6B93D0C8" w14:textId="77777777" w:rsidR="006A7717" w:rsidRPr="002B783D" w:rsidRDefault="006A7717">
      <w:pPr>
        <w:jc w:val="both"/>
        <w:rPr>
          <w:b/>
          <w:sz w:val="22"/>
          <w:szCs w:val="22"/>
        </w:rPr>
      </w:pPr>
    </w:p>
    <w:p w14:paraId="5B399704" w14:textId="0847D36D" w:rsidR="00594B6D" w:rsidRDefault="00C008ED" w:rsidP="00C008ED">
      <w:pPr>
        <w:jc w:val="both"/>
        <w:rPr>
          <w:sz w:val="22"/>
          <w:szCs w:val="22"/>
        </w:rPr>
      </w:pPr>
      <w:r w:rsidRPr="00C008ED">
        <w:rPr>
          <w:sz w:val="22"/>
          <w:szCs w:val="22"/>
        </w:rPr>
        <w:t>Wiedza finansowa podlega nieustającym przemianom wraz ze zmieniającą się rzeczywistością i  rozwojem technologii. To obszar</w:t>
      </w:r>
      <w:r w:rsidR="00965B67">
        <w:rPr>
          <w:sz w:val="22"/>
          <w:szCs w:val="22"/>
        </w:rPr>
        <w:t>, który</w:t>
      </w:r>
      <w:r w:rsidRPr="00C008ED">
        <w:rPr>
          <w:sz w:val="22"/>
          <w:szCs w:val="22"/>
        </w:rPr>
        <w:t xml:space="preserve"> wymaga szeroko rozumianej edukacji, zwłaszcza w kontekście kształtowania wiedzy młodych pokoleń, ich rozwoju i bezpiecznego funkcjonowania w nowoczesnym świecie.</w:t>
      </w:r>
      <w:r w:rsidR="00594B6D">
        <w:rPr>
          <w:sz w:val="22"/>
          <w:szCs w:val="22"/>
        </w:rPr>
        <w:t xml:space="preserve"> </w:t>
      </w:r>
    </w:p>
    <w:p w14:paraId="234C0329" w14:textId="4B636E5C" w:rsidR="00921870" w:rsidRDefault="00C008ED" w:rsidP="00C008ED">
      <w:pPr>
        <w:jc w:val="both"/>
        <w:rPr>
          <w:sz w:val="22"/>
          <w:szCs w:val="22"/>
        </w:rPr>
      </w:pPr>
      <w:r w:rsidRPr="00C008ED">
        <w:rPr>
          <w:sz w:val="22"/>
          <w:szCs w:val="22"/>
        </w:rPr>
        <w:t xml:space="preserve">Znajomość mechanizmów zadłużania się i zarządzania finansami przez młode osoby, to pierwszy krok do podjęcia właściwej analizy ich kompetencji i wskazanie obszarów do poprawy. </w:t>
      </w:r>
      <w:r w:rsidRPr="002B783D">
        <w:rPr>
          <w:b/>
          <w:bCs/>
          <w:sz w:val="22"/>
          <w:szCs w:val="22"/>
        </w:rPr>
        <w:t>Praktyczne wskazówki i porady na temat właściwego zarządzania swoimi finansami na co dzień, to ważny punkt na agendzie inicjatyw w Roku Edukacji Ekonomicznej.</w:t>
      </w:r>
      <w:r w:rsidRPr="00C008ED">
        <w:rPr>
          <w:sz w:val="22"/>
          <w:szCs w:val="22"/>
        </w:rPr>
        <w:t xml:space="preserve"> Dlatego BIK we współpracy z Grupą ANG podjęły się zdiagnozowania tej problematyki, realizując badanie z udziałem ponad tysiąca młodych dorosłych Polaków w wieku 18-35 lat, zróżnicowanych pod względem płci, wykształcenia i miejsca zamieszkania.</w:t>
      </w:r>
    </w:p>
    <w:p w14:paraId="6F8C38BE" w14:textId="77777777" w:rsidR="00C008ED" w:rsidRDefault="00C008ED" w:rsidP="00C008ED">
      <w:pPr>
        <w:jc w:val="both"/>
        <w:rPr>
          <w:sz w:val="22"/>
          <w:szCs w:val="22"/>
        </w:rPr>
      </w:pPr>
    </w:p>
    <w:p w14:paraId="3A7E8B5F" w14:textId="6FFCCEA1" w:rsidR="00716E8D" w:rsidRDefault="00C008ED">
      <w:pPr>
        <w:jc w:val="both"/>
        <w:rPr>
          <w:b/>
          <w:bCs/>
          <w:sz w:val="22"/>
          <w:szCs w:val="22"/>
        </w:rPr>
      </w:pPr>
      <w:r w:rsidRPr="00C008ED">
        <w:rPr>
          <w:b/>
          <w:bCs/>
          <w:sz w:val="22"/>
          <w:szCs w:val="22"/>
        </w:rPr>
        <w:t>Stabilność finansowa młodych dorosłych pod znakiem zapytania</w:t>
      </w:r>
    </w:p>
    <w:p w14:paraId="3EE36B71" w14:textId="77777777" w:rsidR="00C008ED" w:rsidRDefault="00C008ED">
      <w:pPr>
        <w:jc w:val="both"/>
        <w:rPr>
          <w:b/>
          <w:sz w:val="22"/>
          <w:szCs w:val="22"/>
        </w:rPr>
      </w:pPr>
    </w:p>
    <w:p w14:paraId="2CB4EC11" w14:textId="77777777" w:rsidR="007A0B3E" w:rsidRDefault="007A0B3E" w:rsidP="007A0B3E">
      <w:pPr>
        <w:jc w:val="both"/>
        <w:rPr>
          <w:sz w:val="22"/>
          <w:szCs w:val="22"/>
        </w:rPr>
      </w:pPr>
      <w:r w:rsidRPr="007A0B3E">
        <w:rPr>
          <w:sz w:val="22"/>
          <w:szCs w:val="22"/>
        </w:rPr>
        <w:t xml:space="preserve">Podstawą zdrowia finansowego, które przekłada się m.in. na mądre i świadome decyzje w tym obszarze, jest poczucie bezpieczeństwa finansowego. O komforcie finansowym decyduje m.in. to, czy w razie nieprzewidzianych trudności mamy szansę na zapewnienie sobie środków do życia na niezmienionym poziomie. Pewność w tym zakresie utrwala także przekonanie, że nasza bieżąca sytuacja finansowa nie pogorszy się w najbliższym okresie. </w:t>
      </w:r>
    </w:p>
    <w:p w14:paraId="75CE4AC1" w14:textId="77777777" w:rsidR="007A0B3E" w:rsidRDefault="007A0B3E" w:rsidP="007A0B3E">
      <w:pPr>
        <w:jc w:val="both"/>
        <w:rPr>
          <w:sz w:val="22"/>
          <w:szCs w:val="22"/>
        </w:rPr>
      </w:pPr>
    </w:p>
    <w:p w14:paraId="2DEB735F" w14:textId="77777777" w:rsidR="007A0B3E" w:rsidRPr="007A0B3E" w:rsidRDefault="007A0B3E" w:rsidP="007A0B3E">
      <w:pPr>
        <w:jc w:val="both"/>
        <w:rPr>
          <w:sz w:val="22"/>
          <w:szCs w:val="22"/>
        </w:rPr>
      </w:pPr>
      <w:r w:rsidRPr="007A0B3E">
        <w:rPr>
          <w:sz w:val="22"/>
          <w:szCs w:val="22"/>
        </w:rPr>
        <w:t xml:space="preserve">Okazuje się, że poczucie stabilności finansowej Polaków nie wypada najlepiej. Prawie co piąta osoba (18 proc.) w wieku dorosłym żyje w poczuciu finansowej niepewności. I choć odsetek zadowolonych pod względem finansowym wynosi 21 proc. dorosłych, to zdecydowane stanowisko w tej kwestii wyraziło jedynie 4 proc. z tej grupy. </w:t>
      </w:r>
    </w:p>
    <w:p w14:paraId="3562DAD3" w14:textId="1AFEDBF0" w:rsidR="007A0B3E" w:rsidRDefault="007A0B3E" w:rsidP="007A0B3E">
      <w:pPr>
        <w:jc w:val="both"/>
        <w:rPr>
          <w:sz w:val="22"/>
          <w:szCs w:val="22"/>
        </w:rPr>
      </w:pPr>
      <w:r w:rsidRPr="007A0B3E">
        <w:rPr>
          <w:sz w:val="22"/>
          <w:szCs w:val="22"/>
        </w:rPr>
        <w:lastRenderedPageBreak/>
        <w:t>Z najnowszego raportu BIK i Grupy ANG, pt.</w:t>
      </w:r>
      <w:r w:rsidR="00594B6D">
        <w:rPr>
          <w:sz w:val="22"/>
          <w:szCs w:val="22"/>
        </w:rPr>
        <w:t>:</w:t>
      </w:r>
      <w:r w:rsidRPr="007A0B3E">
        <w:rPr>
          <w:sz w:val="22"/>
          <w:szCs w:val="22"/>
        </w:rPr>
        <w:t xml:space="preserve"> „Młodzi dorośli: podejście do finansów i zadłużenia” dowiadujemy się także o poziomie zadowolenia z sytuacji finansowej osób w wieku 18 – 34 lat.</w:t>
      </w:r>
    </w:p>
    <w:p w14:paraId="37AC27B7" w14:textId="7F5FD7E4" w:rsidR="007A0B3E" w:rsidRDefault="008E7833" w:rsidP="007A0B3E">
      <w:pPr>
        <w:jc w:val="both"/>
        <w:rPr>
          <w:sz w:val="22"/>
          <w:szCs w:val="22"/>
        </w:rPr>
      </w:pPr>
      <w:r>
        <w:rPr>
          <w:noProof/>
          <w:sz w:val="22"/>
          <w:szCs w:val="22"/>
        </w:rPr>
        <w:drawing>
          <wp:anchor distT="0" distB="0" distL="114300" distR="114300" simplePos="0" relativeHeight="251662336" behindDoc="1" locked="0" layoutInCell="1" allowOverlap="1" wp14:anchorId="6FCDB4AF" wp14:editId="09EFF83A">
            <wp:simplePos x="0" y="0"/>
            <wp:positionH relativeFrom="margin">
              <wp:align>left</wp:align>
            </wp:positionH>
            <wp:positionV relativeFrom="paragraph">
              <wp:posOffset>304800</wp:posOffset>
            </wp:positionV>
            <wp:extent cx="4943475" cy="2069465"/>
            <wp:effectExtent l="0" t="0" r="9525" b="6985"/>
            <wp:wrapTopAndBottom/>
            <wp:docPr id="900554173" name="Obraz 1" descr="Obraz zawierający tekst, oprogramowanie, Strona internetowa,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554173" name="Obraz 1" descr="Obraz zawierający tekst, oprogramowanie, Strona internetowa, Czcionka&#10;&#10;Opis wygenerowany automatycznie"/>
                    <pic:cNvPicPr/>
                  </pic:nvPicPr>
                  <pic:blipFill>
                    <a:blip r:embed="rId9">
                      <a:extLst>
                        <a:ext uri="{28A0092B-C50C-407E-A947-70E740481C1C}">
                          <a14:useLocalDpi xmlns:a14="http://schemas.microsoft.com/office/drawing/2010/main" val="0"/>
                        </a:ext>
                      </a:extLst>
                    </a:blip>
                    <a:stretch>
                      <a:fillRect/>
                    </a:stretch>
                  </pic:blipFill>
                  <pic:spPr>
                    <a:xfrm>
                      <a:off x="0" y="0"/>
                      <a:ext cx="4943475" cy="2069465"/>
                    </a:xfrm>
                    <a:prstGeom prst="rect">
                      <a:avLst/>
                    </a:prstGeom>
                  </pic:spPr>
                </pic:pic>
              </a:graphicData>
            </a:graphic>
            <wp14:sizeRelH relativeFrom="margin">
              <wp14:pctWidth>0</wp14:pctWidth>
            </wp14:sizeRelH>
            <wp14:sizeRelV relativeFrom="margin">
              <wp14:pctHeight>0</wp14:pctHeight>
            </wp14:sizeRelV>
          </wp:anchor>
        </w:drawing>
      </w:r>
    </w:p>
    <w:p w14:paraId="577F31B7" w14:textId="029092E4" w:rsidR="007A0B3E" w:rsidRDefault="007A0B3E" w:rsidP="007A0B3E">
      <w:pPr>
        <w:jc w:val="both"/>
        <w:rPr>
          <w:sz w:val="22"/>
          <w:szCs w:val="22"/>
        </w:rPr>
      </w:pPr>
    </w:p>
    <w:p w14:paraId="289CBAF1" w14:textId="5301C260" w:rsidR="007A0B3E" w:rsidRPr="007A0B3E" w:rsidRDefault="007A0B3E" w:rsidP="007A0B3E">
      <w:pPr>
        <w:jc w:val="both"/>
        <w:rPr>
          <w:bCs/>
          <w:sz w:val="22"/>
          <w:szCs w:val="22"/>
          <w:lang w:val="pl"/>
        </w:rPr>
      </w:pPr>
      <w:r w:rsidRPr="007A0B3E">
        <w:rPr>
          <w:bCs/>
          <w:i/>
          <w:iCs/>
          <w:sz w:val="22"/>
          <w:szCs w:val="22"/>
          <w:lang w:val="pl"/>
        </w:rPr>
        <w:t xml:space="preserve">- Niemal trzech na czterech młodych dorosłych nie czuje się dziś </w:t>
      </w:r>
      <w:r w:rsidR="00AF3317" w:rsidRPr="007A0B3E">
        <w:rPr>
          <w:bCs/>
          <w:i/>
          <w:iCs/>
          <w:sz w:val="22"/>
          <w:szCs w:val="22"/>
          <w:lang w:val="pl"/>
        </w:rPr>
        <w:t>bezpieczn</w:t>
      </w:r>
      <w:r w:rsidR="00AF3317">
        <w:rPr>
          <w:bCs/>
          <w:i/>
          <w:iCs/>
          <w:sz w:val="22"/>
          <w:szCs w:val="22"/>
          <w:lang w:val="pl"/>
        </w:rPr>
        <w:t>ie</w:t>
      </w:r>
      <w:r w:rsidR="00AF3317" w:rsidRPr="007A0B3E">
        <w:rPr>
          <w:bCs/>
          <w:i/>
          <w:iCs/>
          <w:sz w:val="22"/>
          <w:szCs w:val="22"/>
          <w:lang w:val="pl"/>
        </w:rPr>
        <w:t xml:space="preserve"> </w:t>
      </w:r>
      <w:r w:rsidRPr="007A0B3E">
        <w:rPr>
          <w:bCs/>
          <w:i/>
          <w:iCs/>
          <w:sz w:val="22"/>
          <w:szCs w:val="22"/>
          <w:lang w:val="pl"/>
        </w:rPr>
        <w:t>finansowo. Przyczyn tego zjawiska można upatrywać w różnych miejscach, ale z pewnością u podstaw leży poziom oszczędności, którymi dysponują</w:t>
      </w:r>
      <w:r w:rsidR="00AF3317">
        <w:rPr>
          <w:bCs/>
          <w:i/>
          <w:iCs/>
          <w:sz w:val="22"/>
          <w:szCs w:val="22"/>
          <w:lang w:val="pl"/>
        </w:rPr>
        <w:t xml:space="preserve"> młodzi dorośli</w:t>
      </w:r>
      <w:r w:rsidRPr="007A0B3E">
        <w:rPr>
          <w:bCs/>
          <w:i/>
          <w:iCs/>
          <w:sz w:val="22"/>
          <w:szCs w:val="22"/>
          <w:lang w:val="pl"/>
        </w:rPr>
        <w:t xml:space="preserve">, który tylko w przypadku 30% badanych </w:t>
      </w:r>
      <w:r w:rsidR="00AF3317">
        <w:rPr>
          <w:bCs/>
          <w:i/>
          <w:iCs/>
          <w:sz w:val="22"/>
          <w:szCs w:val="22"/>
          <w:lang w:val="pl"/>
        </w:rPr>
        <w:t>wystarczyłby na pokrycie ich kosztów życia przez</w:t>
      </w:r>
      <w:r w:rsidRPr="007A0B3E">
        <w:rPr>
          <w:bCs/>
          <w:i/>
          <w:iCs/>
          <w:sz w:val="22"/>
          <w:szCs w:val="22"/>
          <w:lang w:val="pl"/>
        </w:rPr>
        <w:t xml:space="preserve"> więcej niż 3 miesiące. Drugim ogromnie ważnym powodem jest brak poczucia stabilności finansowej, któr</w:t>
      </w:r>
      <w:r w:rsidR="00AF3317">
        <w:rPr>
          <w:bCs/>
          <w:i/>
          <w:iCs/>
          <w:sz w:val="22"/>
          <w:szCs w:val="22"/>
          <w:lang w:val="pl"/>
        </w:rPr>
        <w:t>y</w:t>
      </w:r>
      <w:r w:rsidRPr="007A0B3E">
        <w:rPr>
          <w:bCs/>
          <w:i/>
          <w:iCs/>
          <w:sz w:val="22"/>
          <w:szCs w:val="22"/>
          <w:lang w:val="pl"/>
        </w:rPr>
        <w:t xml:space="preserve"> dotyczy 62% młodych dorosłych. Z jednej strony jest to pochodna niepewności związanej z utrzymaniem pracy, z drugiej zaś kwestii makroekonomicznych mogących istotnie oddziaływać na wartość posiadanych pieniędzy. Trzeci obszar objaśniający niski poziom odczuwanego bezpieczeństwa finansowego młodych dotyczy wyzwań finansowych, które przed nimi stoją, a które często wydają się niemal lub zupełnie nieosiągalne, np. kupno mieszkania czy domu </w:t>
      </w:r>
      <w:r w:rsidRPr="007A0B3E">
        <w:rPr>
          <w:bCs/>
          <w:sz w:val="22"/>
          <w:szCs w:val="22"/>
          <w:lang w:val="pl"/>
        </w:rPr>
        <w:t>– wyjaśnia</w:t>
      </w:r>
      <w:r w:rsidRPr="007A0B3E">
        <w:rPr>
          <w:bCs/>
          <w:i/>
          <w:iCs/>
          <w:sz w:val="22"/>
          <w:szCs w:val="22"/>
          <w:lang w:val="pl"/>
        </w:rPr>
        <w:t xml:space="preserve"> </w:t>
      </w:r>
      <w:r w:rsidRPr="008E7833">
        <w:rPr>
          <w:b/>
          <w:sz w:val="22"/>
          <w:szCs w:val="22"/>
          <w:lang w:val="pl"/>
        </w:rPr>
        <w:t>dr hab. Katarzyna Sekścińska, Adiunkt w Katedrze Psychologii Biznesu i Innowacji Społecznych, Wydział</w:t>
      </w:r>
      <w:sdt>
        <w:sdtPr>
          <w:rPr>
            <w:b/>
            <w:sz w:val="22"/>
            <w:szCs w:val="22"/>
            <w:lang w:val="pl"/>
          </w:rPr>
          <w:tag w:val="goog_rdk_56"/>
          <w:id w:val="-716963039"/>
        </w:sdtPr>
        <w:sdtContent>
          <w:r w:rsidRPr="008E7833">
            <w:rPr>
              <w:b/>
              <w:sz w:val="22"/>
              <w:szCs w:val="22"/>
              <w:lang w:val="pl"/>
            </w:rPr>
            <w:t>u</w:t>
          </w:r>
        </w:sdtContent>
      </w:sdt>
      <w:r w:rsidRPr="008E7833">
        <w:rPr>
          <w:b/>
          <w:sz w:val="22"/>
          <w:szCs w:val="22"/>
          <w:lang w:val="pl"/>
        </w:rPr>
        <w:t xml:space="preserve"> Psychologii Uniwersytetu Warszawskiego</w:t>
      </w:r>
      <w:r w:rsidRPr="007A0B3E">
        <w:rPr>
          <w:bCs/>
          <w:sz w:val="22"/>
          <w:szCs w:val="22"/>
          <w:lang w:val="pl"/>
        </w:rPr>
        <w:t xml:space="preserve">. </w:t>
      </w:r>
    </w:p>
    <w:p w14:paraId="1FBC65CD" w14:textId="77777777" w:rsidR="007A0B3E" w:rsidRPr="007A0B3E" w:rsidRDefault="007A0B3E" w:rsidP="007A0B3E">
      <w:pPr>
        <w:jc w:val="both"/>
        <w:rPr>
          <w:bCs/>
          <w:i/>
          <w:iCs/>
          <w:sz w:val="22"/>
          <w:szCs w:val="22"/>
          <w:lang w:val="pl"/>
        </w:rPr>
      </w:pPr>
      <w:r w:rsidRPr="007A0B3E">
        <w:rPr>
          <w:bCs/>
          <w:i/>
          <w:iCs/>
          <w:sz w:val="22"/>
          <w:szCs w:val="22"/>
          <w:lang w:val="pl"/>
        </w:rPr>
        <w:t xml:space="preserve"> </w:t>
      </w:r>
    </w:p>
    <w:p w14:paraId="199A306F" w14:textId="77777777" w:rsidR="007A0B3E" w:rsidRPr="007A0B3E" w:rsidRDefault="007A0B3E" w:rsidP="007A0B3E">
      <w:pPr>
        <w:jc w:val="both"/>
        <w:rPr>
          <w:b/>
          <w:bCs/>
          <w:sz w:val="22"/>
          <w:szCs w:val="22"/>
          <w:lang w:val="pl"/>
        </w:rPr>
      </w:pPr>
      <w:r w:rsidRPr="007A0B3E">
        <w:rPr>
          <w:b/>
          <w:bCs/>
          <w:sz w:val="22"/>
          <w:szCs w:val="22"/>
          <w:lang w:val="pl"/>
        </w:rPr>
        <w:t>Top 3 sposobów na finansowanie potrzeb młodego pokolenia</w:t>
      </w:r>
    </w:p>
    <w:p w14:paraId="4B40C653" w14:textId="77777777" w:rsidR="007A0B3E" w:rsidRPr="007A0B3E" w:rsidRDefault="007A0B3E" w:rsidP="007A0B3E">
      <w:pPr>
        <w:jc w:val="both"/>
        <w:rPr>
          <w:b/>
          <w:bCs/>
          <w:sz w:val="22"/>
          <w:szCs w:val="22"/>
          <w:lang w:val="pl"/>
        </w:rPr>
      </w:pPr>
    </w:p>
    <w:p w14:paraId="24067207" w14:textId="73AF71D9" w:rsidR="007A0B3E" w:rsidRPr="007A0B3E" w:rsidRDefault="007A0B3E" w:rsidP="007A0B3E">
      <w:pPr>
        <w:jc w:val="both"/>
        <w:rPr>
          <w:bCs/>
          <w:sz w:val="22"/>
          <w:szCs w:val="22"/>
          <w:lang w:val="pl"/>
        </w:rPr>
      </w:pPr>
      <w:r w:rsidRPr="007A0B3E">
        <w:rPr>
          <w:bCs/>
          <w:sz w:val="22"/>
          <w:szCs w:val="22"/>
          <w:lang w:val="pl"/>
        </w:rPr>
        <w:t>Aspiracje, marzenia, przyjemności</w:t>
      </w:r>
      <w:r w:rsidR="00D65917">
        <w:rPr>
          <w:bCs/>
          <w:sz w:val="22"/>
          <w:szCs w:val="22"/>
          <w:lang w:val="pl"/>
        </w:rPr>
        <w:t xml:space="preserve"> i</w:t>
      </w:r>
      <w:r w:rsidRPr="007A0B3E">
        <w:rPr>
          <w:bCs/>
          <w:sz w:val="22"/>
          <w:szCs w:val="22"/>
          <w:lang w:val="pl"/>
        </w:rPr>
        <w:t xml:space="preserve"> bieżące potrzeby – wszystkie wymagają  finansowania. Okazuje się, że młodzi dorośli są bardziej skłonni do pożyczania na zakup produktu niezbędnego niż na zakup produktu podobającego się, ale niekoniecznie potrzebnego. Może to wskazywać na racjonalny i odpowiedzialny sposób podejmowania decyzji zakupowych, który uwzględnia priorytety. Warto jednak zauważyć, że pojęcie niezbędności i potrzeby jest subiektywne </w:t>
      </w:r>
      <w:sdt>
        <w:sdtPr>
          <w:rPr>
            <w:bCs/>
            <w:sz w:val="22"/>
            <w:szCs w:val="22"/>
            <w:lang w:val="pl"/>
          </w:rPr>
          <w:tag w:val="goog_rdk_11"/>
          <w:id w:val="2018654970"/>
        </w:sdtPr>
        <w:sdtContent>
          <w:r w:rsidRPr="007A0B3E">
            <w:rPr>
              <w:bCs/>
              <w:sz w:val="22"/>
              <w:szCs w:val="22"/>
              <w:lang w:val="pl"/>
            </w:rPr>
            <w:t>oraz</w:t>
          </w:r>
        </w:sdtContent>
      </w:sdt>
      <w:sdt>
        <w:sdtPr>
          <w:rPr>
            <w:bCs/>
            <w:sz w:val="22"/>
            <w:szCs w:val="22"/>
            <w:lang w:val="pl"/>
          </w:rPr>
          <w:tag w:val="goog_rdk_13"/>
          <w:id w:val="2033762649"/>
        </w:sdtPr>
        <w:sdtContent>
          <w:r w:rsidRPr="007A0B3E">
            <w:rPr>
              <w:bCs/>
              <w:sz w:val="22"/>
              <w:szCs w:val="22"/>
              <w:lang w:val="pl"/>
            </w:rPr>
            <w:t xml:space="preserve"> </w:t>
          </w:r>
        </w:sdtContent>
      </w:sdt>
      <w:r w:rsidRPr="007A0B3E">
        <w:rPr>
          <w:bCs/>
          <w:sz w:val="22"/>
          <w:szCs w:val="22"/>
          <w:lang w:val="pl"/>
        </w:rPr>
        <w:t xml:space="preserve">zależne od indywidualnych preferencji i oczekiwań. </w:t>
      </w:r>
    </w:p>
    <w:p w14:paraId="265129A5" w14:textId="77777777" w:rsidR="007A0B3E" w:rsidRPr="007A0B3E" w:rsidRDefault="007A0B3E" w:rsidP="007A0B3E">
      <w:pPr>
        <w:jc w:val="both"/>
        <w:rPr>
          <w:bCs/>
          <w:sz w:val="22"/>
          <w:szCs w:val="22"/>
          <w:lang w:val="pl"/>
        </w:rPr>
      </w:pPr>
    </w:p>
    <w:p w14:paraId="12B77423" w14:textId="77777777" w:rsidR="007A0B3E" w:rsidRPr="008E7833" w:rsidRDefault="007A0B3E" w:rsidP="007A0B3E">
      <w:pPr>
        <w:jc w:val="both"/>
        <w:rPr>
          <w:b/>
          <w:sz w:val="22"/>
          <w:szCs w:val="22"/>
          <w:lang w:val="pl"/>
        </w:rPr>
      </w:pPr>
      <w:r w:rsidRPr="007A0B3E">
        <w:rPr>
          <w:bCs/>
          <w:sz w:val="22"/>
          <w:szCs w:val="22"/>
          <w:lang w:val="pl"/>
        </w:rPr>
        <w:t xml:space="preserve">- </w:t>
      </w:r>
      <w:r w:rsidRPr="007A0B3E">
        <w:rPr>
          <w:bCs/>
          <w:i/>
          <w:iCs/>
          <w:sz w:val="22"/>
          <w:szCs w:val="22"/>
          <w:lang w:val="pl"/>
        </w:rPr>
        <w:t>Wbrew ogólnym przekonaniom o konsumpcyjnym podejściu współczesnego społeczeństwa do życia, warto nadmienić, że potrzeby człowieka są motorem napędowym do rozwoju. Młodzi, podobnie jak dojrzali Polacy</w:t>
      </w:r>
      <w:sdt>
        <w:sdtPr>
          <w:rPr>
            <w:bCs/>
            <w:i/>
            <w:iCs/>
            <w:sz w:val="22"/>
            <w:szCs w:val="22"/>
            <w:lang w:val="pl"/>
          </w:rPr>
          <w:tag w:val="goog_rdk_14"/>
          <w:id w:val="-687598550"/>
        </w:sdtPr>
        <w:sdtContent>
          <w:r w:rsidRPr="007A0B3E">
            <w:rPr>
              <w:bCs/>
              <w:i/>
              <w:iCs/>
              <w:sz w:val="22"/>
              <w:szCs w:val="22"/>
              <w:lang w:val="pl"/>
            </w:rPr>
            <w:t>,</w:t>
          </w:r>
        </w:sdtContent>
      </w:sdt>
      <w:r w:rsidRPr="007A0B3E">
        <w:rPr>
          <w:bCs/>
          <w:i/>
          <w:iCs/>
          <w:sz w:val="22"/>
          <w:szCs w:val="22"/>
          <w:lang w:val="pl"/>
        </w:rPr>
        <w:t xml:space="preserve"> korzystają z kredytów i pożyczek. Jak wynika z danych BIK, najmłodsza grupa kredytobiorców</w:t>
      </w:r>
      <w:sdt>
        <w:sdtPr>
          <w:rPr>
            <w:bCs/>
            <w:i/>
            <w:iCs/>
            <w:sz w:val="22"/>
            <w:szCs w:val="22"/>
            <w:lang w:val="pl"/>
          </w:rPr>
          <w:tag w:val="goog_rdk_15"/>
          <w:id w:val="-684986933"/>
        </w:sdtPr>
        <w:sdtContent>
          <w:r w:rsidRPr="007A0B3E">
            <w:rPr>
              <w:bCs/>
              <w:i/>
              <w:iCs/>
              <w:sz w:val="22"/>
              <w:szCs w:val="22"/>
              <w:lang w:val="pl"/>
            </w:rPr>
            <w:t>,</w:t>
          </w:r>
        </w:sdtContent>
      </w:sdt>
      <w:r w:rsidRPr="007A0B3E">
        <w:rPr>
          <w:bCs/>
          <w:i/>
          <w:iCs/>
          <w:sz w:val="22"/>
          <w:szCs w:val="22"/>
          <w:lang w:val="pl"/>
        </w:rPr>
        <w:t xml:space="preserve"> czyli tych do 24 roku życia</w:t>
      </w:r>
      <w:sdt>
        <w:sdtPr>
          <w:rPr>
            <w:bCs/>
            <w:i/>
            <w:iCs/>
            <w:sz w:val="22"/>
            <w:szCs w:val="22"/>
            <w:lang w:val="pl"/>
          </w:rPr>
          <w:tag w:val="goog_rdk_16"/>
          <w:id w:val="-210810400"/>
        </w:sdtPr>
        <w:sdtContent>
          <w:r w:rsidRPr="007A0B3E">
            <w:rPr>
              <w:bCs/>
              <w:i/>
              <w:iCs/>
              <w:sz w:val="22"/>
              <w:szCs w:val="22"/>
              <w:lang w:val="pl"/>
            </w:rPr>
            <w:t>,</w:t>
          </w:r>
        </w:sdtContent>
      </w:sdt>
      <w:r w:rsidRPr="007A0B3E">
        <w:rPr>
          <w:bCs/>
          <w:i/>
          <w:iCs/>
          <w:sz w:val="22"/>
          <w:szCs w:val="22"/>
          <w:lang w:val="pl"/>
        </w:rPr>
        <w:t xml:space="preserve"> posiada ponad 1,333 mln zobowiązań kredytowych i pożyczek na kwotę ponad 9 mld zł</w:t>
      </w:r>
      <w:r w:rsidRPr="007A0B3E">
        <w:rPr>
          <w:bCs/>
          <w:i/>
          <w:sz w:val="22"/>
          <w:szCs w:val="22"/>
          <w:lang w:val="pl"/>
        </w:rPr>
        <w:t xml:space="preserve"> </w:t>
      </w:r>
      <w:r w:rsidRPr="007A0B3E">
        <w:rPr>
          <w:bCs/>
          <w:sz w:val="22"/>
          <w:szCs w:val="22"/>
          <w:lang w:val="pl"/>
        </w:rPr>
        <w:t>- mówi</w:t>
      </w:r>
      <w:r w:rsidRPr="007A0B3E">
        <w:rPr>
          <w:bCs/>
          <w:i/>
          <w:sz w:val="22"/>
          <w:szCs w:val="22"/>
          <w:lang w:val="pl"/>
        </w:rPr>
        <w:t xml:space="preserve"> </w:t>
      </w:r>
      <w:r w:rsidRPr="008E7833">
        <w:rPr>
          <w:b/>
          <w:sz w:val="22"/>
          <w:szCs w:val="22"/>
          <w:lang w:val="pl"/>
        </w:rPr>
        <w:t xml:space="preserve">Małgorzata Bielińska, dyrektorka ds. Edukacji w Biurze Informacji Kredytowej S.A. </w:t>
      </w:r>
    </w:p>
    <w:p w14:paraId="22EF2A59" w14:textId="77777777" w:rsidR="007A0B3E" w:rsidRPr="007A0B3E" w:rsidRDefault="007A0B3E" w:rsidP="007A0B3E">
      <w:pPr>
        <w:jc w:val="both"/>
        <w:rPr>
          <w:bCs/>
          <w:i/>
          <w:sz w:val="22"/>
          <w:szCs w:val="22"/>
          <w:lang w:val="pl"/>
        </w:rPr>
      </w:pPr>
    </w:p>
    <w:p w14:paraId="0D0CE7C1" w14:textId="77777777" w:rsidR="003C34E6" w:rsidRDefault="007A0B3E" w:rsidP="007A0B3E">
      <w:pPr>
        <w:jc w:val="both"/>
        <w:rPr>
          <w:bCs/>
          <w:sz w:val="22"/>
          <w:szCs w:val="22"/>
          <w:lang w:val="pl"/>
        </w:rPr>
      </w:pPr>
      <w:r w:rsidRPr="007A0B3E">
        <w:rPr>
          <w:bCs/>
          <w:sz w:val="22"/>
          <w:szCs w:val="22"/>
          <w:lang w:val="pl"/>
        </w:rPr>
        <w:t>Dane z badania wskazują</w:t>
      </w:r>
      <w:sdt>
        <w:sdtPr>
          <w:rPr>
            <w:bCs/>
            <w:sz w:val="22"/>
            <w:szCs w:val="22"/>
            <w:lang w:val="pl"/>
          </w:rPr>
          <w:tag w:val="goog_rdk_18"/>
          <w:id w:val="2138824914"/>
        </w:sdtPr>
        <w:sdtContent>
          <w:r w:rsidRPr="007A0B3E">
            <w:rPr>
              <w:bCs/>
              <w:sz w:val="22"/>
              <w:szCs w:val="22"/>
              <w:lang w:val="pl"/>
            </w:rPr>
            <w:t>,</w:t>
          </w:r>
        </w:sdtContent>
      </w:sdt>
      <w:r w:rsidRPr="007A0B3E">
        <w:rPr>
          <w:bCs/>
          <w:sz w:val="22"/>
          <w:szCs w:val="22"/>
          <w:lang w:val="pl"/>
        </w:rPr>
        <w:t xml:space="preserve"> że aż 84 proc. młodych stanęło przed wyzwaniem związanym z pozyskaniem środków do realizacji swoich celów i skorzystało z jakiejś formy zewnętrznego finansowania. </w:t>
      </w:r>
    </w:p>
    <w:p w14:paraId="4176B52B" w14:textId="01434724" w:rsidR="007A0B3E" w:rsidRPr="007A0B3E" w:rsidRDefault="007A0B3E" w:rsidP="007A0B3E">
      <w:pPr>
        <w:jc w:val="both"/>
        <w:rPr>
          <w:bCs/>
          <w:sz w:val="22"/>
          <w:szCs w:val="22"/>
          <w:lang w:val="pl"/>
        </w:rPr>
      </w:pPr>
      <w:r w:rsidRPr="007A0B3E">
        <w:rPr>
          <w:bCs/>
          <w:sz w:val="22"/>
          <w:szCs w:val="22"/>
          <w:lang w:val="pl"/>
        </w:rPr>
        <w:lastRenderedPageBreak/>
        <w:t xml:space="preserve">Większość, bo ponad połowa (54 proc.) osób, w pierwszej kolejności zwróciła się o pożyczkę do rodziny lub znajomych. Może świadczyć to wprost o niskiej zdolności kredytowej lub obawie przed korzystaniem  z usług instytucji finansowych ze względu na brak doświadczenia. </w:t>
      </w:r>
    </w:p>
    <w:p w14:paraId="124F9D11" w14:textId="6280E776" w:rsidR="00C377ED" w:rsidRDefault="00C377ED" w:rsidP="007A0B3E">
      <w:pPr>
        <w:jc w:val="both"/>
        <w:rPr>
          <w:bCs/>
          <w:sz w:val="22"/>
          <w:szCs w:val="22"/>
          <w:lang w:val="pl"/>
        </w:rPr>
      </w:pPr>
    </w:p>
    <w:p w14:paraId="0211166E" w14:textId="0A5D1AB8" w:rsidR="007A0B3E" w:rsidRDefault="007A0B3E" w:rsidP="007A0B3E">
      <w:pPr>
        <w:jc w:val="both"/>
        <w:rPr>
          <w:bCs/>
          <w:sz w:val="22"/>
          <w:szCs w:val="22"/>
          <w:lang w:val="pl"/>
        </w:rPr>
      </w:pPr>
      <w:r w:rsidRPr="007A0B3E">
        <w:rPr>
          <w:bCs/>
          <w:sz w:val="22"/>
          <w:szCs w:val="22"/>
          <w:lang w:val="pl"/>
        </w:rPr>
        <w:t>Z drugiej zaś strony, dla prawie połowy młodych (48 proc.) to karta kredytowa, a więc produkt bankowy, okazuje się popularnym i często używanym sposobem na realizację płatności. Dane BIK potwierdzają, że najmłodsza grupa</w:t>
      </w:r>
      <w:sdt>
        <w:sdtPr>
          <w:rPr>
            <w:bCs/>
            <w:sz w:val="22"/>
            <w:szCs w:val="22"/>
            <w:lang w:val="pl"/>
          </w:rPr>
          <w:tag w:val="goog_rdk_20"/>
          <w:id w:val="1176000965"/>
        </w:sdtPr>
        <w:sdtContent>
          <w:r w:rsidRPr="007A0B3E">
            <w:rPr>
              <w:bCs/>
              <w:sz w:val="22"/>
              <w:szCs w:val="22"/>
              <w:lang w:val="pl"/>
            </w:rPr>
            <w:t>,</w:t>
          </w:r>
        </w:sdtContent>
      </w:sdt>
      <w:r w:rsidRPr="007A0B3E">
        <w:rPr>
          <w:bCs/>
          <w:sz w:val="22"/>
          <w:szCs w:val="22"/>
          <w:lang w:val="pl"/>
        </w:rPr>
        <w:t xml:space="preserve"> czyli do 24 r.ż.</w:t>
      </w:r>
      <w:sdt>
        <w:sdtPr>
          <w:rPr>
            <w:bCs/>
            <w:sz w:val="22"/>
            <w:szCs w:val="22"/>
            <w:lang w:val="pl"/>
          </w:rPr>
          <w:tag w:val="goog_rdk_21"/>
          <w:id w:val="796571476"/>
        </w:sdtPr>
        <w:sdtContent>
          <w:r w:rsidRPr="007A0B3E">
            <w:rPr>
              <w:bCs/>
              <w:sz w:val="22"/>
              <w:szCs w:val="22"/>
              <w:lang w:val="pl"/>
            </w:rPr>
            <w:t>,</w:t>
          </w:r>
        </w:sdtContent>
      </w:sdt>
      <w:r w:rsidRPr="007A0B3E">
        <w:rPr>
          <w:bCs/>
          <w:sz w:val="22"/>
          <w:szCs w:val="22"/>
          <w:lang w:val="pl"/>
        </w:rPr>
        <w:t xml:space="preserve"> posiada aktualnie 67,72 tys. kart  z limitami na kwotę ponad 160 mln zł. </w:t>
      </w:r>
    </w:p>
    <w:p w14:paraId="4DD140A3" w14:textId="77777777" w:rsidR="00C377ED" w:rsidRDefault="00C377ED" w:rsidP="007A0B3E">
      <w:pPr>
        <w:jc w:val="both"/>
        <w:rPr>
          <w:bCs/>
          <w:sz w:val="22"/>
          <w:szCs w:val="22"/>
          <w:lang w:val="pl"/>
        </w:rPr>
      </w:pPr>
    </w:p>
    <w:p w14:paraId="5BD7C0C8" w14:textId="063C96C7" w:rsidR="00D915A1" w:rsidRPr="007A0B3E" w:rsidRDefault="00C377ED" w:rsidP="007A0B3E">
      <w:pPr>
        <w:jc w:val="both"/>
        <w:rPr>
          <w:bCs/>
          <w:sz w:val="22"/>
          <w:szCs w:val="22"/>
          <w:lang w:val="pl"/>
        </w:rPr>
      </w:pPr>
      <w:r>
        <w:rPr>
          <w:bCs/>
          <w:noProof/>
          <w:sz w:val="22"/>
          <w:szCs w:val="22"/>
          <w:lang w:val="pl"/>
        </w:rPr>
        <w:drawing>
          <wp:anchor distT="0" distB="0" distL="114300" distR="114300" simplePos="0" relativeHeight="251663360" behindDoc="0" locked="0" layoutInCell="1" allowOverlap="1" wp14:anchorId="49C196A0" wp14:editId="29E32E20">
            <wp:simplePos x="0" y="0"/>
            <wp:positionH relativeFrom="margin">
              <wp:align>left</wp:align>
            </wp:positionH>
            <wp:positionV relativeFrom="paragraph">
              <wp:posOffset>346710</wp:posOffset>
            </wp:positionV>
            <wp:extent cx="4206240" cy="4057650"/>
            <wp:effectExtent l="19050" t="19050" r="22860" b="19050"/>
            <wp:wrapTopAndBottom/>
            <wp:docPr id="2007044554" name="Obraz 2" descr="Obraz zawierający tekst, zrzut ekranu, numer,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44554" name="Obraz 2" descr="Obraz zawierający tekst, zrzut ekranu, numer, Czcionka&#10;&#10;Opis wygenerowany automatycznie"/>
                    <pic:cNvPicPr/>
                  </pic:nvPicPr>
                  <pic:blipFill>
                    <a:blip r:embed="rId10">
                      <a:extLst>
                        <a:ext uri="{28A0092B-C50C-407E-A947-70E740481C1C}">
                          <a14:useLocalDpi xmlns:a14="http://schemas.microsoft.com/office/drawing/2010/main" val="0"/>
                        </a:ext>
                      </a:extLst>
                    </a:blip>
                    <a:stretch>
                      <a:fillRect/>
                    </a:stretch>
                  </pic:blipFill>
                  <pic:spPr>
                    <a:xfrm>
                      <a:off x="0" y="0"/>
                      <a:ext cx="4206240" cy="40576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65917" w:rsidRPr="00D65917">
        <w:rPr>
          <w:b/>
          <w:sz w:val="22"/>
          <w:szCs w:val="22"/>
          <w:lang w:val="pl"/>
        </w:rPr>
        <w:t>„</w:t>
      </w:r>
      <w:r w:rsidR="00D915A1" w:rsidRPr="00D65917">
        <w:rPr>
          <w:b/>
          <w:sz w:val="22"/>
          <w:szCs w:val="22"/>
          <w:lang w:val="pl"/>
        </w:rPr>
        <w:t>Kup teraz, zapłać później</w:t>
      </w:r>
      <w:r w:rsidR="00D65917" w:rsidRPr="00D65917">
        <w:rPr>
          <w:b/>
          <w:sz w:val="22"/>
          <w:szCs w:val="22"/>
          <w:lang w:val="pl"/>
        </w:rPr>
        <w:t>”</w:t>
      </w:r>
      <w:r w:rsidR="00262E95" w:rsidRPr="00D65917">
        <w:rPr>
          <w:b/>
          <w:sz w:val="22"/>
          <w:szCs w:val="22"/>
          <w:lang w:val="pl"/>
        </w:rPr>
        <w:t xml:space="preserve"> - </w:t>
      </w:r>
      <w:r w:rsidR="00D915A1" w:rsidRPr="00D65917">
        <w:rPr>
          <w:b/>
          <w:sz w:val="22"/>
          <w:szCs w:val="22"/>
          <w:lang w:val="pl"/>
        </w:rPr>
        <w:t xml:space="preserve">co młodzi </w:t>
      </w:r>
      <w:r w:rsidR="00D65917" w:rsidRPr="00D65917">
        <w:rPr>
          <w:b/>
          <w:sz w:val="22"/>
          <w:szCs w:val="22"/>
          <w:lang w:val="pl"/>
        </w:rPr>
        <w:t xml:space="preserve">dorośli </w:t>
      </w:r>
      <w:r w:rsidR="00D915A1" w:rsidRPr="00D65917">
        <w:rPr>
          <w:b/>
          <w:sz w:val="22"/>
          <w:szCs w:val="22"/>
          <w:lang w:val="pl"/>
        </w:rPr>
        <w:t>wiedzą o płatnościach odroczonych</w:t>
      </w:r>
      <w:r w:rsidR="00262E95">
        <w:rPr>
          <w:bCs/>
          <w:sz w:val="22"/>
          <w:szCs w:val="22"/>
          <w:lang w:val="pl"/>
        </w:rPr>
        <w:t xml:space="preserve">? </w:t>
      </w:r>
      <w:r w:rsidR="00D915A1">
        <w:rPr>
          <w:bCs/>
          <w:sz w:val="22"/>
          <w:szCs w:val="22"/>
          <w:lang w:val="pl"/>
        </w:rPr>
        <w:t xml:space="preserve"> </w:t>
      </w:r>
    </w:p>
    <w:p w14:paraId="64962B56" w14:textId="21804558" w:rsidR="007A0B3E" w:rsidRPr="007A0B3E" w:rsidRDefault="007A0B3E" w:rsidP="007A0B3E">
      <w:pPr>
        <w:jc w:val="both"/>
        <w:rPr>
          <w:bCs/>
          <w:sz w:val="22"/>
          <w:szCs w:val="22"/>
          <w:lang w:val="pl"/>
        </w:rPr>
      </w:pPr>
    </w:p>
    <w:p w14:paraId="700976FB" w14:textId="31234AB6" w:rsidR="007A0B3E" w:rsidRPr="007A0B3E" w:rsidRDefault="007A0B3E" w:rsidP="007A0B3E">
      <w:pPr>
        <w:jc w:val="both"/>
        <w:rPr>
          <w:bCs/>
          <w:sz w:val="22"/>
          <w:szCs w:val="22"/>
          <w:lang w:val="pl"/>
        </w:rPr>
      </w:pPr>
      <w:r w:rsidRPr="007A0B3E">
        <w:rPr>
          <w:bCs/>
          <w:sz w:val="22"/>
          <w:szCs w:val="22"/>
          <w:lang w:val="pl"/>
        </w:rPr>
        <w:t>Trzecie miejsce wśród form płacenia za produkty, niezależnie od tego</w:t>
      </w:r>
      <w:sdt>
        <w:sdtPr>
          <w:rPr>
            <w:bCs/>
            <w:sz w:val="22"/>
            <w:szCs w:val="22"/>
            <w:lang w:val="pl"/>
          </w:rPr>
          <w:tag w:val="goog_rdk_22"/>
          <w:id w:val="2067219334"/>
        </w:sdtPr>
        <w:sdtContent>
          <w:r w:rsidRPr="007A0B3E">
            <w:rPr>
              <w:bCs/>
              <w:sz w:val="22"/>
              <w:szCs w:val="22"/>
              <w:lang w:val="pl"/>
            </w:rPr>
            <w:t>,</w:t>
          </w:r>
        </w:sdtContent>
      </w:sdt>
      <w:r w:rsidRPr="007A0B3E">
        <w:rPr>
          <w:bCs/>
          <w:sz w:val="22"/>
          <w:szCs w:val="22"/>
          <w:lang w:val="pl"/>
        </w:rPr>
        <w:t xml:space="preserve"> na ile są one niezbędne, </w:t>
      </w:r>
      <w:sdt>
        <w:sdtPr>
          <w:rPr>
            <w:bCs/>
            <w:sz w:val="22"/>
            <w:szCs w:val="22"/>
            <w:lang w:val="pl"/>
          </w:rPr>
          <w:tag w:val="goog_rdk_23"/>
          <w:id w:val="-1359282345"/>
        </w:sdtPr>
        <w:sdtContent>
          <w:r w:rsidRPr="007A0B3E">
            <w:rPr>
              <w:bCs/>
              <w:sz w:val="22"/>
              <w:szCs w:val="22"/>
              <w:lang w:val="pl"/>
            </w:rPr>
            <w:t>zajmują</w:t>
          </w:r>
        </w:sdtContent>
      </w:sdt>
      <w:sdt>
        <w:sdtPr>
          <w:rPr>
            <w:bCs/>
            <w:sz w:val="22"/>
            <w:szCs w:val="22"/>
            <w:lang w:val="pl"/>
          </w:rPr>
          <w:tag w:val="goog_rdk_24"/>
          <w:id w:val="335504072"/>
          <w:showingPlcHdr/>
        </w:sdtPr>
        <w:sdtContent>
          <w:r w:rsidRPr="007A0B3E">
            <w:rPr>
              <w:bCs/>
              <w:sz w:val="22"/>
              <w:szCs w:val="22"/>
              <w:lang w:val="pl"/>
            </w:rPr>
            <w:t xml:space="preserve">     </w:t>
          </w:r>
        </w:sdtContent>
      </w:sdt>
      <w:r w:rsidRPr="007A0B3E">
        <w:rPr>
          <w:bCs/>
          <w:sz w:val="22"/>
          <w:szCs w:val="22"/>
          <w:lang w:val="pl"/>
        </w:rPr>
        <w:t xml:space="preserve"> dla pokolenia 20-</w:t>
      </w:r>
      <w:r w:rsidR="00D915A1">
        <w:rPr>
          <w:bCs/>
          <w:sz w:val="22"/>
          <w:szCs w:val="22"/>
          <w:lang w:val="pl"/>
        </w:rPr>
        <w:t>latków</w:t>
      </w:r>
      <w:r w:rsidRPr="007A0B3E">
        <w:rPr>
          <w:bCs/>
          <w:sz w:val="22"/>
          <w:szCs w:val="22"/>
          <w:lang w:val="pl"/>
        </w:rPr>
        <w:t xml:space="preserve"> i 30</w:t>
      </w:r>
      <w:sdt>
        <w:sdtPr>
          <w:rPr>
            <w:bCs/>
            <w:sz w:val="22"/>
            <w:szCs w:val="22"/>
            <w:lang w:val="pl"/>
          </w:rPr>
          <w:tag w:val="goog_rdk_28"/>
          <w:id w:val="2023125405"/>
        </w:sdtPr>
        <w:sdtContent>
          <w:r w:rsidRPr="007A0B3E">
            <w:rPr>
              <w:bCs/>
              <w:sz w:val="22"/>
              <w:szCs w:val="22"/>
              <w:lang w:val="pl"/>
            </w:rPr>
            <w:t>-</w:t>
          </w:r>
        </w:sdtContent>
      </w:sdt>
      <w:r w:rsidRPr="007A0B3E">
        <w:rPr>
          <w:bCs/>
          <w:sz w:val="22"/>
          <w:szCs w:val="22"/>
          <w:lang w:val="pl"/>
        </w:rPr>
        <w:t>latków płatności odroczone, czyli „Kup teraz, zapłać później”. Ten sposób rozłożenia kosztu zakupu na raty, bez odsetek i dodatkowych opłat sprawdzi się pod warunkiem nieprzekroczenia umownego okresu transakcji, wynoszącego zazwyczaj 30 dni.</w:t>
      </w:r>
    </w:p>
    <w:p w14:paraId="36266BE0" w14:textId="77777777" w:rsidR="007A0B3E" w:rsidRPr="007A0B3E" w:rsidRDefault="007A0B3E" w:rsidP="007A0B3E">
      <w:pPr>
        <w:jc w:val="both"/>
        <w:rPr>
          <w:bCs/>
          <w:sz w:val="22"/>
          <w:szCs w:val="22"/>
          <w:lang w:val="pl"/>
        </w:rPr>
      </w:pPr>
    </w:p>
    <w:p w14:paraId="213722B7" w14:textId="46BC967F" w:rsidR="007A0B3E" w:rsidRPr="007A0B3E" w:rsidRDefault="007A0B3E" w:rsidP="007A0B3E">
      <w:pPr>
        <w:jc w:val="both"/>
        <w:rPr>
          <w:sz w:val="22"/>
          <w:szCs w:val="22"/>
        </w:rPr>
      </w:pPr>
      <w:r w:rsidRPr="007A0B3E">
        <w:rPr>
          <w:bCs/>
          <w:sz w:val="22"/>
          <w:szCs w:val="22"/>
          <w:lang w:val="pl"/>
        </w:rPr>
        <w:t>Doświadczenie w zakupach realizowanych metodą odroczonej płatności ma 37 proc. młodych - to wartość ponad dwukrotnie wyższa od tej uzyskiwanej w badaniach dla ogółu dorosłych Polaków, wynoszącej 16 proc.*</w:t>
      </w:r>
      <w:r w:rsidR="00187A5B">
        <w:rPr>
          <w:bCs/>
          <w:sz w:val="22"/>
          <w:szCs w:val="22"/>
          <w:lang w:val="pl"/>
        </w:rPr>
        <w:t xml:space="preserve"> </w:t>
      </w:r>
      <w:r w:rsidRPr="007A0B3E">
        <w:rPr>
          <w:sz w:val="22"/>
          <w:szCs w:val="22"/>
        </w:rPr>
        <w:t>Warto przy tym zwrócić uwagę na rosnącą popularność tej formy kredytowania zakupów, także wśród osób starszych, tj. os</w:t>
      </w:r>
      <w:sdt>
        <w:sdtPr>
          <w:rPr>
            <w:sz w:val="22"/>
            <w:szCs w:val="22"/>
          </w:rPr>
          <w:tag w:val="goog_rdk_29"/>
          <w:id w:val="-357971888"/>
        </w:sdtPr>
        <w:sdtContent>
          <w:r w:rsidRPr="007A0B3E">
            <w:rPr>
              <w:sz w:val="22"/>
              <w:szCs w:val="22"/>
            </w:rPr>
            <w:t>ób</w:t>
          </w:r>
        </w:sdtContent>
      </w:sdt>
      <w:r w:rsidRPr="007A0B3E">
        <w:rPr>
          <w:sz w:val="22"/>
          <w:szCs w:val="22"/>
        </w:rPr>
        <w:t xml:space="preserve"> w przedziale wiekowym 35 – 44 lat (24,2 proc.). </w:t>
      </w:r>
    </w:p>
    <w:p w14:paraId="20A4C378" w14:textId="77777777" w:rsidR="002B783D" w:rsidRDefault="002B783D" w:rsidP="007A0B3E">
      <w:pPr>
        <w:jc w:val="both"/>
        <w:rPr>
          <w:sz w:val="22"/>
          <w:szCs w:val="22"/>
        </w:rPr>
      </w:pPr>
    </w:p>
    <w:p w14:paraId="1FE3A4C7" w14:textId="379C1506" w:rsidR="00C73B2F" w:rsidRDefault="007A0B3E" w:rsidP="007A0B3E">
      <w:pPr>
        <w:jc w:val="both"/>
        <w:rPr>
          <w:sz w:val="22"/>
          <w:szCs w:val="22"/>
        </w:rPr>
      </w:pPr>
      <w:r w:rsidRPr="007A0B3E">
        <w:rPr>
          <w:sz w:val="22"/>
          <w:szCs w:val="22"/>
        </w:rPr>
        <w:t>Pytanie</w:t>
      </w:r>
      <w:sdt>
        <w:sdtPr>
          <w:rPr>
            <w:sz w:val="22"/>
            <w:szCs w:val="22"/>
          </w:rPr>
          <w:tag w:val="goog_rdk_31"/>
          <w:id w:val="-952324146"/>
        </w:sdtPr>
        <w:sdtContent>
          <w:r w:rsidRPr="007A0B3E">
            <w:rPr>
              <w:sz w:val="22"/>
              <w:szCs w:val="22"/>
            </w:rPr>
            <w:t>,</w:t>
          </w:r>
        </w:sdtContent>
      </w:sdt>
      <w:r w:rsidRPr="007A0B3E">
        <w:rPr>
          <w:sz w:val="22"/>
          <w:szCs w:val="22"/>
        </w:rPr>
        <w:t xml:space="preserve"> czy osoby korzystające z tej formy płatności, w tym także ludzie młodzi, zdają sobie sprawę, że </w:t>
      </w:r>
      <w:r w:rsidR="00187A5B">
        <w:rPr>
          <w:sz w:val="22"/>
          <w:szCs w:val="22"/>
        </w:rPr>
        <w:t xml:space="preserve">jest to forma </w:t>
      </w:r>
      <w:r w:rsidR="00262E95">
        <w:rPr>
          <w:sz w:val="22"/>
          <w:szCs w:val="22"/>
        </w:rPr>
        <w:t>pożyczki/</w:t>
      </w:r>
      <w:r w:rsidR="00187A5B">
        <w:rPr>
          <w:sz w:val="22"/>
          <w:szCs w:val="22"/>
        </w:rPr>
        <w:t>kredy</w:t>
      </w:r>
      <w:r w:rsidR="00262E95">
        <w:rPr>
          <w:sz w:val="22"/>
          <w:szCs w:val="22"/>
        </w:rPr>
        <w:t>tu</w:t>
      </w:r>
      <w:r w:rsidR="00187A5B">
        <w:rPr>
          <w:sz w:val="22"/>
          <w:szCs w:val="22"/>
        </w:rPr>
        <w:t xml:space="preserve"> i że </w:t>
      </w:r>
      <w:r w:rsidRPr="007A0B3E">
        <w:rPr>
          <w:sz w:val="22"/>
          <w:szCs w:val="22"/>
        </w:rPr>
        <w:t>budują w ten sposób swoją historię kredytową? Od tego zależy wiarygodność kredytowa, na którą „pracujemy”, by wylegitymować się w przyszłości wraz z wnioskiem, np. o kredyt hipoteczny.</w:t>
      </w:r>
    </w:p>
    <w:p w14:paraId="1340B530" w14:textId="3CB567DE" w:rsidR="007A0B3E" w:rsidRPr="007A0B3E" w:rsidRDefault="007A0B3E" w:rsidP="007A0B3E">
      <w:pPr>
        <w:jc w:val="both"/>
        <w:rPr>
          <w:sz w:val="22"/>
          <w:szCs w:val="22"/>
        </w:rPr>
      </w:pPr>
      <w:r w:rsidRPr="007A0B3E">
        <w:rPr>
          <w:sz w:val="22"/>
          <w:szCs w:val="22"/>
        </w:rPr>
        <w:lastRenderedPageBreak/>
        <w:t xml:space="preserve">- </w:t>
      </w:r>
      <w:r w:rsidRPr="007A0B3E">
        <w:rPr>
          <w:i/>
          <w:sz w:val="22"/>
          <w:szCs w:val="22"/>
        </w:rPr>
        <w:t xml:space="preserve">Odroczenie płatności za zakupy w Internecie to metoda płatności, która przyciąga również młodsze pokolenia. Jest ona atrakcyjna, ponieważ oferuje wygodę, szybkość i prostotę transakcji. Trzeba jednak  pamiętać, że zakupy z odroczoną płatnością wiążą się z pewnym ryzykiem. Mogą skłaniać do zbyt impulsywnego podejmowania decyzji zakupowych, a w efekcie prowadzić do nadmiernych wydatków i „pętli zadłużenia”. Brak kontroli nad wydatkami czy niespłacanie zobowiązań na czas niekorzystnie wpłynie na historię kredytową. Młodzi dorośli powinni być ostrożni i świadomi konsekwencji takiego sposobu finansowania własnych potrzeb. Dlatego uświadamiamy </w:t>
      </w:r>
      <w:sdt>
        <w:sdtPr>
          <w:rPr>
            <w:sz w:val="22"/>
            <w:szCs w:val="22"/>
          </w:rPr>
          <w:tag w:val="goog_rdk_37"/>
          <w:id w:val="-1810615365"/>
        </w:sdtPr>
        <w:sdtContent>
          <w:r w:rsidRPr="007A0B3E">
            <w:rPr>
              <w:i/>
              <w:sz w:val="22"/>
              <w:szCs w:val="22"/>
            </w:rPr>
            <w:t xml:space="preserve">i edukujemy </w:t>
          </w:r>
        </w:sdtContent>
      </w:sdt>
      <w:r w:rsidRPr="007A0B3E">
        <w:rPr>
          <w:i/>
          <w:sz w:val="22"/>
          <w:szCs w:val="22"/>
        </w:rPr>
        <w:t>młodych</w:t>
      </w:r>
      <w:sdt>
        <w:sdtPr>
          <w:rPr>
            <w:sz w:val="22"/>
            <w:szCs w:val="22"/>
          </w:rPr>
          <w:tag w:val="goog_rdk_39"/>
          <w:id w:val="-466739881"/>
        </w:sdtPr>
        <w:sdtContent>
          <w:r w:rsidRPr="007A0B3E">
            <w:rPr>
              <w:i/>
              <w:sz w:val="22"/>
              <w:szCs w:val="22"/>
            </w:rPr>
            <w:t>.</w:t>
          </w:r>
        </w:sdtContent>
      </w:sdt>
      <w:r w:rsidRPr="007A0B3E">
        <w:rPr>
          <w:i/>
          <w:sz w:val="22"/>
          <w:szCs w:val="22"/>
        </w:rPr>
        <w:t xml:space="preserve"> W bieżącym zarządzaniu transakcjami na niskie kwoty – także takimi małymi kredytami, może im pomóc Raport BIK. To narzędzie, które również można wykorzystać</w:t>
      </w:r>
      <w:sdt>
        <w:sdtPr>
          <w:rPr>
            <w:sz w:val="22"/>
            <w:szCs w:val="22"/>
          </w:rPr>
          <w:tag w:val="goog_rdk_41"/>
          <w:id w:val="-1150664220"/>
        </w:sdtPr>
        <w:sdtContent>
          <w:r w:rsidRPr="007A0B3E">
            <w:rPr>
              <w:i/>
              <w:sz w:val="22"/>
              <w:szCs w:val="22"/>
            </w:rPr>
            <w:t>,</w:t>
          </w:r>
        </w:sdtContent>
      </w:sdt>
      <w:r w:rsidRPr="007A0B3E">
        <w:rPr>
          <w:i/>
          <w:sz w:val="22"/>
          <w:szCs w:val="22"/>
        </w:rPr>
        <w:t xml:space="preserve"> przygotowując się do poważnego kredytu mieszkaniowego – </w:t>
      </w:r>
      <w:r w:rsidRPr="007A0B3E">
        <w:rPr>
          <w:sz w:val="22"/>
          <w:szCs w:val="22"/>
        </w:rPr>
        <w:t xml:space="preserve">dodaje </w:t>
      </w:r>
      <w:r w:rsidRPr="008E7833">
        <w:rPr>
          <w:b/>
          <w:bCs/>
          <w:sz w:val="22"/>
          <w:szCs w:val="22"/>
        </w:rPr>
        <w:t>Małgorzata Bielińska z BIK</w:t>
      </w:r>
      <w:r w:rsidRPr="007A0B3E">
        <w:rPr>
          <w:sz w:val="22"/>
          <w:szCs w:val="22"/>
        </w:rPr>
        <w:t xml:space="preserve">. </w:t>
      </w:r>
    </w:p>
    <w:p w14:paraId="7BB32048" w14:textId="0F4CA571" w:rsidR="003C34E6" w:rsidRDefault="003C34E6" w:rsidP="007A0B3E">
      <w:pPr>
        <w:jc w:val="both"/>
        <w:rPr>
          <w:sz w:val="22"/>
          <w:szCs w:val="22"/>
        </w:rPr>
      </w:pPr>
      <w:r>
        <w:rPr>
          <w:noProof/>
          <w:sz w:val="22"/>
          <w:szCs w:val="22"/>
        </w:rPr>
        <w:drawing>
          <wp:anchor distT="0" distB="0" distL="114300" distR="114300" simplePos="0" relativeHeight="251664384" behindDoc="0" locked="0" layoutInCell="1" allowOverlap="1" wp14:anchorId="6197F1A7" wp14:editId="1656FCCD">
            <wp:simplePos x="0" y="0"/>
            <wp:positionH relativeFrom="margin">
              <wp:align>left</wp:align>
            </wp:positionH>
            <wp:positionV relativeFrom="paragraph">
              <wp:posOffset>215146</wp:posOffset>
            </wp:positionV>
            <wp:extent cx="4592955" cy="1905635"/>
            <wp:effectExtent l="19050" t="19050" r="17145" b="18415"/>
            <wp:wrapTopAndBottom/>
            <wp:docPr id="132359073" name="Obraz 4" descr="Obraz zawierający tekst, zrzut ekranu, Czcionka,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9073" name="Obraz 4" descr="Obraz zawierający tekst, zrzut ekranu, Czcionka, numer&#10;&#10;Opis wygenerowany automatycznie"/>
                    <pic:cNvPicPr/>
                  </pic:nvPicPr>
                  <pic:blipFill>
                    <a:blip r:embed="rId11">
                      <a:extLst>
                        <a:ext uri="{28A0092B-C50C-407E-A947-70E740481C1C}">
                          <a14:useLocalDpi xmlns:a14="http://schemas.microsoft.com/office/drawing/2010/main" val="0"/>
                        </a:ext>
                      </a:extLst>
                    </a:blip>
                    <a:stretch>
                      <a:fillRect/>
                    </a:stretch>
                  </pic:blipFill>
                  <pic:spPr>
                    <a:xfrm>
                      <a:off x="0" y="0"/>
                      <a:ext cx="4601632" cy="190934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037C6D2" w14:textId="77777777" w:rsidR="003C34E6" w:rsidRDefault="003C34E6" w:rsidP="007A0B3E">
      <w:pPr>
        <w:jc w:val="both"/>
        <w:rPr>
          <w:sz w:val="22"/>
          <w:szCs w:val="22"/>
        </w:rPr>
      </w:pPr>
    </w:p>
    <w:p w14:paraId="521B85EA" w14:textId="3F7C926B" w:rsidR="007A0B3E" w:rsidRDefault="003C34E6" w:rsidP="007A0B3E">
      <w:pPr>
        <w:jc w:val="both"/>
        <w:rPr>
          <w:sz w:val="22"/>
          <w:szCs w:val="22"/>
        </w:rPr>
      </w:pPr>
      <w:r>
        <w:rPr>
          <w:noProof/>
          <w:sz w:val="22"/>
          <w:szCs w:val="22"/>
        </w:rPr>
        <w:drawing>
          <wp:anchor distT="0" distB="0" distL="114300" distR="114300" simplePos="0" relativeHeight="251665408" behindDoc="0" locked="0" layoutInCell="1" allowOverlap="1" wp14:anchorId="0BABBC19" wp14:editId="20C4A517">
            <wp:simplePos x="0" y="0"/>
            <wp:positionH relativeFrom="margin">
              <wp:align>left</wp:align>
            </wp:positionH>
            <wp:positionV relativeFrom="paragraph">
              <wp:posOffset>2723752</wp:posOffset>
            </wp:positionV>
            <wp:extent cx="5760720" cy="2155825"/>
            <wp:effectExtent l="19050" t="19050" r="11430" b="15875"/>
            <wp:wrapTopAndBottom/>
            <wp:docPr id="1412288121" name="Obraz 5" descr="Obraz zawierający tekst, Czcionka, numer,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288121" name="Obraz 5" descr="Obraz zawierający tekst, Czcionka, numer, zrzut ekranu&#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155825"/>
                    </a:xfrm>
                    <a:prstGeom prst="rect">
                      <a:avLst/>
                    </a:prstGeom>
                    <a:ln>
                      <a:solidFill>
                        <a:schemeClr val="tx1"/>
                      </a:solidFill>
                    </a:ln>
                  </pic:spPr>
                </pic:pic>
              </a:graphicData>
            </a:graphic>
          </wp:anchor>
        </w:drawing>
      </w:r>
      <w:r w:rsidR="007A0B3E" w:rsidRPr="007A0B3E">
        <w:rPr>
          <w:sz w:val="22"/>
          <w:szCs w:val="22"/>
        </w:rPr>
        <w:t xml:space="preserve">- </w:t>
      </w:r>
      <w:r w:rsidR="007A0B3E" w:rsidRPr="007A0B3E">
        <w:rPr>
          <w:i/>
          <w:sz w:val="22"/>
          <w:szCs w:val="22"/>
        </w:rPr>
        <w:t>Wiedza klientów na temat produktów i usług bankowych jest wciąż niska. Dlatego jako branża finansowa musimy zwrócić szczególną uwagę na rosnącą popularność finansowych produktów cyfrowych. Jak wynika z badania</w:t>
      </w:r>
      <w:sdt>
        <w:sdtPr>
          <w:rPr>
            <w:sz w:val="22"/>
            <w:szCs w:val="22"/>
          </w:rPr>
          <w:tag w:val="goog_rdk_44"/>
          <w:id w:val="724022735"/>
        </w:sdtPr>
        <w:sdtContent>
          <w:r w:rsidR="007A0B3E" w:rsidRPr="007A0B3E">
            <w:rPr>
              <w:i/>
              <w:sz w:val="22"/>
              <w:szCs w:val="22"/>
            </w:rPr>
            <w:t>,</w:t>
          </w:r>
        </w:sdtContent>
      </w:sdt>
      <w:r w:rsidR="007A0B3E" w:rsidRPr="007A0B3E">
        <w:rPr>
          <w:i/>
          <w:sz w:val="22"/>
          <w:szCs w:val="22"/>
        </w:rPr>
        <w:t xml:space="preserve"> tylko połowa ankietowanych rozumie, że płatność metodą BNPL też jest kredytem/pożyczką, a tylko 38% wie, że opóźnienie w spłacie zobowiązania zaciągniętego metodą BNPL, zmieni to zobowiązanie w kredyt ratalny. Jako ANG od lat walczymy z tzw. missel</w:t>
      </w:r>
      <w:sdt>
        <w:sdtPr>
          <w:rPr>
            <w:sz w:val="22"/>
            <w:szCs w:val="22"/>
          </w:rPr>
          <w:tag w:val="goog_rdk_45"/>
          <w:id w:val="1000167011"/>
        </w:sdtPr>
        <w:sdtContent>
          <w:r w:rsidR="007A0B3E" w:rsidRPr="007A0B3E">
            <w:rPr>
              <w:i/>
              <w:sz w:val="22"/>
              <w:szCs w:val="22"/>
            </w:rPr>
            <w:t>l</w:t>
          </w:r>
        </w:sdtContent>
      </w:sdt>
      <w:r w:rsidR="007A0B3E" w:rsidRPr="007A0B3E">
        <w:rPr>
          <w:i/>
          <w:sz w:val="22"/>
          <w:szCs w:val="22"/>
        </w:rPr>
        <w:t>ingiem, czyli sytuacją, gdy ktoś sprzedaje coś, czego klient nie potrzebuje, na co go nie stać, za niegodziwą cenę albo czego nie rozumie. Dlatego odpowiedzialna sprzedaż to jedna z kluczowych zasad</w:t>
      </w:r>
      <w:sdt>
        <w:sdtPr>
          <w:rPr>
            <w:sz w:val="22"/>
            <w:szCs w:val="22"/>
          </w:rPr>
          <w:tag w:val="goog_rdk_46"/>
          <w:id w:val="1495446539"/>
        </w:sdtPr>
        <w:sdtContent>
          <w:r w:rsidR="007A0B3E" w:rsidRPr="007A0B3E">
            <w:rPr>
              <w:i/>
              <w:sz w:val="22"/>
              <w:szCs w:val="22"/>
            </w:rPr>
            <w:t>,</w:t>
          </w:r>
        </w:sdtContent>
      </w:sdt>
      <w:r w:rsidR="007A0B3E" w:rsidRPr="007A0B3E">
        <w:rPr>
          <w:i/>
          <w:sz w:val="22"/>
          <w:szCs w:val="22"/>
        </w:rPr>
        <w:t xml:space="preserve"> </w:t>
      </w:r>
      <w:sdt>
        <w:sdtPr>
          <w:rPr>
            <w:sz w:val="22"/>
            <w:szCs w:val="22"/>
          </w:rPr>
          <w:tag w:val="goog_rdk_47"/>
          <w:id w:val="1600071218"/>
        </w:sdtPr>
        <w:sdtContent>
          <w:r w:rsidR="007A0B3E" w:rsidRPr="007A0B3E">
            <w:rPr>
              <w:i/>
              <w:sz w:val="22"/>
              <w:szCs w:val="22"/>
            </w:rPr>
            <w:t>jakie</w:t>
          </w:r>
        </w:sdtContent>
      </w:sdt>
      <w:r w:rsidR="007A0B3E" w:rsidRPr="007A0B3E">
        <w:rPr>
          <w:i/>
          <w:sz w:val="22"/>
          <w:szCs w:val="22"/>
        </w:rPr>
        <w:t xml:space="preserve"> nam </w:t>
      </w:r>
      <w:sdt>
        <w:sdtPr>
          <w:rPr>
            <w:sz w:val="22"/>
            <w:szCs w:val="22"/>
          </w:rPr>
          <w:tag w:val="goog_rdk_49"/>
          <w:id w:val="952518110"/>
        </w:sdtPr>
        <w:sdtContent>
          <w:r w:rsidR="007A0B3E" w:rsidRPr="007A0B3E">
            <w:rPr>
              <w:i/>
              <w:sz w:val="22"/>
              <w:szCs w:val="22"/>
            </w:rPr>
            <w:t>przyświecają</w:t>
          </w:r>
        </w:sdtContent>
      </w:sdt>
      <w:r w:rsidR="007A0B3E" w:rsidRPr="007A0B3E">
        <w:rPr>
          <w:i/>
          <w:sz w:val="22"/>
          <w:szCs w:val="22"/>
        </w:rPr>
        <w:t xml:space="preserve">. </w:t>
      </w:r>
      <w:r w:rsidR="00262E95">
        <w:rPr>
          <w:i/>
          <w:sz w:val="22"/>
          <w:szCs w:val="22"/>
        </w:rPr>
        <w:t>P</w:t>
      </w:r>
      <w:r w:rsidR="007A0B3E" w:rsidRPr="007A0B3E">
        <w:rPr>
          <w:i/>
          <w:sz w:val="22"/>
          <w:szCs w:val="22"/>
        </w:rPr>
        <w:t>atrząc na raport</w:t>
      </w:r>
      <w:sdt>
        <w:sdtPr>
          <w:rPr>
            <w:sz w:val="22"/>
            <w:szCs w:val="22"/>
          </w:rPr>
          <w:tag w:val="goog_rdk_52"/>
          <w:id w:val="661358497"/>
        </w:sdtPr>
        <w:sdtContent>
          <w:r w:rsidR="007A0B3E" w:rsidRPr="007A0B3E">
            <w:rPr>
              <w:i/>
              <w:sz w:val="22"/>
              <w:szCs w:val="22"/>
            </w:rPr>
            <w:t>,</w:t>
          </w:r>
        </w:sdtContent>
      </w:sdt>
      <w:r w:rsidR="007A0B3E" w:rsidRPr="007A0B3E">
        <w:rPr>
          <w:i/>
          <w:sz w:val="22"/>
          <w:szCs w:val="22"/>
        </w:rPr>
        <w:t xml:space="preserve"> cieszy nas </w:t>
      </w:r>
      <w:r w:rsidR="00262E95">
        <w:rPr>
          <w:i/>
          <w:sz w:val="22"/>
          <w:szCs w:val="22"/>
        </w:rPr>
        <w:t xml:space="preserve">z kolei </w:t>
      </w:r>
      <w:r w:rsidR="007A0B3E" w:rsidRPr="007A0B3E">
        <w:rPr>
          <w:i/>
          <w:sz w:val="22"/>
          <w:szCs w:val="22"/>
        </w:rPr>
        <w:t>fakt, że młodzi dorośli mają świadomość</w:t>
      </w:r>
      <w:sdt>
        <w:sdtPr>
          <w:rPr>
            <w:sz w:val="22"/>
            <w:szCs w:val="22"/>
          </w:rPr>
          <w:tag w:val="goog_rdk_53"/>
          <w:id w:val="2125423150"/>
        </w:sdtPr>
        <w:sdtContent>
          <w:r w:rsidR="007A0B3E" w:rsidRPr="007A0B3E">
            <w:rPr>
              <w:i/>
              <w:sz w:val="22"/>
              <w:szCs w:val="22"/>
            </w:rPr>
            <w:t>,</w:t>
          </w:r>
        </w:sdtContent>
      </w:sdt>
      <w:r w:rsidR="007A0B3E" w:rsidRPr="007A0B3E">
        <w:rPr>
          <w:i/>
          <w:sz w:val="22"/>
          <w:szCs w:val="22"/>
        </w:rPr>
        <w:t xml:space="preserve"> jak ważne jest przygotowanie się do zaciągnięcia kredytów hipotecznych. Cieszy nas również to, że badani wspierają się w tym procesie ekspertami finansowymi; niemal połowa młodych dorosłych posiadających kredyt hipoteczny korzystała z usług </w:t>
      </w:r>
      <w:sdt>
        <w:sdtPr>
          <w:rPr>
            <w:sz w:val="22"/>
            <w:szCs w:val="22"/>
          </w:rPr>
          <w:tag w:val="goog_rdk_54"/>
          <w:id w:val="-450400101"/>
        </w:sdtPr>
        <w:sdtContent/>
      </w:sdt>
      <w:r w:rsidR="007A0B3E" w:rsidRPr="007A0B3E">
        <w:rPr>
          <w:i/>
          <w:sz w:val="22"/>
          <w:szCs w:val="22"/>
        </w:rPr>
        <w:t>pośrednika finansowego, a 90% z nich skorzystałoby z tych usług ponownie. To podejście budujące, bowiem minimalizuje ryzyko nieprzemyślanych, pochopnie podjętych decyzji kredytowych</w:t>
      </w:r>
      <w:r w:rsidR="007A0B3E" w:rsidRPr="007A0B3E">
        <w:rPr>
          <w:sz w:val="22"/>
          <w:szCs w:val="22"/>
        </w:rPr>
        <w:t xml:space="preserve"> - podkreśla </w:t>
      </w:r>
      <w:r w:rsidR="007A0B3E" w:rsidRPr="008E7833">
        <w:rPr>
          <w:b/>
          <w:bCs/>
          <w:sz w:val="22"/>
          <w:szCs w:val="22"/>
        </w:rPr>
        <w:t>Artur Nowak-Gocławski, prezes zarządu Grupy ANG</w:t>
      </w:r>
      <w:r w:rsidR="007A0B3E" w:rsidRPr="007A0B3E">
        <w:rPr>
          <w:sz w:val="22"/>
          <w:szCs w:val="22"/>
        </w:rPr>
        <w:t xml:space="preserve">. </w:t>
      </w:r>
    </w:p>
    <w:p w14:paraId="1CF842C5" w14:textId="571F8C6B" w:rsidR="0026496E" w:rsidRDefault="0026496E" w:rsidP="0026496E">
      <w:pPr>
        <w:jc w:val="center"/>
        <w:rPr>
          <w:sz w:val="22"/>
          <w:szCs w:val="22"/>
        </w:rPr>
      </w:pPr>
      <w:r>
        <w:rPr>
          <w:sz w:val="22"/>
          <w:szCs w:val="22"/>
        </w:rPr>
        <w:lastRenderedPageBreak/>
        <w:t>***</w:t>
      </w:r>
    </w:p>
    <w:p w14:paraId="44697DBE" w14:textId="44DE3DDE" w:rsidR="00AA738E" w:rsidRPr="007A0B3E" w:rsidRDefault="00AA738E" w:rsidP="007A0B3E">
      <w:pPr>
        <w:jc w:val="both"/>
        <w:rPr>
          <w:sz w:val="22"/>
          <w:szCs w:val="22"/>
        </w:rPr>
      </w:pPr>
      <w:r>
        <w:rPr>
          <w:sz w:val="22"/>
          <w:szCs w:val="22"/>
        </w:rPr>
        <w:t xml:space="preserve">O badaniu </w:t>
      </w:r>
      <w:r w:rsidRPr="007A0B3E">
        <w:rPr>
          <w:sz w:val="22"/>
          <w:szCs w:val="22"/>
        </w:rPr>
        <w:t>„Młodzi dorośli: podejście do finansów i zadłużenia”</w:t>
      </w:r>
    </w:p>
    <w:p w14:paraId="04ED4105" w14:textId="26929BAB" w:rsidR="007A0B3E" w:rsidRPr="007A0B3E" w:rsidRDefault="007A0B3E" w:rsidP="007A0B3E">
      <w:pPr>
        <w:jc w:val="both"/>
        <w:rPr>
          <w:sz w:val="22"/>
          <w:szCs w:val="22"/>
        </w:rPr>
      </w:pPr>
    </w:p>
    <w:p w14:paraId="1CE41C95" w14:textId="7A0BEBDE" w:rsidR="007A0B3E" w:rsidRPr="007A0B3E" w:rsidRDefault="007A0B3E" w:rsidP="007A0B3E">
      <w:pPr>
        <w:jc w:val="both"/>
        <w:rPr>
          <w:sz w:val="22"/>
          <w:szCs w:val="22"/>
        </w:rPr>
      </w:pPr>
      <w:r w:rsidRPr="007A0B3E">
        <w:rPr>
          <w:sz w:val="22"/>
          <w:szCs w:val="22"/>
        </w:rPr>
        <w:t xml:space="preserve">Badanie „Młodzi dorośli: podejście do finansów i zadłużenia” powstało w ramach współpracy BIK z Grupą ANG. Firmy łączy idea odpowiedzialności oraz edukacja i promowanie świadomości finansowej społeczeństwa, </w:t>
      </w:r>
      <w:r w:rsidR="002B783D">
        <w:rPr>
          <w:sz w:val="22"/>
          <w:szCs w:val="22"/>
        </w:rPr>
        <w:t xml:space="preserve">a </w:t>
      </w:r>
      <w:r w:rsidRPr="007A0B3E">
        <w:rPr>
          <w:sz w:val="22"/>
          <w:szCs w:val="22"/>
        </w:rPr>
        <w:t xml:space="preserve">w szczególności osób, które dopiero wkraczają w świat finansów. </w:t>
      </w:r>
    </w:p>
    <w:p w14:paraId="28FD8CD5" w14:textId="030729BC" w:rsidR="007A0B3E" w:rsidRDefault="007A0B3E" w:rsidP="007A0B3E">
      <w:pPr>
        <w:jc w:val="both"/>
        <w:rPr>
          <w:sz w:val="22"/>
          <w:szCs w:val="22"/>
        </w:rPr>
      </w:pPr>
      <w:r w:rsidRPr="007A0B3E">
        <w:rPr>
          <w:sz w:val="22"/>
          <w:szCs w:val="22"/>
        </w:rPr>
        <w:t>Badanie przeprowadzono w listopadzie 2023 r. z udziałem ogólnopolskiej próby 1023 dorosłych Polaków w wieku 18-35 lat, zrealizowane techniką CAWI (Computer Assisted Web Interview) na Ogólnopolskim Panelu Badawczym Ariadna. Autorką badania jest dr hab. Katarzyna Sekścińska, Adiunkt w Katedrze Psychologii Biznesu i Innowacji Społecznych, Wydział</w:t>
      </w:r>
      <w:sdt>
        <w:sdtPr>
          <w:rPr>
            <w:sz w:val="22"/>
            <w:szCs w:val="22"/>
          </w:rPr>
          <w:tag w:val="goog_rdk_56"/>
          <w:id w:val="924148721"/>
        </w:sdtPr>
        <w:sdtContent>
          <w:r w:rsidRPr="007A0B3E">
            <w:rPr>
              <w:sz w:val="22"/>
              <w:szCs w:val="22"/>
            </w:rPr>
            <w:t>u</w:t>
          </w:r>
        </w:sdtContent>
      </w:sdt>
      <w:r w:rsidRPr="007A0B3E">
        <w:rPr>
          <w:sz w:val="22"/>
          <w:szCs w:val="22"/>
        </w:rPr>
        <w:t xml:space="preserve"> Psychologii Uniwersytetu Warszawskiego. </w:t>
      </w:r>
    </w:p>
    <w:p w14:paraId="059045CD" w14:textId="1D0B5D45" w:rsidR="002B783D" w:rsidRPr="007A0B3E" w:rsidRDefault="002B783D" w:rsidP="007A0B3E">
      <w:pPr>
        <w:jc w:val="both"/>
        <w:rPr>
          <w:sz w:val="22"/>
          <w:szCs w:val="22"/>
        </w:rPr>
      </w:pPr>
    </w:p>
    <w:p w14:paraId="4BA53000" w14:textId="76C52A94" w:rsidR="007A0B3E" w:rsidRPr="007A0B3E" w:rsidRDefault="007A0B3E" w:rsidP="007A0B3E">
      <w:pPr>
        <w:jc w:val="both"/>
        <w:rPr>
          <w:sz w:val="22"/>
          <w:szCs w:val="22"/>
        </w:rPr>
      </w:pPr>
      <w:r w:rsidRPr="007A0B3E">
        <w:rPr>
          <w:sz w:val="22"/>
          <w:szCs w:val="22"/>
        </w:rPr>
        <w:t>* Badanie na zlecenie BIK, zrealizowane przez Quality Watch, „Płatności odroczone – BNPL w Polsce”, N – 1041, maj 2023 r.</w:t>
      </w:r>
    </w:p>
    <w:p w14:paraId="22108665" w14:textId="379CF91C" w:rsidR="007A0B3E" w:rsidRPr="007A0B3E" w:rsidRDefault="007A0B3E" w:rsidP="007A0B3E">
      <w:pPr>
        <w:rPr>
          <w:sz w:val="22"/>
          <w:szCs w:val="22"/>
        </w:rPr>
      </w:pPr>
    </w:p>
    <w:p w14:paraId="6F00A150" w14:textId="29AB7850" w:rsidR="007A0B3E" w:rsidRPr="007A0B3E" w:rsidRDefault="007A0B3E" w:rsidP="007A0B3E">
      <w:pPr>
        <w:rPr>
          <w:b/>
          <w:sz w:val="22"/>
          <w:szCs w:val="22"/>
        </w:rPr>
      </w:pPr>
      <w:r w:rsidRPr="007A0B3E">
        <w:rPr>
          <w:b/>
          <w:sz w:val="22"/>
          <w:szCs w:val="22"/>
        </w:rPr>
        <w:t>Pełen raport można pobrać:</w:t>
      </w:r>
      <w:r>
        <w:rPr>
          <w:b/>
          <w:sz w:val="22"/>
          <w:szCs w:val="22"/>
        </w:rPr>
        <w:t xml:space="preserve"> </w:t>
      </w:r>
      <w:r w:rsidRPr="007A0B3E">
        <w:rPr>
          <w:bCs/>
          <w:sz w:val="22"/>
          <w:szCs w:val="22"/>
        </w:rPr>
        <w:t>WSKAZANIE STRON WWW BIK I WWW ANG</w:t>
      </w:r>
    </w:p>
    <w:p w14:paraId="063964FD" w14:textId="22287488" w:rsidR="007A0B3E" w:rsidRPr="007A0B3E" w:rsidRDefault="007A0B3E" w:rsidP="007A0B3E">
      <w:pPr>
        <w:rPr>
          <w:sz w:val="22"/>
          <w:szCs w:val="22"/>
        </w:rPr>
      </w:pPr>
    </w:p>
    <w:p w14:paraId="75CDF917" w14:textId="77777777" w:rsidR="003C34E6" w:rsidRDefault="003C34E6" w:rsidP="007A0B3E">
      <w:pPr>
        <w:rPr>
          <w:sz w:val="22"/>
          <w:szCs w:val="22"/>
        </w:rPr>
      </w:pPr>
    </w:p>
    <w:p w14:paraId="187B2F3C" w14:textId="2E912655" w:rsidR="007A0B3E" w:rsidRPr="007A0B3E" w:rsidRDefault="007A0B3E" w:rsidP="007A0B3E">
      <w:pPr>
        <w:jc w:val="both"/>
        <w:rPr>
          <w:b/>
          <w:color w:val="595959" w:themeColor="text1" w:themeTint="A6"/>
          <w:sz w:val="18"/>
          <w:szCs w:val="18"/>
        </w:rPr>
      </w:pPr>
      <w:r w:rsidRPr="007A0B3E">
        <w:rPr>
          <w:b/>
          <w:color w:val="595959" w:themeColor="text1" w:themeTint="A6"/>
          <w:sz w:val="18"/>
          <w:szCs w:val="18"/>
        </w:rPr>
        <w:t>BIK:</w:t>
      </w:r>
    </w:p>
    <w:p w14:paraId="48CFDF9F" w14:textId="6EA758C4" w:rsidR="007A0B3E" w:rsidRPr="007A0B3E" w:rsidRDefault="007A0B3E" w:rsidP="007A0B3E">
      <w:pPr>
        <w:jc w:val="both"/>
        <w:rPr>
          <w:color w:val="595959" w:themeColor="text1" w:themeTint="A6"/>
          <w:sz w:val="18"/>
          <w:szCs w:val="18"/>
        </w:rPr>
      </w:pPr>
      <w:r w:rsidRPr="007A0B3E">
        <w:rPr>
          <w:color w:val="595959" w:themeColor="text1" w:themeTint="A6"/>
          <w:sz w:val="18"/>
          <w:szCs w:val="18"/>
        </w:rPr>
        <w:t>Biuro Informacji Kredytowej S.A. (BIK) to największe w kraju źródło danych o historii kredytowej klientów indywidualnych i przedsiębiorców z całego rynku kredytowego oraz danych z obszaru pożyczek pozabankowych. Baza BIK zawiera informacje o 177 mln rachunków należących do 25 mln klientów indywidualnych oraz 5,5 mln firm, w tym o 1,8 mln mikroprzedsiębiorców prowadzących działalność gospodarczą. Jako jedyne biuro kredytowe w Polsce, poprzez internetowy portal www.bik.pl oraz aplikację mobilną Mój BIK, umożliwia klientom indywidualnym monitorowanie własnej historii kredytowej, a dzięki Alertom BIK ostrzega przed każdą próbą wyłudzenia kredytu.</w:t>
      </w:r>
    </w:p>
    <w:p w14:paraId="69C2B3E5" w14:textId="77777777" w:rsidR="007A0B3E" w:rsidRPr="007A0B3E" w:rsidRDefault="007A0B3E" w:rsidP="007A0B3E">
      <w:pPr>
        <w:jc w:val="both"/>
        <w:rPr>
          <w:color w:val="595959" w:themeColor="text1" w:themeTint="A6"/>
          <w:sz w:val="18"/>
          <w:szCs w:val="18"/>
        </w:rPr>
      </w:pPr>
    </w:p>
    <w:p w14:paraId="6D7C4FED" w14:textId="64A3DEF7" w:rsidR="007A0B3E" w:rsidRPr="007A0B3E" w:rsidRDefault="007A0B3E" w:rsidP="007A0B3E">
      <w:pPr>
        <w:jc w:val="both"/>
        <w:rPr>
          <w:b/>
          <w:color w:val="595959" w:themeColor="text1" w:themeTint="A6"/>
          <w:sz w:val="18"/>
          <w:szCs w:val="18"/>
        </w:rPr>
      </w:pPr>
      <w:r w:rsidRPr="007A0B3E">
        <w:rPr>
          <w:b/>
          <w:color w:val="595959" w:themeColor="text1" w:themeTint="A6"/>
          <w:sz w:val="18"/>
          <w:szCs w:val="18"/>
        </w:rPr>
        <w:t>O Grupie ANG:</w:t>
      </w:r>
    </w:p>
    <w:p w14:paraId="55131AFA" w14:textId="711CF715" w:rsidR="007A0B3E" w:rsidRPr="007A0B3E" w:rsidRDefault="007A0B3E" w:rsidP="007A0B3E">
      <w:pPr>
        <w:jc w:val="both"/>
        <w:rPr>
          <w:color w:val="595959" w:themeColor="text1" w:themeTint="A6"/>
          <w:sz w:val="18"/>
          <w:szCs w:val="18"/>
        </w:rPr>
      </w:pPr>
      <w:r w:rsidRPr="007A0B3E">
        <w:rPr>
          <w:color w:val="595959" w:themeColor="text1" w:themeTint="A6"/>
          <w:sz w:val="18"/>
          <w:szCs w:val="18"/>
        </w:rPr>
        <w:t>Grupa ANG S.A. powstała w 2010 roku i od początku istnienia naszym celem było wspierać klientów w odpowiedzialnym wyborze produktów i usług finansowo-ubezpieczeniowych. Jako firma pośrednictwa kredytowo-ubezpieczeniowego jesteśmy jedyną organizacją w branży finansowej w Polsce działającą na zasadach akcjonariatu pracowniczego. Obecnie nasza społeczność liczy 1300 ekspertek i ekspertów finansowych oraz 438 akcjonariuszek i akcjonariuszy. Wyróżnia nas odpowiedzialna sprzedaż produktów finansowych i uczciwe pośrednictwo. Jesteśmy także pierwszą firmą w Polsce w branży finansowej z certyfikatem B Corp.</w:t>
      </w:r>
    </w:p>
    <w:p w14:paraId="58FEC79A" w14:textId="77777777" w:rsidR="007A0B3E" w:rsidRPr="007A0B3E" w:rsidRDefault="007A0B3E" w:rsidP="007A0B3E">
      <w:pPr>
        <w:jc w:val="both"/>
        <w:rPr>
          <w:sz w:val="18"/>
          <w:szCs w:val="18"/>
        </w:rPr>
      </w:pPr>
    </w:p>
    <w:p w14:paraId="676D458F" w14:textId="77777777" w:rsidR="007A0B3E" w:rsidRPr="007A0B3E" w:rsidRDefault="007A0B3E" w:rsidP="00265A21">
      <w:pPr>
        <w:jc w:val="both"/>
        <w:rPr>
          <w:bCs/>
          <w:sz w:val="22"/>
          <w:szCs w:val="22"/>
        </w:rPr>
      </w:pPr>
    </w:p>
    <w:p w14:paraId="2EE56340" w14:textId="3A2CE6AC" w:rsidR="00265A21" w:rsidRPr="007A0B3E" w:rsidRDefault="00C008ED" w:rsidP="00265A21">
      <w:pPr>
        <w:jc w:val="both"/>
        <w:rPr>
          <w:bCs/>
          <w:sz w:val="22"/>
          <w:szCs w:val="22"/>
        </w:rPr>
      </w:pPr>
      <w:r w:rsidRPr="007A0B3E">
        <w:rPr>
          <w:bCs/>
          <w:sz w:val="22"/>
          <w:szCs w:val="22"/>
        </w:rPr>
        <w:t>#BIK #edukacja #GrupaANG #finanse #REE</w:t>
      </w:r>
      <w:r w:rsidR="007A0B3E" w:rsidRPr="007A0B3E">
        <w:rPr>
          <w:bCs/>
          <w:sz w:val="22"/>
          <w:szCs w:val="22"/>
        </w:rPr>
        <w:t xml:space="preserve"> #Młodzi </w:t>
      </w:r>
      <w:r w:rsidR="007A0B3E">
        <w:rPr>
          <w:bCs/>
          <w:sz w:val="22"/>
          <w:szCs w:val="22"/>
        </w:rPr>
        <w:t>#RaportBIK</w:t>
      </w:r>
    </w:p>
    <w:p w14:paraId="66821740" w14:textId="77777777" w:rsidR="005465BA" w:rsidRPr="007A0B3E" w:rsidRDefault="005465BA" w:rsidP="0014682B">
      <w:pPr>
        <w:jc w:val="both"/>
        <w:rPr>
          <w:sz w:val="22"/>
          <w:szCs w:val="22"/>
        </w:rPr>
      </w:pPr>
    </w:p>
    <w:p w14:paraId="17EE32E1" w14:textId="77777777" w:rsidR="00F12775" w:rsidRDefault="00F12775" w:rsidP="00F12775">
      <w:pPr>
        <w:jc w:val="both"/>
        <w:rPr>
          <w:b/>
          <w:bCs/>
          <w:sz w:val="18"/>
          <w:szCs w:val="18"/>
        </w:rPr>
      </w:pPr>
      <w:bookmarkStart w:id="1" w:name="_heading=h.gjdgxs" w:colFirst="0" w:colLast="0"/>
      <w:bookmarkEnd w:id="1"/>
      <w:r w:rsidRPr="00F12775">
        <w:rPr>
          <w:b/>
          <w:bCs/>
          <w:sz w:val="18"/>
          <w:szCs w:val="18"/>
        </w:rPr>
        <w:t>Kontakt dla mediów:</w:t>
      </w:r>
    </w:p>
    <w:p w14:paraId="0BE7D0E7" w14:textId="77777777" w:rsidR="00D65917" w:rsidRPr="00F12775" w:rsidRDefault="00D65917" w:rsidP="00F12775">
      <w:pPr>
        <w:jc w:val="both"/>
        <w:rPr>
          <w:b/>
          <w:bCs/>
          <w:sz w:val="18"/>
          <w:szCs w:val="18"/>
        </w:rPr>
      </w:pPr>
    </w:p>
    <w:p w14:paraId="2822AC85" w14:textId="626023AC" w:rsidR="00F12775" w:rsidRPr="00F12775" w:rsidRDefault="00F12775" w:rsidP="00F12775">
      <w:pPr>
        <w:jc w:val="both"/>
        <w:rPr>
          <w:sz w:val="18"/>
          <w:szCs w:val="18"/>
        </w:rPr>
      </w:pPr>
      <w:r w:rsidRPr="00F12775">
        <w:rPr>
          <w:sz w:val="18"/>
          <w:szCs w:val="18"/>
        </w:rPr>
        <w:t>Aleksandra Stankiewicz-Billewicz</w:t>
      </w:r>
      <w:r w:rsidR="00D65917">
        <w:rPr>
          <w:sz w:val="18"/>
          <w:szCs w:val="18"/>
        </w:rPr>
        <w:t xml:space="preserve"> </w:t>
      </w:r>
      <w:r w:rsidR="00D65917">
        <w:rPr>
          <w:sz w:val="18"/>
          <w:szCs w:val="18"/>
        </w:rPr>
        <w:tab/>
      </w:r>
      <w:r w:rsidR="00D65917">
        <w:rPr>
          <w:sz w:val="18"/>
          <w:szCs w:val="18"/>
        </w:rPr>
        <w:tab/>
      </w:r>
      <w:r w:rsidR="00D65917">
        <w:rPr>
          <w:sz w:val="18"/>
          <w:szCs w:val="18"/>
        </w:rPr>
        <w:tab/>
      </w:r>
      <w:r w:rsidR="00D65917">
        <w:rPr>
          <w:sz w:val="18"/>
          <w:szCs w:val="18"/>
        </w:rPr>
        <w:tab/>
      </w:r>
      <w:r w:rsidR="00D65917">
        <w:rPr>
          <w:sz w:val="18"/>
          <w:szCs w:val="18"/>
        </w:rPr>
        <w:tab/>
        <w:t>Jolanta Grabowska</w:t>
      </w:r>
    </w:p>
    <w:p w14:paraId="5541286E" w14:textId="54012EC8" w:rsidR="00F12775" w:rsidRPr="00F12775" w:rsidRDefault="00F12775" w:rsidP="00F12775">
      <w:pPr>
        <w:jc w:val="both"/>
        <w:rPr>
          <w:sz w:val="18"/>
          <w:szCs w:val="18"/>
        </w:rPr>
      </w:pPr>
      <w:r w:rsidRPr="00F12775">
        <w:rPr>
          <w:sz w:val="18"/>
          <w:szCs w:val="18"/>
        </w:rPr>
        <w:t xml:space="preserve">Biuro prasowe BIK </w:t>
      </w:r>
      <w:r w:rsidR="00D65917">
        <w:rPr>
          <w:sz w:val="18"/>
          <w:szCs w:val="18"/>
        </w:rPr>
        <w:tab/>
      </w:r>
      <w:r w:rsidR="00D65917">
        <w:rPr>
          <w:sz w:val="18"/>
          <w:szCs w:val="18"/>
        </w:rPr>
        <w:tab/>
      </w:r>
      <w:r w:rsidR="00D65917">
        <w:rPr>
          <w:sz w:val="18"/>
          <w:szCs w:val="18"/>
        </w:rPr>
        <w:tab/>
      </w:r>
      <w:r w:rsidR="00D65917">
        <w:rPr>
          <w:sz w:val="18"/>
          <w:szCs w:val="18"/>
        </w:rPr>
        <w:tab/>
      </w:r>
      <w:r w:rsidR="00D65917">
        <w:rPr>
          <w:sz w:val="18"/>
          <w:szCs w:val="18"/>
        </w:rPr>
        <w:tab/>
      </w:r>
      <w:r w:rsidR="00D65917">
        <w:rPr>
          <w:sz w:val="18"/>
          <w:szCs w:val="18"/>
        </w:rPr>
        <w:tab/>
      </w:r>
      <w:r w:rsidR="00D65917">
        <w:rPr>
          <w:sz w:val="18"/>
          <w:szCs w:val="18"/>
        </w:rPr>
        <w:tab/>
        <w:t>Grupa ANG</w:t>
      </w:r>
    </w:p>
    <w:p w14:paraId="35778CBC" w14:textId="2A27F1DC" w:rsidR="00F12775" w:rsidRPr="00F12775" w:rsidRDefault="00F12775" w:rsidP="00F12775">
      <w:pPr>
        <w:jc w:val="both"/>
        <w:rPr>
          <w:sz w:val="18"/>
          <w:szCs w:val="18"/>
        </w:rPr>
      </w:pPr>
      <w:r w:rsidRPr="00F12775">
        <w:rPr>
          <w:sz w:val="18"/>
          <w:szCs w:val="18"/>
        </w:rPr>
        <w:t>kom.:  + 48 512 164</w:t>
      </w:r>
      <w:r w:rsidR="00D65917">
        <w:rPr>
          <w:sz w:val="18"/>
          <w:szCs w:val="18"/>
        </w:rPr>
        <w:t> </w:t>
      </w:r>
      <w:r w:rsidRPr="00F12775">
        <w:rPr>
          <w:sz w:val="18"/>
          <w:szCs w:val="18"/>
        </w:rPr>
        <w:t>131</w:t>
      </w:r>
      <w:r w:rsidR="00D65917">
        <w:rPr>
          <w:sz w:val="18"/>
          <w:szCs w:val="18"/>
        </w:rPr>
        <w:tab/>
      </w:r>
      <w:r w:rsidR="00D65917">
        <w:rPr>
          <w:sz w:val="18"/>
          <w:szCs w:val="18"/>
        </w:rPr>
        <w:tab/>
      </w:r>
      <w:r w:rsidR="00D65917">
        <w:rPr>
          <w:sz w:val="18"/>
          <w:szCs w:val="18"/>
        </w:rPr>
        <w:tab/>
      </w:r>
      <w:r w:rsidR="00D65917">
        <w:rPr>
          <w:sz w:val="18"/>
          <w:szCs w:val="18"/>
        </w:rPr>
        <w:tab/>
      </w:r>
      <w:r w:rsidR="00D65917">
        <w:rPr>
          <w:sz w:val="18"/>
          <w:szCs w:val="18"/>
        </w:rPr>
        <w:tab/>
      </w:r>
      <w:r w:rsidR="00D65917">
        <w:rPr>
          <w:sz w:val="18"/>
          <w:szCs w:val="18"/>
        </w:rPr>
        <w:tab/>
        <w:t>kom. + 48 795 589 032</w:t>
      </w:r>
    </w:p>
    <w:p w14:paraId="465EE55C" w14:textId="5D14C659" w:rsidR="00F12775" w:rsidRPr="00D65917" w:rsidRDefault="00000000" w:rsidP="00F12775">
      <w:pPr>
        <w:jc w:val="both"/>
        <w:rPr>
          <w:sz w:val="18"/>
          <w:szCs w:val="18"/>
        </w:rPr>
      </w:pPr>
      <w:hyperlink r:id="rId13" w:history="1">
        <w:r w:rsidR="00D65917" w:rsidRPr="00D65917">
          <w:rPr>
            <w:rStyle w:val="Hipercze"/>
            <w:sz w:val="18"/>
            <w:szCs w:val="18"/>
          </w:rPr>
          <w:t>aleksandra.stankiewicz-billewicz@bik.pl</w:t>
        </w:r>
      </w:hyperlink>
      <w:r w:rsidR="00F12775" w:rsidRPr="00D65917">
        <w:rPr>
          <w:sz w:val="18"/>
          <w:szCs w:val="18"/>
        </w:rPr>
        <w:t xml:space="preserve"> </w:t>
      </w:r>
      <w:r w:rsidR="00D65917" w:rsidRPr="00D65917">
        <w:rPr>
          <w:sz w:val="18"/>
          <w:szCs w:val="18"/>
        </w:rPr>
        <w:tab/>
      </w:r>
      <w:r w:rsidR="00D65917" w:rsidRPr="00D65917">
        <w:rPr>
          <w:sz w:val="18"/>
          <w:szCs w:val="18"/>
        </w:rPr>
        <w:tab/>
      </w:r>
      <w:r w:rsidR="00D65917" w:rsidRPr="00D65917">
        <w:rPr>
          <w:sz w:val="18"/>
          <w:szCs w:val="18"/>
        </w:rPr>
        <w:tab/>
      </w:r>
      <w:r w:rsidR="00D65917" w:rsidRPr="00D65917">
        <w:rPr>
          <w:sz w:val="18"/>
          <w:szCs w:val="18"/>
        </w:rPr>
        <w:tab/>
      </w:r>
      <w:hyperlink r:id="rId14" w:history="1">
        <w:r w:rsidR="00D65917" w:rsidRPr="00654B29">
          <w:rPr>
            <w:rStyle w:val="Hipercze"/>
            <w:sz w:val="18"/>
            <w:szCs w:val="18"/>
          </w:rPr>
          <w:t>jolanta.grabowska@grupaang.pl</w:t>
        </w:r>
      </w:hyperlink>
      <w:r w:rsidR="00D65917">
        <w:rPr>
          <w:sz w:val="18"/>
          <w:szCs w:val="18"/>
        </w:rPr>
        <w:t xml:space="preserve"> </w:t>
      </w:r>
    </w:p>
    <w:p w14:paraId="45A84DE2" w14:textId="77777777" w:rsidR="00D65917" w:rsidRPr="00D65917" w:rsidRDefault="00D65917" w:rsidP="00F12775">
      <w:pPr>
        <w:jc w:val="both"/>
        <w:rPr>
          <w:sz w:val="18"/>
          <w:szCs w:val="18"/>
        </w:rPr>
      </w:pPr>
    </w:p>
    <w:p w14:paraId="5A16277B" w14:textId="77777777" w:rsidR="00D65917" w:rsidRPr="00D65917" w:rsidRDefault="00D65917" w:rsidP="00F12775">
      <w:pPr>
        <w:jc w:val="both"/>
        <w:rPr>
          <w:sz w:val="18"/>
          <w:szCs w:val="18"/>
        </w:rPr>
      </w:pPr>
    </w:p>
    <w:sectPr w:rsidR="00D65917" w:rsidRPr="00D65917">
      <w:headerReference w:type="even" r:id="rId15"/>
      <w:footerReference w:type="even" r:id="rId16"/>
      <w:footerReference w:type="default" r:id="rId17"/>
      <w:headerReference w:type="first" r:id="rId18"/>
      <w:footerReference w:type="first" r:id="rId19"/>
      <w:pgSz w:w="11906" w:h="16838"/>
      <w:pgMar w:top="1135" w:right="1417" w:bottom="1134" w:left="1417" w:header="0"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FB9B" w14:textId="77777777" w:rsidR="003478CC" w:rsidRDefault="003478CC">
      <w:pPr>
        <w:spacing w:line="240" w:lineRule="auto"/>
      </w:pPr>
      <w:r>
        <w:separator/>
      </w:r>
    </w:p>
  </w:endnote>
  <w:endnote w:type="continuationSeparator" w:id="0">
    <w:p w14:paraId="12764626" w14:textId="77777777" w:rsidR="003478CC" w:rsidRDefault="00347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236" w14:textId="77777777" w:rsidR="006A7717" w:rsidRDefault="006A7717"/>
  <w:p w14:paraId="05CFE711" w14:textId="77777777" w:rsidR="006A7717" w:rsidRDefault="006A77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8FA" w14:textId="40999452" w:rsidR="006A7717" w:rsidRDefault="00C6473F">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63360" behindDoc="0" locked="0" layoutInCell="0" allowOverlap="1" wp14:anchorId="5EDBF7BC" wp14:editId="35B64483">
              <wp:simplePos x="0" y="0"/>
              <wp:positionH relativeFrom="page">
                <wp:posOffset>0</wp:posOffset>
              </wp:positionH>
              <wp:positionV relativeFrom="page">
                <wp:posOffset>10227945</wp:posOffset>
              </wp:positionV>
              <wp:extent cx="7560310" cy="273050"/>
              <wp:effectExtent l="0" t="0" r="0" b="12700"/>
              <wp:wrapNone/>
              <wp:docPr id="1" name="MSIPCMee6843bb9afcce4c3984f448"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38E557" w14:textId="43677EBD" w:rsidR="00C6473F" w:rsidRPr="00C6473F" w:rsidRDefault="00C6473F" w:rsidP="00C6473F">
                          <w:pPr>
                            <w:jc w:val="right"/>
                            <w:rPr>
                              <w:color w:val="008000"/>
                            </w:rPr>
                          </w:pPr>
                          <w:r w:rsidRPr="00C6473F">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EDBF7BC" id="_x0000_t202" coordsize="21600,21600" o:spt="202" path="m,l,21600r21600,l21600,xe">
              <v:stroke joinstyle="miter"/>
              <v:path gradientshapeok="t" o:connecttype="rect"/>
            </v:shapetype>
            <v:shape id="MSIPCMee6843bb9afcce4c3984f448" o:spid="_x0000_s1026" type="#_x0000_t202" alt="{&quot;HashCode&quot;:-1048850003,&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3838E557" w14:textId="43677EBD" w:rsidR="00C6473F" w:rsidRPr="00C6473F" w:rsidRDefault="00C6473F" w:rsidP="00C6473F">
                    <w:pPr>
                      <w:jc w:val="right"/>
                      <w:rPr>
                        <w:color w:val="008000"/>
                      </w:rPr>
                    </w:pPr>
                    <w:r w:rsidRPr="00C6473F">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0" distB="0" distL="114300" distR="114300" simplePos="0" relativeHeight="251659264" behindDoc="0" locked="0" layoutInCell="1" hidden="0" allowOverlap="1" wp14:anchorId="766DFECA" wp14:editId="74D48DFB">
              <wp:simplePos x="0" y="0"/>
              <wp:positionH relativeFrom="column">
                <wp:posOffset>-901699</wp:posOffset>
              </wp:positionH>
              <wp:positionV relativeFrom="paragraph">
                <wp:posOffset>10210800</wp:posOffset>
              </wp:positionV>
              <wp:extent cx="7579360" cy="292100"/>
              <wp:effectExtent l="0" t="0" r="0" b="0"/>
              <wp:wrapNone/>
              <wp:docPr id="53" name="Prostokąt 53"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19FAEED"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66DFECA" id="Prostokąt 53" o:spid="_x0000_s1027" alt="{&quot;HashCode&quot;:-1048850003,&quot;Height&quot;:841.0,&quot;Width&quot;:595.0,&quot;Placement&quot;:&quot;Footer&quot;,&quot;Index&quot;:&quot;Primary&quot;,&quot;Section&quot;:1,&quot;Top&quot;:0.0,&quot;Left&quot;:0.0}" style="position:absolute;margin-left:-71pt;margin-top:804pt;width:596.8pt;height:2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lf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" filled="f" stroked="f">
              <v:textbox inset="2.53958mm,0,20pt,0">
                <w:txbxContent>
                  <w:p w14:paraId="619FAEED" w14:textId="77777777" w:rsidR="006A7717" w:rsidRDefault="00BF4DFC">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957C71A" wp14:editId="577E0018">
              <wp:simplePos x="0" y="0"/>
              <wp:positionH relativeFrom="column">
                <wp:posOffset>-901699</wp:posOffset>
              </wp:positionH>
              <wp:positionV relativeFrom="paragraph">
                <wp:posOffset>10210800</wp:posOffset>
              </wp:positionV>
              <wp:extent cx="7569835" cy="282575"/>
              <wp:effectExtent l="0" t="0" r="0" b="0"/>
              <wp:wrapNone/>
              <wp:docPr id="56" name="Prostokąt 56"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7297B8F"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957C71A" id="Prostokąt 56" o:spid="_x0000_s1028" alt="{&quot;HashCode&quot;:-1048850003,&quot;Height&quot;:841.0,&quot;Width&quot;:595.0,&quot;Placement&quot;:&quot;Footer&quot;,&quot;Index&quot;:&quot;Primary&quot;,&quot;Section&quot;:1,&quot;Top&quot;:0.0,&quot;Left&quot;:0.0}" style="position:absolute;margin-left:-71pt;margin-top:804pt;width:596.05pt;height:22.2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Dn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4PAKLmc72570n4PhO4cgnBmHPPO62&#10;oGTCfbcUfhyZF5ToLwYFvS+qEhmGFCATn5yyrvIco+41zQwfLN5PR8nF/RTSNV0wfjwGK1Xic8Nw&#10;BYsLTDSvxxYv5Nc4Vd1+ie1PAA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17Mg58EBAABaAwAADgAAAAAAAAAA&#10;AAAAAAAuAgAAZHJzL2Uyb0RvYy54bWxQSwECLQAUAAYACAAAACEAYk2oleMAAAAPAQAADwAAAAAA&#10;AAAAAAAAAAAbBAAAZHJzL2Rvd25yZXYueG1sUEsFBgAAAAAEAAQA8wAAACsFAAAAAA==&#10;" filled="f" stroked="f">
              <v:textbox inset="2.53958mm,0,20pt,0">
                <w:txbxContent>
                  <w:p w14:paraId="07297B8F" w14:textId="77777777" w:rsidR="006A7717" w:rsidRDefault="00BF4DFC">
                    <w:pPr>
                      <w:spacing w:line="300" w:lineRule="auto"/>
                      <w:jc w:val="right"/>
                      <w:textDirection w:val="btLr"/>
                    </w:pPr>
                    <w:r>
                      <w:rPr>
                        <w:color w:val="008000"/>
                      </w:rPr>
                      <w:t>Informacje Jawne</w:t>
                    </w:r>
                  </w:p>
                </w:txbxContent>
              </v:textbox>
            </v:rect>
          </w:pict>
        </mc:Fallback>
      </mc:AlternateContent>
    </w:r>
  </w:p>
  <w:p w14:paraId="28E30CCA" w14:textId="77777777" w:rsidR="006A7717" w:rsidRDefault="00BF4DFC">
    <w:pPr>
      <w:widowControl w:val="0"/>
      <w:pBdr>
        <w:top w:val="nil"/>
        <w:left w:val="nil"/>
        <w:bottom w:val="nil"/>
        <w:right w:val="nil"/>
        <w:between w:val="nil"/>
      </w:pBdr>
      <w:spacing w:line="300" w:lineRule="auto"/>
      <w:jc w:val="right"/>
    </w:pPr>
    <w:r>
      <w:fldChar w:fldCharType="begin"/>
    </w:r>
    <w:r>
      <w:instrText>PAGE</w:instrText>
    </w:r>
    <w:r>
      <w:fldChar w:fldCharType="separate"/>
    </w:r>
    <w:r w:rsidR="00C6473F">
      <w:rPr>
        <w:noProof/>
      </w:rPr>
      <w:t>2</w:t>
    </w:r>
    <w:r>
      <w:fldChar w:fldCharType="end"/>
    </w:r>
    <w:r>
      <w:t>/</w:t>
    </w:r>
    <w:r>
      <w:fldChar w:fldCharType="begin"/>
    </w:r>
    <w:r>
      <w:instrText>NUMPAGES</w:instrText>
    </w:r>
    <w:r>
      <w:fldChar w:fldCharType="separate"/>
    </w:r>
    <w:r w:rsidR="00C6473F">
      <w:rPr>
        <w:noProof/>
      </w:rPr>
      <w:t>3</w:t>
    </w:r>
    <w:r>
      <w:fldChar w:fldCharType="end"/>
    </w:r>
  </w:p>
  <w:p w14:paraId="296E5D2D" w14:textId="77777777" w:rsidR="006A7717" w:rsidRDefault="006A7717">
    <w:pPr>
      <w:widowControl w:val="0"/>
      <w:pBdr>
        <w:top w:val="nil"/>
        <w:left w:val="nil"/>
        <w:bottom w:val="nil"/>
        <w:right w:val="nil"/>
        <w:between w:val="nil"/>
      </w:pBdr>
      <w:spacing w:line="220" w:lineRule="auto"/>
      <w:rPr>
        <w:color w:val="9E9E9E"/>
        <w:sz w:val="16"/>
        <w:szCs w:val="16"/>
      </w:rPr>
    </w:pPr>
  </w:p>
  <w:p w14:paraId="09F95F3E" w14:textId="77777777" w:rsidR="006A7717" w:rsidRDefault="006A7717">
    <w:pPr>
      <w:pBdr>
        <w:top w:val="nil"/>
        <w:left w:val="nil"/>
        <w:bottom w:val="nil"/>
        <w:right w:val="nil"/>
        <w:between w:val="nil"/>
      </w:pBdr>
      <w:tabs>
        <w:tab w:val="center" w:pos="4536"/>
        <w:tab w:val="right" w:pos="9072"/>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213" w14:textId="3CCC8B0D" w:rsidR="006A7717" w:rsidRDefault="00C6473F">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64384" behindDoc="0" locked="0" layoutInCell="0" allowOverlap="1" wp14:anchorId="0DFF541B" wp14:editId="01BE611A">
              <wp:simplePos x="0" y="0"/>
              <wp:positionH relativeFrom="page">
                <wp:posOffset>0</wp:posOffset>
              </wp:positionH>
              <wp:positionV relativeFrom="page">
                <wp:posOffset>10227945</wp:posOffset>
              </wp:positionV>
              <wp:extent cx="7560310" cy="273050"/>
              <wp:effectExtent l="0" t="0" r="0" b="12700"/>
              <wp:wrapNone/>
              <wp:docPr id="2" name="MSIPCM6c644c5f8282681f3dd70e3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DEC88" w14:textId="34BCEBCE" w:rsidR="00C6473F" w:rsidRPr="00C6473F" w:rsidRDefault="00C6473F" w:rsidP="00C6473F">
                          <w:pPr>
                            <w:jc w:val="right"/>
                            <w:rPr>
                              <w:color w:val="008000"/>
                            </w:rPr>
                          </w:pPr>
                          <w:r w:rsidRPr="00C6473F">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DFF541B" id="_x0000_t202" coordsize="21600,21600" o:spt="202" path="m,l,21600r21600,l21600,xe">
              <v:stroke joinstyle="miter"/>
              <v:path gradientshapeok="t" o:connecttype="rect"/>
            </v:shapetype>
            <v:shape id="MSIPCM6c644c5f8282681f3dd70e3a" o:spid="_x0000_s1029" type="#_x0000_t202" alt="{&quot;HashCode&quot;:-1048850003,&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YZ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" o:allowincell="f" filled="f" stroked="f" strokeweight=".5pt">
              <v:textbox inset=",0,20pt,0">
                <w:txbxContent>
                  <w:p w14:paraId="0EDDEC88" w14:textId="34BCEBCE" w:rsidR="00C6473F" w:rsidRPr="00C6473F" w:rsidRDefault="00C6473F" w:rsidP="00C6473F">
                    <w:pPr>
                      <w:jc w:val="right"/>
                      <w:rPr>
                        <w:color w:val="008000"/>
                      </w:rPr>
                    </w:pPr>
                    <w:r w:rsidRPr="00C6473F">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0" distB="0" distL="114300" distR="114300" simplePos="0" relativeHeight="251661312" behindDoc="0" locked="0" layoutInCell="1" hidden="0" allowOverlap="1" wp14:anchorId="294CDB74" wp14:editId="048BA91E">
              <wp:simplePos x="0" y="0"/>
              <wp:positionH relativeFrom="column">
                <wp:posOffset>-901699</wp:posOffset>
              </wp:positionH>
              <wp:positionV relativeFrom="paragraph">
                <wp:posOffset>10198100</wp:posOffset>
              </wp:positionV>
              <wp:extent cx="7579360" cy="292100"/>
              <wp:effectExtent l="0" t="0" r="0" b="0"/>
              <wp:wrapNone/>
              <wp:docPr id="54" name="Prostokąt 54"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C7ECF20"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94CDB74" id="Prostokąt 54" o:spid="_x0000_s1030" alt="{&quot;HashCode&quot;:-1048850003,&quot;Height&quot;:841.0,&quot;Width&quot;:595.0,&quot;Placement&quot;:&quot;Footer&quot;,&quot;Index&quot;:&quot;FirstPage&quot;,&quot;Section&quot;:1,&quot;Top&quot;:0.0,&quot;Left&quot;:0.0}" style="position:absolute;margin-left:-71pt;margin-top:803pt;width:596.8pt;height:2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NNwQEAAFoDAAAOAAAAZHJzL2Uyb0RvYy54bWysU9tu2zAMfR+wfxD0vvgSO2mNKMWwIsOA&#10;YgvQ9QNkWYoF2JImKrHz96OUtNnlbdgLTVIEec4hvXmYx4GcpAdtDaPFIqdEGmE7bQ6Mvnzf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rSKwmGltd957Ak7sNI584hD23ONu&#10;C0om3Dej8OPIvaRk+GJQ0PuiKpFhSAEy8ckp6yrPMWpf09yI3uL9tJRc3E8hXdMF48djsEonPjcM&#10;V7C4wETzemzxQn6NU9Xtl9j+BA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DioKNNwQEAAFoDAAAOAAAAAAAAAAAA&#10;AAAAAC4CAABkcnMvZTJvRG9jLnhtbFBLAQItABQABgAIAAAAIQCCyi5K4gAAAA8BAAAPAAAAAAAA&#10;AAAAAAAAABsEAABkcnMvZG93bnJldi54bWxQSwUGAAAAAAQABADzAAAAKgUAAAAA&#10;" filled="f" stroked="f">
              <v:textbox inset="2.53958mm,0,20pt,0">
                <w:txbxContent>
                  <w:p w14:paraId="0C7ECF20" w14:textId="77777777" w:rsidR="006A7717" w:rsidRDefault="00BF4DFC">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CE38B4F" wp14:editId="4064445E">
              <wp:simplePos x="0" y="0"/>
              <wp:positionH relativeFrom="column">
                <wp:posOffset>-901699</wp:posOffset>
              </wp:positionH>
              <wp:positionV relativeFrom="paragraph">
                <wp:posOffset>10210800</wp:posOffset>
              </wp:positionV>
              <wp:extent cx="7569835" cy="282575"/>
              <wp:effectExtent l="0" t="0" r="0" b="0"/>
              <wp:wrapNone/>
              <wp:docPr id="55" name="Prostokąt 5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9EE3280"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CE38B4F" id="Prostokąt 55" o:spid="_x0000_s1031" alt="{&quot;HashCode&quot;:-1048850003,&quot;Height&quot;:841.0,&quot;Width&quot;:595.0,&quot;Placement&quot;:&quot;Footer&quot;,&quot;Index&quot;:&quot;FirstPage&quot;,&quot;Section&quot;:1,&quot;Top&quot;:0.0,&quot;Left&quot;:0.0}" style="position:absolute;margin-left:-71pt;margin-top:804pt;width:596.05pt;height:22.2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STwAEAAFo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" filled="f" stroked="f">
              <v:textbox inset="2.53958mm,0,20pt,0">
                <w:txbxContent>
                  <w:p w14:paraId="69EE3280" w14:textId="77777777" w:rsidR="006A7717" w:rsidRDefault="00BF4DFC">
                    <w:pPr>
                      <w:spacing w:line="300" w:lineRule="auto"/>
                      <w:jc w:val="right"/>
                      <w:textDirection w:val="btLr"/>
                    </w:pPr>
                    <w:r>
                      <w:rPr>
                        <w:color w:val="008000"/>
                      </w:rPr>
                      <w:t>Informacje Jawne</w:t>
                    </w:r>
                  </w:p>
                </w:txbxContent>
              </v:textbox>
            </v:rect>
          </w:pict>
        </mc:Fallback>
      </mc:AlternateContent>
    </w:r>
  </w:p>
  <w:p w14:paraId="52AA2195" w14:textId="77777777" w:rsidR="006A7717" w:rsidRDefault="00BF4DFC">
    <w:pPr>
      <w:widowControl w:val="0"/>
      <w:pBdr>
        <w:top w:val="nil"/>
        <w:left w:val="nil"/>
        <w:bottom w:val="nil"/>
        <w:right w:val="nil"/>
        <w:between w:val="nil"/>
      </w:pBdr>
      <w:spacing w:line="300" w:lineRule="auto"/>
      <w:jc w:val="right"/>
    </w:pPr>
    <w:r>
      <w:fldChar w:fldCharType="begin"/>
    </w:r>
    <w:r>
      <w:instrText>PAGE</w:instrText>
    </w:r>
    <w:r>
      <w:fldChar w:fldCharType="separate"/>
    </w:r>
    <w:r w:rsidR="00C6473F">
      <w:rPr>
        <w:noProof/>
      </w:rPr>
      <w:t>1</w:t>
    </w:r>
    <w:r>
      <w:fldChar w:fldCharType="end"/>
    </w:r>
    <w:r>
      <w:t>/</w:t>
    </w:r>
    <w:r>
      <w:fldChar w:fldCharType="begin"/>
    </w:r>
    <w:r>
      <w:instrText>NUMPAGES</w:instrText>
    </w:r>
    <w:r>
      <w:fldChar w:fldCharType="separate"/>
    </w:r>
    <w:r w:rsidR="00C6473F">
      <w:rPr>
        <w:noProof/>
      </w:rPr>
      <w:t>2</w:t>
    </w:r>
    <w:r>
      <w:fldChar w:fldCharType="end"/>
    </w:r>
  </w:p>
  <w:p w14:paraId="63D7312F" w14:textId="77777777" w:rsidR="006A7717" w:rsidRDefault="006A7717">
    <w:pPr>
      <w:widowControl w:val="0"/>
      <w:pBdr>
        <w:top w:val="nil"/>
        <w:left w:val="nil"/>
        <w:bottom w:val="nil"/>
        <w:right w:val="nil"/>
        <w:between w:val="nil"/>
      </w:pBdr>
      <w:spacing w:line="220" w:lineRule="auto"/>
      <w:rPr>
        <w:color w:val="9E9E9E"/>
        <w:sz w:val="16"/>
        <w:szCs w:val="16"/>
      </w:rPr>
    </w:pPr>
  </w:p>
  <w:p w14:paraId="5186D308" w14:textId="77777777" w:rsidR="006A7717" w:rsidRDefault="006A7717">
    <w:pPr>
      <w:pBdr>
        <w:top w:val="nil"/>
        <w:left w:val="nil"/>
        <w:bottom w:val="nil"/>
        <w:right w:val="nil"/>
        <w:between w:val="nil"/>
      </w:pBd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E523" w14:textId="77777777" w:rsidR="003478CC" w:rsidRDefault="003478CC">
      <w:pPr>
        <w:spacing w:line="240" w:lineRule="auto"/>
      </w:pPr>
      <w:bookmarkStart w:id="0" w:name="_Hlk159521203"/>
      <w:bookmarkEnd w:id="0"/>
      <w:r>
        <w:separator/>
      </w:r>
    </w:p>
  </w:footnote>
  <w:footnote w:type="continuationSeparator" w:id="0">
    <w:p w14:paraId="3683FBAD" w14:textId="77777777" w:rsidR="003478CC" w:rsidRDefault="003478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73E5" w14:textId="77777777" w:rsidR="006A7717" w:rsidRDefault="006A7717"/>
  <w:p w14:paraId="086ECF0B" w14:textId="77777777" w:rsidR="006A7717" w:rsidRDefault="006A77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8A68" w14:textId="7EAEC14F" w:rsidR="006A7717" w:rsidRDefault="001F519E">
    <w:r>
      <w:rPr>
        <w:noProof/>
      </w:rPr>
      <w:drawing>
        <wp:anchor distT="0" distB="702310" distL="114300" distR="114300" simplePos="0" relativeHeight="251658240" behindDoc="0" locked="0" layoutInCell="1" hidden="0" allowOverlap="1" wp14:anchorId="17D675C8" wp14:editId="2538D244">
          <wp:simplePos x="0" y="0"/>
          <wp:positionH relativeFrom="page">
            <wp:posOffset>179070</wp:posOffset>
          </wp:positionH>
          <wp:positionV relativeFrom="page">
            <wp:posOffset>170180</wp:posOffset>
          </wp:positionV>
          <wp:extent cx="3421440" cy="1120320"/>
          <wp:effectExtent l="0" t="0" r="7620" b="3810"/>
          <wp:wrapNone/>
          <wp:docPr id="60" name="image1.png"/>
          <wp:cNvGraphicFramePr/>
          <a:graphic xmlns:a="http://schemas.openxmlformats.org/drawingml/2006/main">
            <a:graphicData uri="http://schemas.openxmlformats.org/drawingml/2006/picture">
              <pic:pic xmlns:pic="http://schemas.openxmlformats.org/drawingml/2006/picture">
                <pic:nvPicPr>
                  <pic:cNvPr id="60" name="image1.png"/>
                  <pic:cNvPicPr preferRelativeResize="0"/>
                </pic:nvPicPr>
                <pic:blipFill>
                  <a:blip r:embed="rId1"/>
                  <a:srcRect/>
                  <a:stretch>
                    <a:fillRect/>
                  </a:stretch>
                </pic:blipFill>
                <pic:spPr>
                  <a:xfrm>
                    <a:off x="0" y="0"/>
                    <a:ext cx="3421440" cy="1120320"/>
                  </a:xfrm>
                  <a:prstGeom prst="rect">
                    <a:avLst/>
                  </a:prstGeom>
                  <a:ln/>
                </pic:spPr>
              </pic:pic>
            </a:graphicData>
          </a:graphic>
        </wp:anchor>
      </w:drawing>
    </w:r>
  </w:p>
  <w:p w14:paraId="60C97C44" w14:textId="56405A19" w:rsidR="006A7717" w:rsidRDefault="006A7717"/>
  <w:p w14:paraId="2CB1174B" w14:textId="67F6918D" w:rsidR="006A7717" w:rsidRDefault="006A7717"/>
  <w:p w14:paraId="20D762E0" w14:textId="0025F01C" w:rsidR="006A7717" w:rsidRDefault="006A7717"/>
  <w:p w14:paraId="01F901EC" w14:textId="33F99652" w:rsidR="006A7717" w:rsidRDefault="00124A72">
    <w:r>
      <w:rPr>
        <w:noProof/>
      </w:rPr>
      <w:drawing>
        <wp:anchor distT="0" distB="0" distL="114300" distR="114300" simplePos="0" relativeHeight="251665408" behindDoc="0" locked="0" layoutInCell="1" allowOverlap="1" wp14:anchorId="55E612FA" wp14:editId="2ED92FCF">
          <wp:simplePos x="0" y="0"/>
          <wp:positionH relativeFrom="column">
            <wp:posOffset>3129280</wp:posOffset>
          </wp:positionH>
          <wp:positionV relativeFrom="paragraph">
            <wp:posOffset>9525</wp:posOffset>
          </wp:positionV>
          <wp:extent cx="3048000" cy="486410"/>
          <wp:effectExtent l="0" t="0" r="0" b="8890"/>
          <wp:wrapSquare wrapText="bothSides"/>
          <wp:docPr id="106981385" name="Obraz 9"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81385" name="Obraz 9" descr="Obraz zawierający Grafika, Czcionka, projekt graficzny, zrzut ekranu&#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3048000" cy="486410"/>
                  </a:xfrm>
                  <a:prstGeom prst="rect">
                    <a:avLst/>
                  </a:prstGeom>
                </pic:spPr>
              </pic:pic>
            </a:graphicData>
          </a:graphic>
          <wp14:sizeRelH relativeFrom="margin">
            <wp14:pctWidth>0</wp14:pctWidth>
          </wp14:sizeRelH>
          <wp14:sizeRelV relativeFrom="margin">
            <wp14:pctHeight>0</wp14:pctHeight>
          </wp14:sizeRelV>
        </wp:anchor>
      </w:drawing>
    </w:r>
  </w:p>
  <w:p w14:paraId="48CB6658" w14:textId="66CF2634" w:rsidR="006A7717" w:rsidRDefault="006A7717"/>
  <w:p w14:paraId="3E220CDF" w14:textId="2542E40C" w:rsidR="006A7717" w:rsidRDefault="006A7717"/>
  <w:p w14:paraId="3B549BC2" w14:textId="7AFF8F8F" w:rsidR="006A7717" w:rsidRDefault="006A7717"/>
  <w:p w14:paraId="37E825AA" w14:textId="3616AF16" w:rsidR="006A7717" w:rsidRDefault="006A77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90339"/>
    <w:multiLevelType w:val="multilevel"/>
    <w:tmpl w:val="94448358"/>
    <w:lvl w:ilvl="0">
      <w:start w:val="1"/>
      <w:numFmt w:val="decimal"/>
      <w:pStyle w:val="Listapunkt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5813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17"/>
    <w:rsid w:val="00024686"/>
    <w:rsid w:val="00036BF8"/>
    <w:rsid w:val="0008017D"/>
    <w:rsid w:val="00085747"/>
    <w:rsid w:val="000A2B1E"/>
    <w:rsid w:val="000A3551"/>
    <w:rsid w:val="000F7021"/>
    <w:rsid w:val="001050B1"/>
    <w:rsid w:val="001148D1"/>
    <w:rsid w:val="00124A72"/>
    <w:rsid w:val="00134261"/>
    <w:rsid w:val="00143F2F"/>
    <w:rsid w:val="00145DC6"/>
    <w:rsid w:val="0014682B"/>
    <w:rsid w:val="001468C4"/>
    <w:rsid w:val="00157A9B"/>
    <w:rsid w:val="00171637"/>
    <w:rsid w:val="00187A5B"/>
    <w:rsid w:val="001B14CE"/>
    <w:rsid w:val="001F46E5"/>
    <w:rsid w:val="001F519E"/>
    <w:rsid w:val="00221159"/>
    <w:rsid w:val="00237BB5"/>
    <w:rsid w:val="00262E95"/>
    <w:rsid w:val="0026496E"/>
    <w:rsid w:val="00265A21"/>
    <w:rsid w:val="002B783D"/>
    <w:rsid w:val="002C45D5"/>
    <w:rsid w:val="002F0151"/>
    <w:rsid w:val="002F0DD1"/>
    <w:rsid w:val="003478CC"/>
    <w:rsid w:val="003A673A"/>
    <w:rsid w:val="003C0244"/>
    <w:rsid w:val="003C0477"/>
    <w:rsid w:val="003C34E6"/>
    <w:rsid w:val="003D04A5"/>
    <w:rsid w:val="0042508A"/>
    <w:rsid w:val="00427E5D"/>
    <w:rsid w:val="004467A5"/>
    <w:rsid w:val="00455AFC"/>
    <w:rsid w:val="00486EAC"/>
    <w:rsid w:val="00500BC5"/>
    <w:rsid w:val="005014CA"/>
    <w:rsid w:val="005116AE"/>
    <w:rsid w:val="00534EA2"/>
    <w:rsid w:val="00537C98"/>
    <w:rsid w:val="005465BA"/>
    <w:rsid w:val="00547B34"/>
    <w:rsid w:val="0055042E"/>
    <w:rsid w:val="00570790"/>
    <w:rsid w:val="00580D0E"/>
    <w:rsid w:val="00580FF1"/>
    <w:rsid w:val="00594B6D"/>
    <w:rsid w:val="005A389D"/>
    <w:rsid w:val="005A4F7A"/>
    <w:rsid w:val="005B12A9"/>
    <w:rsid w:val="005B6700"/>
    <w:rsid w:val="005C542E"/>
    <w:rsid w:val="005D4109"/>
    <w:rsid w:val="00623E40"/>
    <w:rsid w:val="00642288"/>
    <w:rsid w:val="006657F0"/>
    <w:rsid w:val="006A7717"/>
    <w:rsid w:val="006C575F"/>
    <w:rsid w:val="006E601B"/>
    <w:rsid w:val="006E7E8E"/>
    <w:rsid w:val="006F186B"/>
    <w:rsid w:val="006F451D"/>
    <w:rsid w:val="00716E8D"/>
    <w:rsid w:val="0077578E"/>
    <w:rsid w:val="00787F14"/>
    <w:rsid w:val="007A0B3E"/>
    <w:rsid w:val="007F3471"/>
    <w:rsid w:val="0080351D"/>
    <w:rsid w:val="008172BD"/>
    <w:rsid w:val="00832860"/>
    <w:rsid w:val="00850BD6"/>
    <w:rsid w:val="0085153E"/>
    <w:rsid w:val="00875C09"/>
    <w:rsid w:val="0088239C"/>
    <w:rsid w:val="008B0D68"/>
    <w:rsid w:val="008B12A1"/>
    <w:rsid w:val="008C4C01"/>
    <w:rsid w:val="008C783A"/>
    <w:rsid w:val="008D0E50"/>
    <w:rsid w:val="008E4890"/>
    <w:rsid w:val="008E7833"/>
    <w:rsid w:val="0090214B"/>
    <w:rsid w:val="00917F06"/>
    <w:rsid w:val="00921870"/>
    <w:rsid w:val="009251F4"/>
    <w:rsid w:val="00931467"/>
    <w:rsid w:val="00940CF8"/>
    <w:rsid w:val="00955D1E"/>
    <w:rsid w:val="00965B67"/>
    <w:rsid w:val="009875D1"/>
    <w:rsid w:val="00993D67"/>
    <w:rsid w:val="009A1404"/>
    <w:rsid w:val="00A25562"/>
    <w:rsid w:val="00A32193"/>
    <w:rsid w:val="00A542D8"/>
    <w:rsid w:val="00A57BF7"/>
    <w:rsid w:val="00A939B6"/>
    <w:rsid w:val="00AA738E"/>
    <w:rsid w:val="00AB4494"/>
    <w:rsid w:val="00AB5918"/>
    <w:rsid w:val="00AF3317"/>
    <w:rsid w:val="00B10CD1"/>
    <w:rsid w:val="00B20434"/>
    <w:rsid w:val="00B24B47"/>
    <w:rsid w:val="00B620B8"/>
    <w:rsid w:val="00B70467"/>
    <w:rsid w:val="00B95EE4"/>
    <w:rsid w:val="00BD6C9F"/>
    <w:rsid w:val="00BF4DFC"/>
    <w:rsid w:val="00C008ED"/>
    <w:rsid w:val="00C05578"/>
    <w:rsid w:val="00C10BBC"/>
    <w:rsid w:val="00C17BD8"/>
    <w:rsid w:val="00C377ED"/>
    <w:rsid w:val="00C47DC2"/>
    <w:rsid w:val="00C57476"/>
    <w:rsid w:val="00C6473F"/>
    <w:rsid w:val="00C73B2F"/>
    <w:rsid w:val="00C770A4"/>
    <w:rsid w:val="00C87A35"/>
    <w:rsid w:val="00CB785E"/>
    <w:rsid w:val="00D02678"/>
    <w:rsid w:val="00D27418"/>
    <w:rsid w:val="00D40CFD"/>
    <w:rsid w:val="00D45090"/>
    <w:rsid w:val="00D65917"/>
    <w:rsid w:val="00D915A1"/>
    <w:rsid w:val="00DA04C6"/>
    <w:rsid w:val="00DD1900"/>
    <w:rsid w:val="00DE3EB3"/>
    <w:rsid w:val="00DE7BEA"/>
    <w:rsid w:val="00E053D7"/>
    <w:rsid w:val="00E20A75"/>
    <w:rsid w:val="00E470BD"/>
    <w:rsid w:val="00E71748"/>
    <w:rsid w:val="00E84BEA"/>
    <w:rsid w:val="00ED0495"/>
    <w:rsid w:val="00EE4BE7"/>
    <w:rsid w:val="00F12775"/>
    <w:rsid w:val="00F17234"/>
    <w:rsid w:val="00F60130"/>
    <w:rsid w:val="00F71942"/>
    <w:rsid w:val="00F918E2"/>
    <w:rsid w:val="00FA4E70"/>
    <w:rsid w:val="00FD0195"/>
    <w:rsid w:val="00FD3F2A"/>
    <w:rsid w:val="00FF300A"/>
    <w:rsid w:val="00FF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98773"/>
  <w15:docId w15:val="{FC09B08A-B403-45FF-92E1-512349E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61616"/>
        <w:lang w:val="pl-PL" w:eastAsia="pl-PL"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line="300" w:lineRule="exact"/>
    </w:pPr>
  </w:style>
  <w:style w:type="paragraph" w:styleId="Nagwek1">
    <w:name w:val="heading 1"/>
    <w:basedOn w:val="Normalny"/>
    <w:next w:val="Normalny"/>
    <w:link w:val="Nagwek1Znak"/>
    <w:uiPriority w:val="9"/>
    <w:qFormat/>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qFormat/>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2C45D5"/>
    <w:pPr>
      <w:spacing w:after="240"/>
      <w:jc w:val="both"/>
    </w:pPr>
    <w:rPr>
      <w:sz w:val="22"/>
      <w:szCs w:val="22"/>
    </w:rPr>
  </w:style>
  <w:style w:type="character" w:customStyle="1" w:styleId="TekstpodstawowyZnak">
    <w:name w:val="Tekst podstawowy Znak"/>
    <w:aliases w:val="22SniezkaGr Tekst podstawowy Znak"/>
    <w:basedOn w:val="Domylnaczcionkaakapitu"/>
    <w:link w:val="Tekstpodstawowy"/>
    <w:uiPriority w:val="99"/>
    <w:rsid w:val="002C45D5"/>
    <w:rPr>
      <w:sz w:val="22"/>
      <w:szCs w:val="22"/>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line="240" w:lineRule="auto"/>
    </w:pPr>
    <w:rPr>
      <w:rFonts w:ascii="HelveticaNeueLT Pro 45 Lt" w:eastAsia="Times New Roman" w:hAnsi="HelveticaNeueLT Pro 45 Lt" w:cs="HelveticaNeueLT Pro 45 Lt"/>
      <w:color w:val="000000"/>
      <w:sz w:val="24"/>
      <w:szCs w:val="24"/>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Tekstdymka">
    <w:name w:val="Balloon Text"/>
    <w:basedOn w:val="Normalny"/>
    <w:link w:val="TekstdymkaZnak"/>
    <w:uiPriority w:val="99"/>
    <w:semiHidden/>
    <w:unhideWhenUsed/>
    <w:rsid w:val="004840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08C"/>
    <w:rPr>
      <w:rFonts w:ascii="Tahoma" w:hAnsi="Tahoma" w:cs="Tahoma"/>
      <w:color w:val="161616"/>
      <w:sz w:val="16"/>
      <w:szCs w:val="16"/>
    </w:rPr>
  </w:style>
  <w:style w:type="paragraph" w:styleId="Poprawka">
    <w:name w:val="Revision"/>
    <w:hidden/>
    <w:uiPriority w:val="99"/>
    <w:semiHidden/>
    <w:rsid w:val="00EA3A41"/>
    <w:pPr>
      <w:spacing w:line="240" w:lineRule="auto"/>
    </w:pPr>
  </w:style>
  <w:style w:type="character" w:styleId="Odwoaniedokomentarza">
    <w:name w:val="annotation reference"/>
    <w:basedOn w:val="Domylnaczcionkaakapitu"/>
    <w:uiPriority w:val="99"/>
    <w:semiHidden/>
    <w:unhideWhenUsed/>
    <w:rsid w:val="005450F2"/>
    <w:rPr>
      <w:sz w:val="16"/>
      <w:szCs w:val="16"/>
    </w:rPr>
  </w:style>
  <w:style w:type="paragraph" w:styleId="Tekstkomentarza">
    <w:name w:val="annotation text"/>
    <w:basedOn w:val="Normalny"/>
    <w:link w:val="TekstkomentarzaZnak"/>
    <w:uiPriority w:val="99"/>
    <w:unhideWhenUsed/>
    <w:rsid w:val="005450F2"/>
    <w:pPr>
      <w:spacing w:line="240" w:lineRule="auto"/>
    </w:pPr>
  </w:style>
  <w:style w:type="character" w:customStyle="1" w:styleId="TekstkomentarzaZnak">
    <w:name w:val="Tekst komentarza Znak"/>
    <w:basedOn w:val="Domylnaczcionkaakapitu"/>
    <w:link w:val="Tekstkomentarza"/>
    <w:uiPriority w:val="99"/>
    <w:rsid w:val="005450F2"/>
    <w:rPr>
      <w:color w:val="161616"/>
      <w:sz w:val="20"/>
      <w:szCs w:val="20"/>
    </w:rPr>
  </w:style>
  <w:style w:type="paragraph" w:styleId="Tematkomentarza">
    <w:name w:val="annotation subject"/>
    <w:basedOn w:val="Tekstkomentarza"/>
    <w:next w:val="Tekstkomentarza"/>
    <w:link w:val="TematkomentarzaZnak"/>
    <w:uiPriority w:val="99"/>
    <w:semiHidden/>
    <w:unhideWhenUsed/>
    <w:rsid w:val="005450F2"/>
    <w:rPr>
      <w:b/>
      <w:bCs/>
    </w:rPr>
  </w:style>
  <w:style w:type="character" w:customStyle="1" w:styleId="TematkomentarzaZnak">
    <w:name w:val="Temat komentarza Znak"/>
    <w:basedOn w:val="TekstkomentarzaZnak"/>
    <w:link w:val="Tematkomentarza"/>
    <w:uiPriority w:val="99"/>
    <w:semiHidden/>
    <w:rsid w:val="005450F2"/>
    <w:rPr>
      <w:b/>
      <w:bCs/>
      <w:color w:val="161616"/>
      <w:sz w:val="20"/>
      <w:szCs w:val="20"/>
    </w:rPr>
  </w:style>
  <w:style w:type="paragraph" w:styleId="Tekstprzypisukocowego">
    <w:name w:val="endnote text"/>
    <w:basedOn w:val="Normalny"/>
    <w:link w:val="TekstprzypisukocowegoZnak"/>
    <w:uiPriority w:val="99"/>
    <w:semiHidden/>
    <w:unhideWhenUsed/>
    <w:rsid w:val="006A6EA2"/>
    <w:pPr>
      <w:spacing w:line="240" w:lineRule="auto"/>
    </w:pPr>
  </w:style>
  <w:style w:type="character" w:customStyle="1" w:styleId="TekstprzypisukocowegoZnak">
    <w:name w:val="Tekst przypisu końcowego Znak"/>
    <w:basedOn w:val="Domylnaczcionkaakapitu"/>
    <w:link w:val="Tekstprzypisukocowego"/>
    <w:uiPriority w:val="99"/>
    <w:semiHidden/>
    <w:rsid w:val="006A6EA2"/>
    <w:rPr>
      <w:color w:val="161616"/>
      <w:sz w:val="20"/>
      <w:szCs w:val="20"/>
    </w:rPr>
  </w:style>
  <w:style w:type="character" w:styleId="Odwoanieprzypisukocowego">
    <w:name w:val="endnote reference"/>
    <w:basedOn w:val="Domylnaczcionkaakapitu"/>
    <w:uiPriority w:val="99"/>
    <w:semiHidden/>
    <w:unhideWhenUsed/>
    <w:rsid w:val="006A6EA2"/>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character" w:styleId="Nierozpoznanawzmianka">
    <w:name w:val="Unresolved Mention"/>
    <w:basedOn w:val="Domylnaczcionkaakapitu"/>
    <w:uiPriority w:val="99"/>
    <w:semiHidden/>
    <w:unhideWhenUsed/>
    <w:rsid w:val="00C17BD8"/>
    <w:rPr>
      <w:color w:val="605E5C"/>
      <w:shd w:val="clear" w:color="auto" w:fill="E1DFDD"/>
    </w:rPr>
  </w:style>
  <w:style w:type="paragraph" w:styleId="NormalnyWeb">
    <w:name w:val="Normal (Web)"/>
    <w:basedOn w:val="Normalny"/>
    <w:uiPriority w:val="99"/>
    <w:unhideWhenUsed/>
    <w:rsid w:val="005A4F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f0">
    <w:name w:val="pf0"/>
    <w:basedOn w:val="Normalny"/>
    <w:rsid w:val="005465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ra.stankiewicz-billewicz@bik.p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jolanta.grabowska@grupaang.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E77g1gr3heDG11vej/gw3EeMg==">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</go:docsCustomData>
</go:gDocsCustomXmlDataStorage>
</file>

<file path=customXml/itemProps1.xml><?xml version="1.0" encoding="utf-8"?>
<ds:datastoreItem xmlns:ds="http://schemas.openxmlformats.org/officeDocument/2006/customXml" ds:itemID="{49DD28A9-84E9-4E9A-84E8-5E1B9483D1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9962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Biuro Informacji Kredytowej S.A.</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Krzyśpiak Katarzyna</dc:creator>
  <cp:lastModifiedBy>Stankiewicz-Billewicz Aleksandra</cp:lastModifiedBy>
  <cp:revision>3</cp:revision>
  <cp:lastPrinted>2024-01-22T11:19:00Z</cp:lastPrinted>
  <dcterms:created xsi:type="dcterms:W3CDTF">2024-03-01T08:22:00Z</dcterms:created>
  <dcterms:modified xsi:type="dcterms:W3CDTF">2024-03-01T08:24:00Z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47a98884-07cc-4311-9b83-7c4c77d0d957</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1391a466-f120-4668-a5e5-7af4d8a99d82_Enabled">
    <vt:lpwstr>true</vt:lpwstr>
  </property>
  <property fmtid="{D5CDD505-2E9C-101B-9397-08002B2CF9AE}" pid="8" name="MSIP_Label_1391a466-f120-4668-a5e5-7af4d8a99d82_SetDate">
    <vt:lpwstr>2023-04-21T10:43:34Z</vt:lpwstr>
  </property>
  <property fmtid="{D5CDD505-2E9C-101B-9397-08002B2CF9AE}" pid="9" name="MSIP_Label_1391a466-f120-4668-a5e5-7af4d8a99d82_Method">
    <vt:lpwstr>Privileged</vt:lpwstr>
  </property>
  <property fmtid="{D5CDD505-2E9C-101B-9397-08002B2CF9AE}" pid="10" name="MSIP_Label_1391a466-f120-4668-a5e5-7af4d8a99d82_Name">
    <vt:lpwstr>Grupa BIK-Jawne</vt:lpwstr>
  </property>
  <property fmtid="{D5CDD505-2E9C-101B-9397-08002B2CF9AE}" pid="11" name="MSIP_Label_1391a466-f120-4668-a5e5-7af4d8a99d82_SiteId">
    <vt:lpwstr>f2871815-01ea-45c0-a64b-82e189df602c</vt:lpwstr>
  </property>
  <property fmtid="{D5CDD505-2E9C-101B-9397-08002B2CF9AE}" pid="12" name="MSIP_Label_1391a466-f120-4668-a5e5-7af4d8a99d82_ActionId">
    <vt:lpwstr>c0f4ea3c-2931-4257-9ea5-325c5aa4c8a6</vt:lpwstr>
  </property>
  <property fmtid="{D5CDD505-2E9C-101B-9397-08002B2CF9AE}" pid="13" name="MSIP_Label_1391a466-f120-4668-a5e5-7af4d8a99d82_ContentBits">
    <vt:lpwstr>2</vt:lpwstr>
  </property>
</Properties>
</file>