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D5E1" w14:textId="3242E82C" w:rsidR="00DF5434" w:rsidRPr="00B26A3A" w:rsidRDefault="00DF5434" w:rsidP="00D533F9">
      <w:pPr>
        <w:spacing w:line="276" w:lineRule="auto"/>
        <w:jc w:val="both"/>
        <w:rPr>
          <w:rFonts w:ascii="Arial" w:hAnsi="Arial" w:cs="Arial"/>
          <w:sz w:val="20"/>
          <w:szCs w:val="20"/>
        </w:rPr>
      </w:pPr>
    </w:p>
    <w:p w14:paraId="53397AD2" w14:textId="316972F8" w:rsidR="00905BBF" w:rsidRPr="00B26A3A" w:rsidRDefault="00905BBF" w:rsidP="00905BBF">
      <w:pPr>
        <w:jc w:val="right"/>
        <w:rPr>
          <w:rFonts w:ascii="Arial" w:hAnsi="Arial" w:cs="Arial"/>
          <w:sz w:val="16"/>
          <w:szCs w:val="16"/>
        </w:rPr>
      </w:pPr>
      <w:r w:rsidRPr="00B26A3A">
        <w:rPr>
          <w:rFonts w:ascii="Arial" w:hAnsi="Arial" w:cs="Arial"/>
          <w:sz w:val="16"/>
          <w:szCs w:val="16"/>
        </w:rPr>
        <w:t xml:space="preserve">materiał prasowy, </w:t>
      </w:r>
      <w:r w:rsidR="00B26A3A">
        <w:rPr>
          <w:rFonts w:ascii="Arial" w:hAnsi="Arial" w:cs="Arial"/>
          <w:sz w:val="16"/>
          <w:szCs w:val="16"/>
        </w:rPr>
        <w:t>11</w:t>
      </w:r>
      <w:r w:rsidRPr="00B26A3A">
        <w:rPr>
          <w:rFonts w:ascii="Arial" w:hAnsi="Arial" w:cs="Arial"/>
          <w:sz w:val="16"/>
          <w:szCs w:val="16"/>
        </w:rPr>
        <w:t>.</w:t>
      </w:r>
      <w:r w:rsidR="0089023E" w:rsidRPr="00B26A3A">
        <w:rPr>
          <w:rFonts w:ascii="Arial" w:hAnsi="Arial" w:cs="Arial"/>
          <w:sz w:val="16"/>
          <w:szCs w:val="16"/>
        </w:rPr>
        <w:t>03</w:t>
      </w:r>
      <w:r w:rsidRPr="00B26A3A">
        <w:rPr>
          <w:rFonts w:ascii="Arial" w:hAnsi="Arial" w:cs="Arial"/>
          <w:sz w:val="16"/>
          <w:szCs w:val="16"/>
        </w:rPr>
        <w:t>.202</w:t>
      </w:r>
      <w:r w:rsidR="0089023E" w:rsidRPr="00B26A3A">
        <w:rPr>
          <w:rFonts w:ascii="Arial" w:hAnsi="Arial" w:cs="Arial"/>
          <w:sz w:val="16"/>
          <w:szCs w:val="16"/>
        </w:rPr>
        <w:t>4</w:t>
      </w:r>
    </w:p>
    <w:p w14:paraId="4D1D9ABD" w14:textId="356C6BC3" w:rsidR="00B26A3A" w:rsidRDefault="00B26A3A" w:rsidP="00B26A3A">
      <w:pPr>
        <w:pStyle w:val="Nagwek1"/>
        <w:rPr>
          <w:rFonts w:cs="Arial"/>
          <w:szCs w:val="32"/>
        </w:rPr>
      </w:pPr>
      <w:r w:rsidRPr="00B26A3A">
        <w:rPr>
          <w:rFonts w:cs="Arial"/>
          <w:szCs w:val="32"/>
        </w:rPr>
        <w:t>Skimming kart paliwowych - cichy proceder, przez który firmy transportowe tracą setki tysięcy złotych</w:t>
      </w:r>
    </w:p>
    <w:p w14:paraId="1B6EDF40" w14:textId="77777777" w:rsidR="00B26A3A" w:rsidRPr="00B26A3A" w:rsidRDefault="00B26A3A" w:rsidP="00B26A3A"/>
    <w:p w14:paraId="03C620E7" w14:textId="77777777" w:rsidR="00B26A3A" w:rsidRPr="00B26A3A" w:rsidRDefault="00B26A3A" w:rsidP="00B26A3A">
      <w:pPr>
        <w:jc w:val="both"/>
        <w:rPr>
          <w:rFonts w:ascii="Arial" w:hAnsi="Arial" w:cs="Arial"/>
          <w:b/>
          <w:sz w:val="20"/>
          <w:szCs w:val="20"/>
        </w:rPr>
      </w:pPr>
      <w:r w:rsidRPr="00B26A3A">
        <w:rPr>
          <w:rFonts w:ascii="Arial" w:hAnsi="Arial" w:cs="Arial"/>
          <w:b/>
          <w:sz w:val="20"/>
          <w:szCs w:val="20"/>
          <w:highlight w:val="white"/>
        </w:rPr>
        <w:t xml:space="preserve">Karta paliwowa to jedno z podstawowych narzędzi, którym kierowcy firm transportowych posługują się na co dzień. Umożliwia wygodne płacenie za paliwo, bez stania w kolejce do kasy i bez konieczności noszenia przy sobie gotówki, a do tego ułatwia zarządzanie wydatkami w firmie i ich kontrolę. Nic więc dziwnego, że stała się tak powszechna. Według raportu </w:t>
      </w:r>
      <w:proofErr w:type="spellStart"/>
      <w:r w:rsidRPr="00B26A3A">
        <w:rPr>
          <w:rFonts w:ascii="Arial" w:hAnsi="Arial" w:cs="Arial"/>
          <w:b/>
          <w:sz w:val="20"/>
          <w:szCs w:val="20"/>
          <w:highlight w:val="white"/>
        </w:rPr>
        <w:t>GlobalData</w:t>
      </w:r>
      <w:proofErr w:type="spellEnd"/>
      <w:r w:rsidRPr="00B26A3A">
        <w:rPr>
          <w:rFonts w:ascii="Arial" w:hAnsi="Arial" w:cs="Arial"/>
          <w:b/>
          <w:sz w:val="20"/>
          <w:szCs w:val="20"/>
          <w:highlight w:val="white"/>
        </w:rPr>
        <w:t>, rynek kart paliwowych w Polsce już w 2020 roku został wyceniony na blisko 5 mln euro, a w latach 2021-2024 prognozuje się średnioroczne tempo wzrostu</w:t>
      </w:r>
      <w:r w:rsidRPr="00B26A3A">
        <w:rPr>
          <w:rFonts w:ascii="Arial" w:hAnsi="Arial" w:cs="Arial"/>
          <w:b/>
          <w:color w:val="4D5156"/>
          <w:sz w:val="20"/>
          <w:szCs w:val="20"/>
          <w:highlight w:val="white"/>
        </w:rPr>
        <w:t xml:space="preserve"> </w:t>
      </w:r>
      <w:r w:rsidRPr="00B26A3A">
        <w:rPr>
          <w:rFonts w:ascii="Arial" w:hAnsi="Arial" w:cs="Arial"/>
          <w:b/>
          <w:sz w:val="20"/>
          <w:szCs w:val="20"/>
          <w:highlight w:val="white"/>
        </w:rPr>
        <w:t>na poziomie ponad 11 proc. CAGR</w:t>
      </w:r>
      <w:r w:rsidRPr="00B26A3A">
        <w:rPr>
          <w:rFonts w:ascii="Arial" w:hAnsi="Arial" w:cs="Arial"/>
          <w:b/>
          <w:sz w:val="20"/>
          <w:szCs w:val="20"/>
          <w:highlight w:val="white"/>
          <w:vertAlign w:val="superscript"/>
        </w:rPr>
        <w:footnoteReference w:id="1"/>
      </w:r>
      <w:r w:rsidRPr="00B26A3A">
        <w:rPr>
          <w:rFonts w:ascii="Arial" w:hAnsi="Arial" w:cs="Arial"/>
          <w:b/>
          <w:sz w:val="20"/>
          <w:szCs w:val="20"/>
          <w:highlight w:val="white"/>
        </w:rPr>
        <w:t xml:space="preserve">. Niestety, oprócz szeregu korzyści karta paliwowa niesie też za sobą pewne niebezpieczeństwa, a jednym z najpoważniejszych jest tzw. skimming. Wraz ze wzrostem liczby użytkowników kart paliwowych może rosnąć liczba przestępstw </w:t>
      </w:r>
      <w:proofErr w:type="spellStart"/>
      <w:r w:rsidRPr="00B26A3A">
        <w:rPr>
          <w:rFonts w:ascii="Arial" w:hAnsi="Arial" w:cs="Arial"/>
          <w:b/>
          <w:sz w:val="20"/>
          <w:szCs w:val="20"/>
          <w:highlight w:val="white"/>
        </w:rPr>
        <w:t>skimmingowych</w:t>
      </w:r>
      <w:proofErr w:type="spellEnd"/>
      <w:r w:rsidRPr="00B26A3A">
        <w:rPr>
          <w:rFonts w:ascii="Arial" w:hAnsi="Arial" w:cs="Arial"/>
          <w:b/>
          <w:sz w:val="20"/>
          <w:szCs w:val="20"/>
          <w:highlight w:val="white"/>
        </w:rPr>
        <w:t>, dlatego warto już teraz dowiedzieć się, jak się przed nimi ustrzec. Jak to zrobić?</w:t>
      </w:r>
      <w:bookmarkStart w:id="1" w:name="_qymsxtckh0wm" w:colFirst="0" w:colLast="0"/>
      <w:bookmarkEnd w:id="1"/>
    </w:p>
    <w:p w14:paraId="62E8E208" w14:textId="77777777" w:rsidR="00B26A3A" w:rsidRPr="00B26A3A" w:rsidRDefault="00B26A3A" w:rsidP="00B26A3A">
      <w:pPr>
        <w:jc w:val="both"/>
        <w:rPr>
          <w:rFonts w:ascii="Arial" w:hAnsi="Arial" w:cs="Arial"/>
          <w:b/>
          <w:sz w:val="20"/>
          <w:szCs w:val="20"/>
        </w:rPr>
      </w:pPr>
    </w:p>
    <w:p w14:paraId="1B343BE1" w14:textId="77777777" w:rsidR="00B26A3A" w:rsidRPr="00B26A3A" w:rsidRDefault="00B26A3A" w:rsidP="00B26A3A">
      <w:pPr>
        <w:jc w:val="both"/>
        <w:rPr>
          <w:rFonts w:ascii="Arial" w:hAnsi="Arial" w:cs="Arial"/>
          <w:b/>
          <w:sz w:val="22"/>
          <w:szCs w:val="22"/>
        </w:rPr>
      </w:pPr>
      <w:r w:rsidRPr="00B26A3A">
        <w:rPr>
          <w:rFonts w:ascii="Arial" w:hAnsi="Arial" w:cs="Arial"/>
          <w:b/>
          <w:sz w:val="22"/>
          <w:szCs w:val="22"/>
        </w:rPr>
        <w:t xml:space="preserve">Skimming, </w:t>
      </w:r>
      <w:proofErr w:type="spellStart"/>
      <w:r w:rsidRPr="00B26A3A">
        <w:rPr>
          <w:rFonts w:ascii="Arial" w:hAnsi="Arial" w:cs="Arial"/>
          <w:b/>
          <w:sz w:val="22"/>
          <w:szCs w:val="22"/>
        </w:rPr>
        <w:t>phishing</w:t>
      </w:r>
      <w:proofErr w:type="spellEnd"/>
      <w:r w:rsidRPr="00B26A3A">
        <w:rPr>
          <w:rFonts w:ascii="Arial" w:hAnsi="Arial" w:cs="Arial"/>
          <w:b/>
          <w:sz w:val="22"/>
          <w:szCs w:val="22"/>
        </w:rPr>
        <w:t xml:space="preserve"> i inne wyłudzenia</w:t>
      </w:r>
    </w:p>
    <w:p w14:paraId="3DE9DA97" w14:textId="77777777" w:rsidR="00B26A3A" w:rsidRPr="00B26A3A" w:rsidRDefault="00B26A3A" w:rsidP="00B26A3A">
      <w:pPr>
        <w:jc w:val="both"/>
        <w:rPr>
          <w:rFonts w:ascii="Arial" w:hAnsi="Arial" w:cs="Arial"/>
          <w:highlight w:val="white"/>
        </w:rPr>
      </w:pPr>
    </w:p>
    <w:p w14:paraId="4F73A101" w14:textId="77777777" w:rsidR="00B26A3A" w:rsidRPr="00B26A3A" w:rsidRDefault="00B26A3A" w:rsidP="00B26A3A">
      <w:pPr>
        <w:jc w:val="both"/>
        <w:rPr>
          <w:rFonts w:ascii="Arial" w:hAnsi="Arial" w:cs="Arial"/>
          <w:sz w:val="20"/>
          <w:szCs w:val="20"/>
        </w:rPr>
      </w:pPr>
      <w:r w:rsidRPr="00B26A3A">
        <w:rPr>
          <w:rFonts w:ascii="Arial" w:hAnsi="Arial" w:cs="Arial"/>
          <w:sz w:val="20"/>
          <w:szCs w:val="20"/>
        </w:rPr>
        <w:t>Karta paliwowa, podobnie jak kredytowa czy debetowa, narażona jest na ataki ze strony złodziei. Częstą formą jest po prostu włamanie się do kabiny kierowcy i fizyczna kradzież lub podmiana karty, ale przestępcy coraz częściej używają bardziej wyrafinowanych metod. Jedną z nich jest skimming. Polega on na montowaniu na terminalach płatniczych tzw. skimmerów, czyli urządzeń, które kopiują paski magnetyczne znajdujące się na karcie i sczytują kody PIN. Dzięki temu możliwe jest wyrobienie identycznej karty, którą następnie przestępcy dokonują płatności za paliwo, oczywiście obciążając przy tym konto faktycznego właściciela karty.</w:t>
      </w:r>
    </w:p>
    <w:p w14:paraId="21F48E83" w14:textId="77777777" w:rsidR="00B26A3A" w:rsidRPr="00B26A3A" w:rsidRDefault="00B26A3A" w:rsidP="00B26A3A">
      <w:pPr>
        <w:jc w:val="both"/>
        <w:rPr>
          <w:rFonts w:ascii="Arial" w:hAnsi="Arial" w:cs="Arial"/>
          <w:sz w:val="20"/>
          <w:szCs w:val="20"/>
        </w:rPr>
      </w:pPr>
    </w:p>
    <w:p w14:paraId="3E0C07B0" w14:textId="77777777" w:rsidR="00B26A3A" w:rsidRPr="00B26A3A" w:rsidRDefault="00B26A3A" w:rsidP="00B26A3A">
      <w:pPr>
        <w:jc w:val="both"/>
        <w:rPr>
          <w:rFonts w:ascii="Arial" w:hAnsi="Arial" w:cs="Arial"/>
          <w:sz w:val="20"/>
          <w:szCs w:val="20"/>
          <w:highlight w:val="white"/>
        </w:rPr>
      </w:pPr>
      <w:r w:rsidRPr="00B26A3A">
        <w:rPr>
          <w:rFonts w:ascii="Arial" w:hAnsi="Arial" w:cs="Arial"/>
          <w:sz w:val="20"/>
          <w:szCs w:val="20"/>
          <w:highlight w:val="white"/>
        </w:rPr>
        <w:t xml:space="preserve">Niebezpieczeństwem, które czyha na właścicieli cyfrowych kart paliwowych, jest także </w:t>
      </w:r>
      <w:proofErr w:type="spellStart"/>
      <w:r w:rsidRPr="00B26A3A">
        <w:rPr>
          <w:rFonts w:ascii="Arial" w:hAnsi="Arial" w:cs="Arial"/>
          <w:sz w:val="20"/>
          <w:szCs w:val="20"/>
          <w:highlight w:val="white"/>
        </w:rPr>
        <w:t>phishing</w:t>
      </w:r>
      <w:proofErr w:type="spellEnd"/>
      <w:r w:rsidRPr="00B26A3A">
        <w:rPr>
          <w:rFonts w:ascii="Arial" w:hAnsi="Arial" w:cs="Arial"/>
          <w:sz w:val="20"/>
          <w:szCs w:val="20"/>
          <w:highlight w:val="white"/>
        </w:rPr>
        <w:t>. To nic innego, jak wyłudzanie danych poprzez fałszywe SMS-y bądź e-maile, w których przestępcy podszywają się pod emitenta karty, próbując skłonić jej posiadacza do kliknięcia w link i zalogowania się na swoje konto. Oczywiście pod linkiem znajduje się fałszywa strona, dlatego wpisane dane błyskawicznie dostają się w ręce przestępców. Wielu fraudów na kartach paliwowych dokonują niestety również sami kierowcy. Mowa tutaj o przypadkach, w których sprzedają oni kartę, dobrowolnie przekazują ją do skopiowania albo wykorzystują do celów prywatnych. Są to jednak przypadki fraudów wewnętrznych, nad którymi firma musi zapanować sama poprzez odpowiedni dobór pracowników i wewnętrzne zabezpieczenia.</w:t>
      </w:r>
    </w:p>
    <w:p w14:paraId="6E8FCB71" w14:textId="77777777" w:rsidR="00B26A3A" w:rsidRPr="00B26A3A" w:rsidRDefault="00B26A3A" w:rsidP="00B26A3A">
      <w:pPr>
        <w:jc w:val="both"/>
        <w:rPr>
          <w:rFonts w:ascii="Arial" w:hAnsi="Arial" w:cs="Arial"/>
          <w:sz w:val="20"/>
          <w:szCs w:val="20"/>
          <w:highlight w:val="white"/>
        </w:rPr>
      </w:pPr>
    </w:p>
    <w:p w14:paraId="1D7CAC75" w14:textId="77777777" w:rsidR="00B26A3A" w:rsidRPr="00B26A3A" w:rsidRDefault="00B26A3A" w:rsidP="00B26A3A">
      <w:pPr>
        <w:jc w:val="both"/>
        <w:rPr>
          <w:rFonts w:ascii="Arial" w:hAnsi="Arial" w:cs="Arial"/>
          <w:b/>
          <w:sz w:val="20"/>
          <w:szCs w:val="20"/>
        </w:rPr>
      </w:pPr>
      <w:r w:rsidRPr="00B26A3A">
        <w:rPr>
          <w:rFonts w:ascii="Arial" w:hAnsi="Arial" w:cs="Arial"/>
          <w:i/>
          <w:sz w:val="20"/>
          <w:szCs w:val="20"/>
        </w:rPr>
        <w:t xml:space="preserve">- Niestety nieautoryzowane transakcje paliwowe są dość powszechnym zjawiskiem, dlatego dostawcy kart paliwowych powinni stawiać na pierwszym miejscu bezpieczeństwo takich operacji. Zdecydowanie przewagę na rynku zyskują ci, którzy dostarczają coraz to skuteczniejszych rozwiązań </w:t>
      </w:r>
      <w:proofErr w:type="spellStart"/>
      <w:r w:rsidRPr="00B26A3A">
        <w:rPr>
          <w:rFonts w:ascii="Arial" w:hAnsi="Arial" w:cs="Arial"/>
          <w:i/>
          <w:sz w:val="20"/>
          <w:szCs w:val="20"/>
        </w:rPr>
        <w:t>antyfraudowych</w:t>
      </w:r>
      <w:proofErr w:type="spellEnd"/>
      <w:r w:rsidRPr="00B26A3A">
        <w:rPr>
          <w:rFonts w:ascii="Arial" w:hAnsi="Arial" w:cs="Arial"/>
          <w:i/>
          <w:sz w:val="20"/>
          <w:szCs w:val="20"/>
        </w:rPr>
        <w:t xml:space="preserve">. Jest to niezwykle istotna kwestia, biorąc pod uwagę fakt, że paliwo jest jednym z największych kosztów prowadzenia firmy transportowej, stanowiącym nawet do 40 proc. wszystkich wydatków przedsiębiorstwa. Jego kradzież może narazić firmę na poważne straty finansowe - </w:t>
      </w:r>
      <w:r w:rsidRPr="00B26A3A">
        <w:rPr>
          <w:rFonts w:ascii="Arial" w:hAnsi="Arial" w:cs="Arial"/>
          <w:b/>
          <w:sz w:val="20"/>
          <w:szCs w:val="20"/>
        </w:rPr>
        <w:t xml:space="preserve">komentuje Tomasz Czyż, główny ekspert ds. rozwiązań technologicznych, Inelo z Grupy Eurowag. </w:t>
      </w:r>
    </w:p>
    <w:p w14:paraId="52F0C877" w14:textId="77777777" w:rsidR="00B26A3A" w:rsidRPr="00B26A3A" w:rsidRDefault="00B26A3A" w:rsidP="00B26A3A">
      <w:pPr>
        <w:jc w:val="both"/>
        <w:rPr>
          <w:rFonts w:ascii="Arial" w:hAnsi="Arial" w:cs="Arial"/>
          <w:i/>
          <w:sz w:val="20"/>
          <w:szCs w:val="20"/>
        </w:rPr>
      </w:pPr>
    </w:p>
    <w:p w14:paraId="7A474D67" w14:textId="77777777" w:rsidR="00B26A3A" w:rsidRPr="00B26A3A" w:rsidRDefault="00B26A3A" w:rsidP="00B26A3A">
      <w:pPr>
        <w:jc w:val="both"/>
        <w:rPr>
          <w:rFonts w:ascii="Arial" w:hAnsi="Arial" w:cs="Arial"/>
          <w:b/>
          <w:sz w:val="22"/>
          <w:szCs w:val="22"/>
          <w:highlight w:val="white"/>
        </w:rPr>
      </w:pPr>
      <w:r w:rsidRPr="00B26A3A">
        <w:rPr>
          <w:rFonts w:ascii="Arial" w:hAnsi="Arial" w:cs="Arial"/>
          <w:b/>
          <w:sz w:val="22"/>
          <w:szCs w:val="22"/>
          <w:highlight w:val="white"/>
        </w:rPr>
        <w:t>Skala strat trudna do określenia</w:t>
      </w:r>
    </w:p>
    <w:p w14:paraId="1C714FE5" w14:textId="77777777" w:rsidR="00B26A3A" w:rsidRPr="00B26A3A" w:rsidRDefault="00B26A3A" w:rsidP="00B26A3A">
      <w:pPr>
        <w:jc w:val="both"/>
        <w:rPr>
          <w:rFonts w:ascii="Arial" w:hAnsi="Arial" w:cs="Arial"/>
          <w:highlight w:val="white"/>
        </w:rPr>
      </w:pPr>
    </w:p>
    <w:p w14:paraId="4212D830" w14:textId="77777777" w:rsidR="00B26A3A" w:rsidRPr="00B26A3A" w:rsidRDefault="00B26A3A" w:rsidP="00B26A3A">
      <w:pPr>
        <w:jc w:val="both"/>
        <w:rPr>
          <w:rFonts w:ascii="Arial" w:hAnsi="Arial" w:cs="Arial"/>
          <w:sz w:val="20"/>
          <w:szCs w:val="20"/>
          <w:highlight w:val="white"/>
        </w:rPr>
      </w:pPr>
      <w:r w:rsidRPr="00B26A3A">
        <w:rPr>
          <w:rFonts w:ascii="Arial" w:hAnsi="Arial" w:cs="Arial"/>
          <w:sz w:val="20"/>
          <w:szCs w:val="20"/>
        </w:rPr>
        <w:t>Niestety trudno określić dokładną skalę tego procederu, ponieważ ani policja ani same firmy transportowe nie udostępniają statystyk na ten temat. Niemniej jednak, można się domyślać, że jest ona duża i przynosi firmom niemałe straty. Potwierdzają to chociażby pojedyncze przypadki takich oszustw, które są nagłaśniane. Przykładowo, w 2018 roku pewien mieszkaniec Gubina dopuścił się skimmingu kart paliwowych i pozyskał dzięki temu ponad 94 tysiące litrów paliwa, co naraziło właściciela firmy transportowej na straty w wysokości ponad 405 tysięcy złotych</w:t>
      </w:r>
      <w:r w:rsidRPr="00B26A3A">
        <w:rPr>
          <w:rFonts w:ascii="Arial" w:hAnsi="Arial" w:cs="Arial"/>
          <w:sz w:val="20"/>
          <w:szCs w:val="20"/>
          <w:highlight w:val="white"/>
          <w:vertAlign w:val="superscript"/>
        </w:rPr>
        <w:footnoteReference w:id="2"/>
      </w:r>
      <w:r w:rsidRPr="00B26A3A">
        <w:rPr>
          <w:rFonts w:ascii="Arial" w:hAnsi="Arial" w:cs="Arial"/>
          <w:sz w:val="20"/>
          <w:szCs w:val="20"/>
          <w:highlight w:val="white"/>
        </w:rPr>
        <w:t xml:space="preserve">. Nie dalej jak w 2022 roku szerokim echem </w:t>
      </w:r>
      <w:r w:rsidRPr="00B26A3A">
        <w:rPr>
          <w:rFonts w:ascii="Arial" w:hAnsi="Arial" w:cs="Arial"/>
          <w:sz w:val="20"/>
          <w:szCs w:val="20"/>
          <w:highlight w:val="white"/>
        </w:rPr>
        <w:lastRenderedPageBreak/>
        <w:t>w mediach odbił się też przypadek transgranicznego, zorganizowanego oszustwa polegającego na podrabianiu kart paliwowych między innymi w Rumunii, Bułgarii, Austrii i Belgii. W samej Rumunii sprawa dotyczyła łącznie 83 firm przewozowych. Zatrzymano wówczas 11 osób podejrzanych o zaangażowanie w ten proceder, którzy dokonali kradzieży paliwa na kwotę co najmniej 420 tysięcy euro</w:t>
      </w:r>
      <w:r w:rsidRPr="00B26A3A">
        <w:rPr>
          <w:rFonts w:ascii="Arial" w:hAnsi="Arial" w:cs="Arial"/>
          <w:sz w:val="20"/>
          <w:szCs w:val="20"/>
          <w:highlight w:val="white"/>
          <w:vertAlign w:val="superscript"/>
        </w:rPr>
        <w:footnoteReference w:id="3"/>
      </w:r>
      <w:r w:rsidRPr="00B26A3A">
        <w:rPr>
          <w:rFonts w:ascii="Arial" w:hAnsi="Arial" w:cs="Arial"/>
          <w:sz w:val="20"/>
          <w:szCs w:val="20"/>
          <w:highlight w:val="white"/>
        </w:rPr>
        <w:t>.</w:t>
      </w:r>
      <w:bookmarkStart w:id="3" w:name="_1dqgtw44bbfd" w:colFirst="0" w:colLast="0"/>
      <w:bookmarkEnd w:id="3"/>
    </w:p>
    <w:p w14:paraId="67FC74AA" w14:textId="77777777" w:rsidR="00B26A3A" w:rsidRPr="00B26A3A" w:rsidRDefault="00B26A3A" w:rsidP="00B26A3A">
      <w:pPr>
        <w:jc w:val="both"/>
        <w:rPr>
          <w:rFonts w:ascii="Arial" w:hAnsi="Arial" w:cs="Arial"/>
          <w:sz w:val="22"/>
          <w:szCs w:val="22"/>
          <w:highlight w:val="white"/>
        </w:rPr>
      </w:pPr>
    </w:p>
    <w:p w14:paraId="5B1485AF" w14:textId="77777777" w:rsidR="00B26A3A" w:rsidRPr="00B26A3A" w:rsidRDefault="00B26A3A" w:rsidP="00B26A3A">
      <w:pPr>
        <w:tabs>
          <w:tab w:val="left" w:pos="5715"/>
        </w:tabs>
        <w:jc w:val="both"/>
        <w:rPr>
          <w:rFonts w:ascii="Arial" w:eastAsia="Roboto" w:hAnsi="Arial" w:cs="Arial"/>
          <w:b/>
          <w:sz w:val="22"/>
          <w:szCs w:val="22"/>
          <w:highlight w:val="white"/>
        </w:rPr>
      </w:pPr>
      <w:r w:rsidRPr="00B26A3A">
        <w:rPr>
          <w:rFonts w:ascii="Arial" w:eastAsia="Roboto" w:hAnsi="Arial" w:cs="Arial"/>
          <w:b/>
          <w:sz w:val="22"/>
          <w:szCs w:val="22"/>
          <w:highlight w:val="white"/>
        </w:rPr>
        <w:t xml:space="preserve">Jak zabezpieczyć kartę flotową przed duplikacją? </w:t>
      </w:r>
      <w:r w:rsidRPr="00B26A3A">
        <w:rPr>
          <w:rFonts w:ascii="Arial" w:eastAsia="Roboto" w:hAnsi="Arial" w:cs="Arial"/>
          <w:b/>
          <w:sz w:val="22"/>
          <w:szCs w:val="22"/>
          <w:highlight w:val="white"/>
        </w:rPr>
        <w:tab/>
      </w:r>
    </w:p>
    <w:p w14:paraId="3D5961F1" w14:textId="77777777" w:rsidR="00B26A3A" w:rsidRPr="00B26A3A" w:rsidRDefault="00B26A3A" w:rsidP="00B26A3A">
      <w:pPr>
        <w:tabs>
          <w:tab w:val="left" w:pos="5715"/>
        </w:tabs>
        <w:jc w:val="both"/>
        <w:rPr>
          <w:rFonts w:ascii="Arial" w:hAnsi="Arial" w:cs="Arial"/>
          <w:sz w:val="20"/>
          <w:szCs w:val="20"/>
          <w:highlight w:val="white"/>
        </w:rPr>
      </w:pPr>
    </w:p>
    <w:p w14:paraId="290F2C73" w14:textId="77777777" w:rsidR="00B26A3A" w:rsidRPr="00B26A3A" w:rsidRDefault="00B26A3A" w:rsidP="00B26A3A">
      <w:pPr>
        <w:jc w:val="both"/>
        <w:rPr>
          <w:rFonts w:ascii="Arial" w:hAnsi="Arial" w:cs="Arial"/>
          <w:sz w:val="20"/>
          <w:szCs w:val="20"/>
          <w:shd w:val="clear" w:color="auto" w:fill="FFD966"/>
        </w:rPr>
      </w:pPr>
      <w:r w:rsidRPr="00B26A3A">
        <w:rPr>
          <w:rFonts w:ascii="Arial" w:hAnsi="Arial" w:cs="Arial"/>
          <w:sz w:val="20"/>
          <w:szCs w:val="20"/>
        </w:rPr>
        <w:t xml:space="preserve">W obliczu wspomnianego problemu, właściciele firm transportowych często zastanawiają się, co można zrobić, aby zabezpieczyć firmową kartę paliwową przed skimmingiem. Oczywiście ważna jest ostrożność. Warto przeszkolić kierowców, aby przed włożeniem karty do czytnika zwracali uwagę, czy nie ma na nim widocznych śladów ingerencji, na przykład w postaci zerwanej plomby. Dobrze też, żeby wybierali dystrybutory znajdujące się w dobrze widocznych miejscach, a najlepiej dystrybutory monitorowane. Warto jednak rozważyć też wdrożenie bardziej konkretnych zabezpieczeń. </w:t>
      </w:r>
    </w:p>
    <w:p w14:paraId="4628FFB5" w14:textId="77777777" w:rsidR="00B26A3A" w:rsidRPr="00B26A3A" w:rsidRDefault="00B26A3A" w:rsidP="00B26A3A">
      <w:pPr>
        <w:jc w:val="both"/>
        <w:rPr>
          <w:rFonts w:ascii="Arial" w:hAnsi="Arial" w:cs="Arial"/>
          <w:sz w:val="20"/>
          <w:szCs w:val="20"/>
          <w:shd w:val="clear" w:color="auto" w:fill="FFD966"/>
        </w:rPr>
      </w:pPr>
    </w:p>
    <w:p w14:paraId="2DE6AAFB" w14:textId="77777777" w:rsidR="00B26A3A" w:rsidRPr="00B26A3A" w:rsidRDefault="00B26A3A" w:rsidP="00B26A3A">
      <w:pPr>
        <w:jc w:val="both"/>
        <w:rPr>
          <w:rFonts w:ascii="Arial" w:hAnsi="Arial" w:cs="Arial"/>
          <w:sz w:val="20"/>
          <w:szCs w:val="20"/>
        </w:rPr>
      </w:pPr>
      <w:r w:rsidRPr="00B26A3A">
        <w:rPr>
          <w:rFonts w:ascii="Arial" w:hAnsi="Arial" w:cs="Arial"/>
          <w:sz w:val="20"/>
          <w:szCs w:val="20"/>
        </w:rPr>
        <w:t>Co prawda nie wymyślono jeszcze sposobu na udaremnienie pracy samych skimmerów, ponieważ technologia tworzenia kart paliwowych ciągle zakłada, że muszą być wyposażone w paski magnetyczne, które są możliwe do skopiowania. Walka z oszustami toczy się jednak na dalszym etapie. Mowa o rozwiązaniach, dzięki którym przestępcy mimo wyrobienia identycznej karty i posiadania numeru PIN nie będą mogli wykorzystać jej do płacenia za paliwo. To zarówno proste rozwiązania, oparte na możliwości ustawienia dziennych limitów płatności kartą, jak i bardziej zaawansowane, bazujące na dwustopniowym odblokowywaniu karty albo na porównywaniu lokalizacji.</w:t>
      </w:r>
    </w:p>
    <w:p w14:paraId="053A2C10" w14:textId="77777777" w:rsidR="00B26A3A" w:rsidRPr="00B26A3A" w:rsidRDefault="00B26A3A" w:rsidP="00B26A3A">
      <w:pPr>
        <w:jc w:val="both"/>
        <w:rPr>
          <w:rFonts w:ascii="Arial" w:hAnsi="Arial" w:cs="Arial"/>
          <w:sz w:val="20"/>
          <w:szCs w:val="20"/>
        </w:rPr>
      </w:pPr>
    </w:p>
    <w:p w14:paraId="23B9233A" w14:textId="77777777" w:rsidR="00B26A3A" w:rsidRPr="00B26A3A" w:rsidRDefault="00B26A3A" w:rsidP="00B26A3A">
      <w:pPr>
        <w:jc w:val="both"/>
        <w:rPr>
          <w:rFonts w:ascii="Arial" w:hAnsi="Arial" w:cs="Arial"/>
          <w:b/>
          <w:sz w:val="20"/>
          <w:szCs w:val="20"/>
        </w:rPr>
      </w:pPr>
      <w:r w:rsidRPr="00B26A3A">
        <w:rPr>
          <w:rFonts w:ascii="Arial" w:hAnsi="Arial" w:cs="Arial"/>
          <w:sz w:val="20"/>
          <w:szCs w:val="20"/>
        </w:rPr>
        <w:t xml:space="preserve">- </w:t>
      </w:r>
      <w:r w:rsidRPr="00B26A3A">
        <w:rPr>
          <w:rFonts w:ascii="Arial" w:hAnsi="Arial" w:cs="Arial"/>
          <w:i/>
          <w:sz w:val="20"/>
          <w:szCs w:val="20"/>
        </w:rPr>
        <w:t xml:space="preserve">W naszym przypadku jest to telematyka EVA z funkcją </w:t>
      </w:r>
      <w:proofErr w:type="spellStart"/>
      <w:r w:rsidRPr="00B26A3A">
        <w:rPr>
          <w:rFonts w:ascii="Arial" w:hAnsi="Arial" w:cs="Arial"/>
          <w:i/>
          <w:sz w:val="20"/>
          <w:szCs w:val="20"/>
        </w:rPr>
        <w:t>Fuel</w:t>
      </w:r>
      <w:proofErr w:type="spellEnd"/>
      <w:r w:rsidRPr="00B26A3A">
        <w:rPr>
          <w:rFonts w:ascii="Arial" w:hAnsi="Arial" w:cs="Arial"/>
          <w:i/>
          <w:sz w:val="20"/>
          <w:szCs w:val="20"/>
        </w:rPr>
        <w:t xml:space="preserve"> </w:t>
      </w:r>
      <w:proofErr w:type="spellStart"/>
      <w:r w:rsidRPr="00B26A3A">
        <w:rPr>
          <w:rFonts w:ascii="Arial" w:hAnsi="Arial" w:cs="Arial"/>
          <w:i/>
          <w:sz w:val="20"/>
          <w:szCs w:val="20"/>
        </w:rPr>
        <w:t>Guard</w:t>
      </w:r>
      <w:proofErr w:type="spellEnd"/>
      <w:r w:rsidRPr="00B26A3A">
        <w:rPr>
          <w:rFonts w:ascii="Arial" w:hAnsi="Arial" w:cs="Arial"/>
          <w:i/>
          <w:sz w:val="20"/>
          <w:szCs w:val="20"/>
        </w:rPr>
        <w:t xml:space="preserve">, która działa w oparciu o sieć satelitów. Cały mechanizm jest prosty - system weryfikuje, czy karta paliwowa używana jest w tej samej lokalizacji, w której znajduje się pojazd. Jeżeli występuje niezgodność, karta jest blokowana, a firma transportowa natychmiastowo otrzymuje powiadomienie o tej sytuacji. Nie ma możliwości, aby doszło tutaj do pomyłki, bo mapa aktualizowana jest co 2 sekundy, więc informacja o lokalizacji ciężarówki zawsze jest precyzyjna </w:t>
      </w:r>
      <w:r w:rsidRPr="00B26A3A">
        <w:rPr>
          <w:rFonts w:ascii="Arial" w:hAnsi="Arial" w:cs="Arial"/>
          <w:sz w:val="20"/>
          <w:szCs w:val="20"/>
        </w:rPr>
        <w:t xml:space="preserve">- </w:t>
      </w:r>
      <w:r w:rsidRPr="00B26A3A">
        <w:rPr>
          <w:rFonts w:ascii="Arial" w:hAnsi="Arial" w:cs="Arial"/>
          <w:b/>
          <w:sz w:val="20"/>
          <w:szCs w:val="20"/>
        </w:rPr>
        <w:t xml:space="preserve">tłumaczy Julian </w:t>
      </w:r>
      <w:proofErr w:type="spellStart"/>
      <w:r w:rsidRPr="00B26A3A">
        <w:rPr>
          <w:rFonts w:ascii="Arial" w:hAnsi="Arial" w:cs="Arial"/>
          <w:b/>
          <w:sz w:val="20"/>
          <w:szCs w:val="20"/>
        </w:rPr>
        <w:t>Michański</w:t>
      </w:r>
      <w:proofErr w:type="spellEnd"/>
      <w:r w:rsidRPr="00B26A3A">
        <w:rPr>
          <w:rFonts w:ascii="Arial" w:hAnsi="Arial" w:cs="Arial"/>
          <w:b/>
          <w:sz w:val="20"/>
          <w:szCs w:val="20"/>
        </w:rPr>
        <w:t>, Manager ds. operacyjnych i zaopatrzenia z Grupy Eurowag.</w:t>
      </w:r>
    </w:p>
    <w:p w14:paraId="10893181" w14:textId="77777777" w:rsidR="00B26A3A" w:rsidRPr="00B26A3A" w:rsidRDefault="00B26A3A" w:rsidP="00B26A3A">
      <w:pPr>
        <w:jc w:val="both"/>
        <w:rPr>
          <w:rFonts w:ascii="Arial" w:hAnsi="Arial" w:cs="Arial"/>
          <w:b/>
          <w:sz w:val="20"/>
          <w:szCs w:val="20"/>
        </w:rPr>
      </w:pPr>
    </w:p>
    <w:p w14:paraId="7A3CD5A3" w14:textId="77777777" w:rsidR="00B26A3A" w:rsidRPr="00B26A3A" w:rsidRDefault="00B26A3A" w:rsidP="00B26A3A">
      <w:pPr>
        <w:jc w:val="both"/>
        <w:rPr>
          <w:rFonts w:ascii="Arial" w:hAnsi="Arial" w:cs="Arial"/>
          <w:sz w:val="20"/>
          <w:szCs w:val="20"/>
          <w:highlight w:val="white"/>
        </w:rPr>
      </w:pPr>
      <w:r w:rsidRPr="00B26A3A">
        <w:rPr>
          <w:rFonts w:ascii="Arial" w:hAnsi="Arial" w:cs="Arial"/>
          <w:sz w:val="20"/>
          <w:szCs w:val="20"/>
        </w:rPr>
        <w:t xml:space="preserve">Innym rozwiązaniem zabezpieczającym, w dodatku zupełnie bezpłatnym, jest Card Lock. Działa ono na zasadzie dodatkowej warstwy uwierzytelniania, którą użytkownik ma możliwość wybrać sam. Przykładowo, </w:t>
      </w:r>
      <w:r w:rsidRPr="00B26A3A">
        <w:rPr>
          <w:rFonts w:ascii="Arial" w:hAnsi="Arial" w:cs="Arial"/>
          <w:sz w:val="20"/>
          <w:szCs w:val="20"/>
          <w:highlight w:val="white"/>
        </w:rPr>
        <w:t xml:space="preserve">karta może być aktywowana dopiero po wpisaniu kodu z </w:t>
      </w:r>
      <w:proofErr w:type="spellStart"/>
      <w:r w:rsidRPr="00B26A3A">
        <w:rPr>
          <w:rFonts w:ascii="Arial" w:hAnsi="Arial" w:cs="Arial"/>
          <w:sz w:val="20"/>
          <w:szCs w:val="20"/>
          <w:highlight w:val="white"/>
        </w:rPr>
        <w:t>SMSa</w:t>
      </w:r>
      <w:proofErr w:type="spellEnd"/>
      <w:r w:rsidRPr="00B26A3A">
        <w:rPr>
          <w:rFonts w:ascii="Arial" w:hAnsi="Arial" w:cs="Arial"/>
          <w:sz w:val="20"/>
          <w:szCs w:val="20"/>
          <w:highlight w:val="white"/>
        </w:rPr>
        <w:t>, który przychodzi na telefon kierowcy podczas próby zapłacenia kartą paliwową. Rozwiązanie to działa jednak jedynie z kartami wspomnianego dostawcy. Są to karty używane przez wiele firm transportowych w Polsce i akceptowane na stacjach partnerskich w całej Europie. Można także posługiwać się nimi w punktach własnych Eurowag - tzw. Truck Parkach. To prężnie rozrastająca się sieć, która pod koniec stycznia 2024 poszerzyła się o kolejną stację - w Okmianach.</w:t>
      </w:r>
      <w:bookmarkStart w:id="4" w:name="_o715yw50r5pk" w:colFirst="0" w:colLast="0"/>
      <w:bookmarkEnd w:id="4"/>
    </w:p>
    <w:p w14:paraId="0ADCBBC3" w14:textId="77777777" w:rsidR="00B26A3A" w:rsidRPr="00B26A3A" w:rsidRDefault="00B26A3A" w:rsidP="00B26A3A">
      <w:pPr>
        <w:jc w:val="both"/>
        <w:rPr>
          <w:rFonts w:ascii="Arial" w:hAnsi="Arial" w:cs="Arial"/>
          <w:sz w:val="20"/>
          <w:szCs w:val="20"/>
          <w:highlight w:val="white"/>
        </w:rPr>
      </w:pPr>
    </w:p>
    <w:p w14:paraId="511BF0E5" w14:textId="77777777" w:rsidR="00B26A3A" w:rsidRPr="00B26A3A" w:rsidRDefault="00B26A3A" w:rsidP="00B26A3A">
      <w:pPr>
        <w:jc w:val="both"/>
        <w:rPr>
          <w:rFonts w:ascii="Arial" w:eastAsia="Roboto" w:hAnsi="Arial" w:cs="Arial"/>
          <w:b/>
          <w:highlight w:val="white"/>
        </w:rPr>
      </w:pPr>
      <w:r w:rsidRPr="00B26A3A">
        <w:rPr>
          <w:rFonts w:ascii="Arial" w:eastAsia="Roboto" w:hAnsi="Arial" w:cs="Arial"/>
          <w:b/>
          <w:sz w:val="22"/>
          <w:szCs w:val="22"/>
          <w:highlight w:val="white"/>
        </w:rPr>
        <w:t>Bezdotykowe, cyfrowe płatności za paliwo mogą</w:t>
      </w:r>
      <w:r w:rsidRPr="00B26A3A">
        <w:rPr>
          <w:rFonts w:ascii="Arial" w:eastAsia="Roboto" w:hAnsi="Arial" w:cs="Arial"/>
          <w:b/>
          <w:highlight w:val="white"/>
        </w:rPr>
        <w:t xml:space="preserve"> pomóc </w:t>
      </w:r>
    </w:p>
    <w:p w14:paraId="37F55EDA" w14:textId="77777777" w:rsidR="00B26A3A" w:rsidRPr="00B26A3A" w:rsidRDefault="00B26A3A" w:rsidP="00B26A3A">
      <w:pPr>
        <w:jc w:val="both"/>
        <w:rPr>
          <w:rFonts w:ascii="Arial" w:hAnsi="Arial" w:cs="Arial"/>
          <w:sz w:val="20"/>
          <w:szCs w:val="20"/>
          <w:highlight w:val="white"/>
        </w:rPr>
      </w:pPr>
    </w:p>
    <w:p w14:paraId="5B44ACFB" w14:textId="77777777" w:rsidR="00B26A3A" w:rsidRPr="00B26A3A" w:rsidRDefault="00B26A3A" w:rsidP="00B26A3A">
      <w:pPr>
        <w:jc w:val="both"/>
        <w:rPr>
          <w:rFonts w:ascii="Arial" w:hAnsi="Arial" w:cs="Arial"/>
          <w:sz w:val="20"/>
          <w:szCs w:val="20"/>
          <w:highlight w:val="white"/>
        </w:rPr>
      </w:pPr>
      <w:r w:rsidRPr="00B26A3A">
        <w:rPr>
          <w:rFonts w:ascii="Arial" w:hAnsi="Arial" w:cs="Arial"/>
          <w:sz w:val="20"/>
          <w:szCs w:val="20"/>
          <w:highlight w:val="white"/>
        </w:rPr>
        <w:t xml:space="preserve">Skoro karta paliwowa narażona jest na skimming i fizyczną kradzież, sposobem na uniknięcie ryzyka może być też rezygnacja z tego fizycznego elementu na rzecz płatności mobilnych. Istnieje bowiem wiele aplikacji, które mogą pełnić taką samą funkcję, jak karta i są jej dobrą alternatywą, umożliwiając kierowcy wygodne płacenie za paliwo z poziomu </w:t>
      </w:r>
      <w:proofErr w:type="spellStart"/>
      <w:r w:rsidRPr="00B26A3A">
        <w:rPr>
          <w:rFonts w:ascii="Arial" w:hAnsi="Arial" w:cs="Arial"/>
          <w:sz w:val="20"/>
          <w:szCs w:val="20"/>
          <w:highlight w:val="white"/>
        </w:rPr>
        <w:t>smartfona</w:t>
      </w:r>
      <w:proofErr w:type="spellEnd"/>
      <w:r w:rsidRPr="00B26A3A">
        <w:rPr>
          <w:rFonts w:ascii="Arial" w:hAnsi="Arial" w:cs="Arial"/>
          <w:sz w:val="20"/>
          <w:szCs w:val="20"/>
          <w:highlight w:val="white"/>
        </w:rPr>
        <w:t xml:space="preserve"> czy </w:t>
      </w:r>
      <w:proofErr w:type="spellStart"/>
      <w:r w:rsidRPr="00B26A3A">
        <w:rPr>
          <w:rFonts w:ascii="Arial" w:hAnsi="Arial" w:cs="Arial"/>
          <w:sz w:val="20"/>
          <w:szCs w:val="20"/>
          <w:highlight w:val="white"/>
        </w:rPr>
        <w:t>tableta</w:t>
      </w:r>
      <w:proofErr w:type="spellEnd"/>
      <w:r w:rsidRPr="00B26A3A">
        <w:rPr>
          <w:rFonts w:ascii="Arial" w:hAnsi="Arial" w:cs="Arial"/>
          <w:sz w:val="20"/>
          <w:szCs w:val="20"/>
          <w:highlight w:val="white"/>
        </w:rPr>
        <w:t>.</w:t>
      </w:r>
    </w:p>
    <w:p w14:paraId="74AD0693" w14:textId="77777777" w:rsidR="00B26A3A" w:rsidRPr="00B26A3A" w:rsidRDefault="00B26A3A" w:rsidP="00B26A3A">
      <w:pPr>
        <w:jc w:val="both"/>
        <w:rPr>
          <w:rFonts w:ascii="Arial" w:hAnsi="Arial" w:cs="Arial"/>
          <w:sz w:val="20"/>
          <w:szCs w:val="20"/>
          <w:highlight w:val="white"/>
        </w:rPr>
      </w:pPr>
    </w:p>
    <w:p w14:paraId="2CE23D19" w14:textId="77777777" w:rsidR="00B26A3A" w:rsidRPr="00B26A3A" w:rsidRDefault="00B26A3A" w:rsidP="00B26A3A">
      <w:pPr>
        <w:jc w:val="both"/>
        <w:rPr>
          <w:rFonts w:ascii="Arial" w:hAnsi="Arial" w:cs="Arial"/>
          <w:b/>
          <w:sz w:val="20"/>
          <w:szCs w:val="20"/>
          <w:highlight w:val="white"/>
        </w:rPr>
      </w:pPr>
      <w:r w:rsidRPr="00B26A3A">
        <w:rPr>
          <w:rFonts w:ascii="Arial" w:hAnsi="Arial" w:cs="Arial"/>
          <w:sz w:val="20"/>
          <w:szCs w:val="20"/>
          <w:highlight w:val="white"/>
        </w:rPr>
        <w:t xml:space="preserve">- </w:t>
      </w:r>
      <w:r w:rsidRPr="00B26A3A">
        <w:rPr>
          <w:rFonts w:ascii="Arial" w:hAnsi="Arial" w:cs="Arial"/>
          <w:i/>
          <w:sz w:val="20"/>
          <w:szCs w:val="20"/>
          <w:highlight w:val="white"/>
        </w:rPr>
        <w:t xml:space="preserve">Jedną z bezpłatnych aplikacji tego typu jest właśnie Eurowag </w:t>
      </w:r>
      <w:proofErr w:type="spellStart"/>
      <w:r w:rsidRPr="00B26A3A">
        <w:rPr>
          <w:rFonts w:ascii="Arial" w:hAnsi="Arial" w:cs="Arial"/>
          <w:i/>
          <w:sz w:val="20"/>
          <w:szCs w:val="20"/>
          <w:highlight w:val="white"/>
        </w:rPr>
        <w:t>Pay</w:t>
      </w:r>
      <w:proofErr w:type="spellEnd"/>
      <w:r w:rsidRPr="00B26A3A">
        <w:rPr>
          <w:rFonts w:ascii="Arial" w:hAnsi="Arial" w:cs="Arial"/>
          <w:i/>
          <w:sz w:val="20"/>
          <w:szCs w:val="20"/>
          <w:highlight w:val="white"/>
        </w:rPr>
        <w:t xml:space="preserve">. Dzięki niej kierowca nie musi już nosić przy sobie plastikowej karty ani zapamiętywać wielu kodów PIN - wystarczy znać jeden PIN, który obowiązuje nawet w razie zmiany pojazdów. Jeżeli telefon zostanie skradziony albo zwyczajnie się rozładuje i kierowca nie będzie miał, jak uruchomić aplikacji istnieje możliwość awaryjnej zdalnej obsługi i wówczas płatności za tankowanie może dokonać dyspozytor. Aplikacja została też dodatkowo zabezpieczona na okoliczność oszustwa. Polega to na tym, że blokuje zakupy, jeżeli użytkownik, który obsługuje telefon znajduje się w odległości większej niż 100 metrów od dystrybutora - </w:t>
      </w:r>
      <w:r w:rsidRPr="00B26A3A">
        <w:rPr>
          <w:rFonts w:ascii="Arial" w:hAnsi="Arial" w:cs="Arial"/>
          <w:b/>
          <w:sz w:val="20"/>
          <w:szCs w:val="20"/>
          <w:highlight w:val="white"/>
        </w:rPr>
        <w:t>wyjaśnia</w:t>
      </w:r>
      <w:r w:rsidRPr="00B26A3A">
        <w:rPr>
          <w:rFonts w:ascii="Arial" w:hAnsi="Arial" w:cs="Arial"/>
          <w:b/>
          <w:sz w:val="20"/>
          <w:szCs w:val="20"/>
        </w:rPr>
        <w:t xml:space="preserve"> Julian </w:t>
      </w:r>
      <w:proofErr w:type="spellStart"/>
      <w:r w:rsidRPr="00B26A3A">
        <w:rPr>
          <w:rFonts w:ascii="Arial" w:hAnsi="Arial" w:cs="Arial"/>
          <w:b/>
          <w:sz w:val="20"/>
          <w:szCs w:val="20"/>
        </w:rPr>
        <w:t>Michański</w:t>
      </w:r>
      <w:proofErr w:type="spellEnd"/>
      <w:r w:rsidRPr="00B26A3A">
        <w:rPr>
          <w:rFonts w:ascii="Arial" w:hAnsi="Arial" w:cs="Arial"/>
          <w:b/>
          <w:sz w:val="20"/>
          <w:szCs w:val="20"/>
        </w:rPr>
        <w:t>, Manager ds. operacyjnych i zaopatrzenia z Grupy Eurowag.</w:t>
      </w:r>
    </w:p>
    <w:p w14:paraId="7E4EC01F" w14:textId="77777777" w:rsidR="00B26A3A" w:rsidRPr="00B26A3A" w:rsidRDefault="00B26A3A" w:rsidP="00B26A3A">
      <w:pPr>
        <w:jc w:val="both"/>
        <w:rPr>
          <w:rFonts w:ascii="Arial" w:hAnsi="Arial" w:cs="Arial"/>
          <w:i/>
          <w:highlight w:val="white"/>
        </w:rPr>
      </w:pPr>
    </w:p>
    <w:p w14:paraId="2E2D4F83" w14:textId="77777777" w:rsidR="00B26A3A" w:rsidRPr="00B26A3A" w:rsidRDefault="00B26A3A" w:rsidP="00B26A3A">
      <w:pPr>
        <w:jc w:val="both"/>
        <w:rPr>
          <w:rFonts w:ascii="Arial" w:hAnsi="Arial" w:cs="Arial"/>
          <w:sz w:val="20"/>
          <w:szCs w:val="20"/>
          <w:highlight w:val="white"/>
        </w:rPr>
      </w:pPr>
      <w:r w:rsidRPr="00B26A3A">
        <w:rPr>
          <w:rFonts w:ascii="Arial" w:hAnsi="Arial" w:cs="Arial"/>
          <w:sz w:val="20"/>
          <w:szCs w:val="20"/>
          <w:highlight w:val="white"/>
        </w:rPr>
        <w:lastRenderedPageBreak/>
        <w:t>Podsumowując, karta paliwowa to wygodne rozwiązanie, które pozwala oszczędzać czas, a wielokrotnie i pieniądze z racji specjalnych zniżek przyznawanych posiadaczom tych instrumentów płatniczych. Pozwala także łatwiej kontrolować wydatki na paliwo i zwiększa bezpieczeństwo, ponieważ kierowca nie musi mieć przy sobie gotówki, którą łatwo ukraść lub zgubić. Warto jednak zachować czujność i korzystać z rozwiązań, które chronią dane z karty przed dostaniem się w niepowołane ręce.</w:t>
      </w:r>
    </w:p>
    <w:p w14:paraId="1B501DF2" w14:textId="77777777" w:rsidR="00B26A3A" w:rsidRPr="00B26A3A" w:rsidRDefault="00B26A3A" w:rsidP="00B26A3A">
      <w:pPr>
        <w:jc w:val="both"/>
        <w:rPr>
          <w:rFonts w:ascii="Arial" w:hAnsi="Arial" w:cs="Arial"/>
          <w:sz w:val="20"/>
          <w:szCs w:val="20"/>
          <w:highlight w:val="white"/>
        </w:rPr>
      </w:pPr>
    </w:p>
    <w:p w14:paraId="6B99A015" w14:textId="77777777" w:rsidR="00B26A3A" w:rsidRPr="00B26A3A" w:rsidRDefault="00B26A3A" w:rsidP="00B26A3A">
      <w:pPr>
        <w:jc w:val="both"/>
        <w:rPr>
          <w:rFonts w:ascii="Arial" w:hAnsi="Arial" w:cs="Arial"/>
          <w:color w:val="222222"/>
          <w:sz w:val="20"/>
          <w:szCs w:val="20"/>
          <w:highlight w:val="white"/>
        </w:rPr>
      </w:pPr>
    </w:p>
    <w:p w14:paraId="7F9F374B" w14:textId="77777777" w:rsidR="00B26A3A" w:rsidRPr="00B26A3A" w:rsidRDefault="00B26A3A" w:rsidP="00B26A3A">
      <w:pPr>
        <w:jc w:val="both"/>
        <w:rPr>
          <w:rFonts w:ascii="Arial" w:hAnsi="Arial" w:cs="Arial"/>
          <w:b/>
          <w:bCs/>
          <w:iCs/>
          <w:sz w:val="20"/>
          <w:szCs w:val="20"/>
        </w:rPr>
      </w:pPr>
      <w:r w:rsidRPr="00B26A3A">
        <w:rPr>
          <w:rFonts w:ascii="Arial" w:hAnsi="Arial" w:cs="Arial"/>
          <w:b/>
          <w:bCs/>
          <w:iCs/>
          <w:sz w:val="20"/>
          <w:szCs w:val="20"/>
        </w:rPr>
        <w:t xml:space="preserve">Więcej informacji: </w:t>
      </w:r>
    </w:p>
    <w:p w14:paraId="1A192738" w14:textId="77777777" w:rsidR="00B26A3A" w:rsidRPr="00B26A3A" w:rsidRDefault="00B26A3A" w:rsidP="00B26A3A">
      <w:pPr>
        <w:rPr>
          <w:rFonts w:ascii="Arial" w:hAnsi="Arial" w:cs="Arial"/>
          <w:sz w:val="20"/>
          <w:szCs w:val="20"/>
        </w:rPr>
      </w:pPr>
    </w:p>
    <w:p w14:paraId="52024345" w14:textId="77777777" w:rsidR="00B26A3A" w:rsidRPr="00B26A3A" w:rsidRDefault="00B26A3A" w:rsidP="00B26A3A">
      <w:pPr>
        <w:shd w:val="clear" w:color="auto" w:fill="FFFFFF"/>
        <w:jc w:val="both"/>
        <w:rPr>
          <w:rFonts w:ascii="Arial" w:hAnsi="Arial" w:cs="Arial"/>
          <w:sz w:val="20"/>
          <w:szCs w:val="20"/>
        </w:rPr>
      </w:pPr>
      <w:r w:rsidRPr="00B26A3A">
        <w:rPr>
          <w:rFonts w:ascii="Arial" w:hAnsi="Arial" w:cs="Arial"/>
          <w:sz w:val="20"/>
          <w:szCs w:val="20"/>
        </w:rPr>
        <w:t>Paulina Kunicka</w:t>
      </w:r>
    </w:p>
    <w:p w14:paraId="3BDB832F" w14:textId="77777777" w:rsidR="00B26A3A" w:rsidRPr="00B26A3A" w:rsidRDefault="00B26A3A" w:rsidP="00B26A3A">
      <w:pPr>
        <w:shd w:val="clear" w:color="auto" w:fill="FFFFFF"/>
        <w:jc w:val="both"/>
        <w:rPr>
          <w:rFonts w:ascii="Arial" w:hAnsi="Arial" w:cs="Arial"/>
          <w:sz w:val="20"/>
          <w:szCs w:val="20"/>
        </w:rPr>
      </w:pPr>
      <w:hyperlink r:id="rId8" w:history="1">
        <w:r w:rsidRPr="00B26A3A">
          <w:rPr>
            <w:rStyle w:val="Hipercze"/>
            <w:rFonts w:ascii="Arial" w:hAnsi="Arial" w:cs="Arial"/>
            <w:sz w:val="20"/>
            <w:szCs w:val="20"/>
          </w:rPr>
          <w:t>p.kunicka@lightscape.pl</w:t>
        </w:r>
      </w:hyperlink>
    </w:p>
    <w:p w14:paraId="6F448919" w14:textId="77777777" w:rsidR="00B26A3A" w:rsidRPr="00B26A3A" w:rsidRDefault="00B26A3A" w:rsidP="00B26A3A">
      <w:pPr>
        <w:rPr>
          <w:rFonts w:ascii="Arial" w:eastAsiaTheme="minorEastAsia" w:hAnsi="Arial" w:cs="Arial"/>
          <w:noProof/>
          <w:sz w:val="20"/>
          <w:szCs w:val="20"/>
          <w:lang w:val="it-IT"/>
        </w:rPr>
      </w:pPr>
      <w:r w:rsidRPr="00B26A3A">
        <w:rPr>
          <w:rFonts w:ascii="Arial" w:eastAsiaTheme="minorEastAsia" w:hAnsi="Arial" w:cs="Arial"/>
          <w:noProof/>
          <w:color w:val="000000"/>
          <w:sz w:val="20"/>
          <w:szCs w:val="20"/>
          <w:lang w:val="it-IT"/>
        </w:rPr>
        <w:t>537 127 714</w:t>
      </w:r>
    </w:p>
    <w:p w14:paraId="334C7AEB" w14:textId="77777777" w:rsidR="00B26A3A" w:rsidRPr="00B26A3A" w:rsidRDefault="00B26A3A" w:rsidP="00B26A3A">
      <w:pPr>
        <w:shd w:val="clear" w:color="auto" w:fill="FFFFFF"/>
        <w:jc w:val="both"/>
        <w:rPr>
          <w:rFonts w:ascii="Arial" w:hAnsi="Arial" w:cs="Arial"/>
          <w:sz w:val="20"/>
          <w:szCs w:val="20"/>
          <w:lang w:val="it-IT"/>
        </w:rPr>
      </w:pPr>
    </w:p>
    <w:p w14:paraId="18146682" w14:textId="77777777" w:rsidR="00B26A3A" w:rsidRPr="00B26A3A" w:rsidRDefault="00B26A3A" w:rsidP="00B26A3A">
      <w:pPr>
        <w:shd w:val="clear" w:color="auto" w:fill="FFFFFF"/>
        <w:jc w:val="both"/>
        <w:rPr>
          <w:rFonts w:ascii="Arial" w:hAnsi="Arial" w:cs="Arial"/>
          <w:sz w:val="20"/>
          <w:szCs w:val="20"/>
          <w:lang w:val="it-IT"/>
        </w:rPr>
      </w:pPr>
      <w:proofErr w:type="spellStart"/>
      <w:r w:rsidRPr="00B26A3A">
        <w:rPr>
          <w:rFonts w:ascii="Arial" w:hAnsi="Arial" w:cs="Arial"/>
          <w:sz w:val="20"/>
          <w:szCs w:val="20"/>
          <w:lang w:val="it-IT"/>
        </w:rPr>
        <w:t>Karolina</w:t>
      </w:r>
      <w:proofErr w:type="spellEnd"/>
      <w:r w:rsidRPr="00B26A3A">
        <w:rPr>
          <w:rFonts w:ascii="Arial" w:hAnsi="Arial" w:cs="Arial"/>
          <w:sz w:val="20"/>
          <w:szCs w:val="20"/>
          <w:lang w:val="it-IT"/>
        </w:rPr>
        <w:t xml:space="preserve"> </w:t>
      </w:r>
      <w:proofErr w:type="spellStart"/>
      <w:r w:rsidRPr="00B26A3A">
        <w:rPr>
          <w:rFonts w:ascii="Arial" w:hAnsi="Arial" w:cs="Arial"/>
          <w:sz w:val="20"/>
          <w:szCs w:val="20"/>
          <w:lang w:val="it-IT"/>
        </w:rPr>
        <w:t>Góral</w:t>
      </w:r>
      <w:proofErr w:type="spellEnd"/>
    </w:p>
    <w:p w14:paraId="61AD5A99" w14:textId="77777777" w:rsidR="00B26A3A" w:rsidRPr="00B26A3A" w:rsidRDefault="00B26A3A" w:rsidP="00B26A3A">
      <w:pPr>
        <w:shd w:val="clear" w:color="auto" w:fill="FFFFFF"/>
        <w:jc w:val="both"/>
        <w:rPr>
          <w:rFonts w:ascii="Arial" w:hAnsi="Arial" w:cs="Arial"/>
          <w:sz w:val="20"/>
          <w:szCs w:val="20"/>
          <w:lang w:val="it-IT"/>
        </w:rPr>
      </w:pPr>
      <w:hyperlink r:id="rId9" w:history="1">
        <w:r w:rsidRPr="00B26A3A">
          <w:rPr>
            <w:rStyle w:val="Hipercze"/>
            <w:rFonts w:ascii="Arial" w:hAnsi="Arial" w:cs="Arial"/>
            <w:sz w:val="20"/>
            <w:szCs w:val="20"/>
            <w:lang w:val="it-IT"/>
          </w:rPr>
          <w:t>k.goral@lightscape.pl</w:t>
        </w:r>
      </w:hyperlink>
    </w:p>
    <w:p w14:paraId="52798376" w14:textId="77777777" w:rsidR="00B26A3A" w:rsidRPr="00B26A3A" w:rsidRDefault="00B26A3A" w:rsidP="00B26A3A">
      <w:pPr>
        <w:shd w:val="clear" w:color="auto" w:fill="FFFFFF"/>
        <w:jc w:val="both"/>
        <w:rPr>
          <w:rFonts w:ascii="Arial" w:hAnsi="Arial" w:cs="Arial"/>
          <w:sz w:val="20"/>
          <w:szCs w:val="20"/>
        </w:rPr>
      </w:pPr>
      <w:r w:rsidRPr="00B26A3A">
        <w:rPr>
          <w:rFonts w:ascii="Arial" w:hAnsi="Arial" w:cs="Arial"/>
          <w:sz w:val="20"/>
          <w:szCs w:val="20"/>
        </w:rPr>
        <w:t>532 186 748</w:t>
      </w:r>
    </w:p>
    <w:p w14:paraId="1AB52494" w14:textId="77777777" w:rsidR="00B26A3A" w:rsidRPr="00B26A3A" w:rsidRDefault="00B26A3A" w:rsidP="00B26A3A">
      <w:pPr>
        <w:autoSpaceDE w:val="0"/>
        <w:adjustRightInd w:val="0"/>
        <w:jc w:val="both"/>
        <w:rPr>
          <w:rFonts w:ascii="Arial" w:hAnsi="Arial" w:cs="Arial"/>
          <w:b/>
          <w:bCs/>
          <w:sz w:val="20"/>
          <w:szCs w:val="20"/>
        </w:rPr>
      </w:pPr>
      <w:r w:rsidRPr="00B26A3A">
        <w:rPr>
          <w:rFonts w:ascii="Arial" w:hAnsi="Arial" w:cs="Arial"/>
          <w:b/>
          <w:bCs/>
          <w:sz w:val="20"/>
          <w:szCs w:val="20"/>
        </w:rPr>
        <w:t xml:space="preserve"> </w:t>
      </w:r>
    </w:p>
    <w:p w14:paraId="09A0BC1F" w14:textId="605B4F77" w:rsidR="00BE18CC" w:rsidRPr="00B26A3A" w:rsidRDefault="00BE18CC" w:rsidP="002247CC">
      <w:pPr>
        <w:jc w:val="both"/>
        <w:rPr>
          <w:rFonts w:ascii="Arial" w:hAnsi="Arial" w:cs="Arial"/>
          <w:b/>
          <w:bCs/>
          <w:sz w:val="20"/>
          <w:szCs w:val="20"/>
        </w:rPr>
      </w:pPr>
    </w:p>
    <w:sectPr w:rsidR="00BE18CC" w:rsidRPr="00B26A3A" w:rsidSect="00315411">
      <w:headerReference w:type="default" r:id="rId10"/>
      <w:footerReference w:type="default" r:id="rId11"/>
      <w:pgSz w:w="11906" w:h="16838"/>
      <w:pgMar w:top="1417" w:right="1133" w:bottom="1417" w:left="1417" w:header="885" w:footer="2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6F22" w14:textId="77777777" w:rsidR="003C41DA" w:rsidRDefault="003C41DA">
      <w:r>
        <w:separator/>
      </w:r>
    </w:p>
  </w:endnote>
  <w:endnote w:type="continuationSeparator" w:id="0">
    <w:p w14:paraId="21C14A1B" w14:textId="77777777" w:rsidR="003C41DA" w:rsidRDefault="003C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20B0604020202020204"/>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D7BA" w14:textId="79008376" w:rsidR="00DD045B" w:rsidRPr="00D026C1" w:rsidRDefault="00D97B77" w:rsidP="00067A35">
    <w:pPr>
      <w:pStyle w:val="Brakstyluakapitowego"/>
      <w:tabs>
        <w:tab w:val="decimal" w:pos="8893"/>
      </w:tabs>
      <w:jc w:val="center"/>
      <w:rPr>
        <w:rFonts w:ascii="Arial" w:eastAsia="Minion Pro" w:hAnsi="Arial" w:cs="Minion Pro"/>
        <w:b/>
        <w:bCs/>
        <w:color w:val="1F4E79"/>
        <w:sz w:val="18"/>
        <w:szCs w:val="18"/>
      </w:rPr>
    </w:pPr>
    <w:r>
      <w:rPr>
        <w:noProof/>
        <w:lang w:eastAsia="pl-PL" w:bidi="ar-SA"/>
      </w:rPr>
      <w:drawing>
        <wp:anchor distT="0" distB="0" distL="114300" distR="114300" simplePos="0" relativeHeight="251660288" behindDoc="1" locked="0" layoutInCell="1" allowOverlap="1" wp14:anchorId="13A0B659" wp14:editId="2E22681A">
          <wp:simplePos x="0" y="0"/>
          <wp:positionH relativeFrom="margin">
            <wp:posOffset>-1152525</wp:posOffset>
          </wp:positionH>
          <wp:positionV relativeFrom="margin">
            <wp:posOffset>8891905</wp:posOffset>
          </wp:positionV>
          <wp:extent cx="7814945" cy="11049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4945"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5D1">
      <w:rPr>
        <w:rFonts w:ascii="Arial" w:eastAsia="Minion Pro" w:hAnsi="Arial" w:cs="Minion Pro"/>
        <w:b/>
        <w:bCs/>
        <w:color w:val="1F4E79"/>
        <w:sz w:val="18"/>
        <w:szCs w:val="18"/>
      </w:rPr>
      <w:t>INELO</w:t>
    </w:r>
    <w:r w:rsidR="00474E49" w:rsidRPr="00D026C1">
      <w:rPr>
        <w:rFonts w:ascii="Arial" w:eastAsia="Minion Pro" w:hAnsi="Arial" w:cs="Minion Pro"/>
        <w:b/>
        <w:bCs/>
        <w:color w:val="1F4E79"/>
        <w:sz w:val="18"/>
        <w:szCs w:val="18"/>
      </w:rPr>
      <w:t xml:space="preserve"> </w:t>
    </w:r>
    <w:r w:rsidR="00DD045B" w:rsidRPr="00D026C1">
      <w:rPr>
        <w:rFonts w:ascii="Arial" w:eastAsia="Minion Pro" w:hAnsi="Arial" w:cs="Minion Pro"/>
        <w:b/>
        <w:bCs/>
        <w:color w:val="1F4E79"/>
        <w:sz w:val="18"/>
        <w:szCs w:val="18"/>
      </w:rPr>
      <w:t xml:space="preserve">Polska </w:t>
    </w:r>
    <w:r w:rsidR="006E2B2F" w:rsidRPr="00D026C1">
      <w:rPr>
        <w:rFonts w:ascii="Arial" w:eastAsia="Minion Pro" w:hAnsi="Arial" w:cs="Minion Pro"/>
        <w:b/>
        <w:bCs/>
        <w:color w:val="1F4E79"/>
        <w:sz w:val="18"/>
        <w:szCs w:val="18"/>
      </w:rPr>
      <w:t>s</w:t>
    </w:r>
    <w:r w:rsidR="00474E49" w:rsidRPr="00D026C1">
      <w:rPr>
        <w:rFonts w:ascii="Arial" w:eastAsia="Minion Pro" w:hAnsi="Arial" w:cs="Minion Pro"/>
        <w:b/>
        <w:bCs/>
        <w:color w:val="1F4E79"/>
        <w:sz w:val="18"/>
        <w:szCs w:val="18"/>
      </w:rPr>
      <w:t>półka z ogran</w:t>
    </w:r>
    <w:r w:rsidR="003607D8" w:rsidRPr="00D026C1">
      <w:rPr>
        <w:rFonts w:ascii="Arial" w:eastAsia="Minion Pro" w:hAnsi="Arial" w:cs="Minion Pro"/>
        <w:b/>
        <w:bCs/>
        <w:color w:val="1F4E79"/>
        <w:sz w:val="18"/>
        <w:szCs w:val="18"/>
      </w:rPr>
      <w:t>iczoną odpowiedzialnością</w:t>
    </w:r>
  </w:p>
  <w:p w14:paraId="5EFCC9C5" w14:textId="58F551F6" w:rsidR="00067A35" w:rsidRPr="00D026C1" w:rsidRDefault="00D97B77" w:rsidP="00067A35">
    <w:pPr>
      <w:pStyle w:val="Brakstyluakapitowego"/>
      <w:tabs>
        <w:tab w:val="decimal" w:pos="8893"/>
      </w:tabs>
      <w:jc w:val="center"/>
      <w:rPr>
        <w:rFonts w:ascii="Arial" w:eastAsia="Minion Pro" w:hAnsi="Arial" w:cs="Minion Pro"/>
        <w:b/>
        <w:bCs/>
        <w:color w:val="1F4E79"/>
        <w:sz w:val="16"/>
        <w:szCs w:val="16"/>
        <w:lang w:val="pt-PT"/>
      </w:rPr>
    </w:pPr>
    <w:r w:rsidRPr="00D026C1">
      <w:rPr>
        <w:noProof/>
        <w:color w:val="1F4E79"/>
        <w:sz w:val="16"/>
        <w:szCs w:val="16"/>
        <w:lang w:eastAsia="pl-PL" w:bidi="ar-SA"/>
      </w:rPr>
      <w:drawing>
        <wp:anchor distT="0" distB="0" distL="114300" distR="114300" simplePos="0" relativeHeight="251658240" behindDoc="0" locked="0" layoutInCell="1" allowOverlap="1" wp14:anchorId="178029E9" wp14:editId="068FE29D">
          <wp:simplePos x="0" y="0"/>
          <wp:positionH relativeFrom="margin">
            <wp:posOffset>-572135</wp:posOffset>
          </wp:positionH>
          <wp:positionV relativeFrom="margin">
            <wp:posOffset>9958705</wp:posOffset>
          </wp:positionV>
          <wp:extent cx="7666990" cy="10795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6C1">
      <w:rPr>
        <w:noProof/>
        <w:color w:val="1F4E79"/>
        <w:sz w:val="16"/>
        <w:szCs w:val="16"/>
        <w:lang w:eastAsia="pl-PL" w:bidi="ar-SA"/>
      </w:rPr>
      <w:drawing>
        <wp:anchor distT="0" distB="0" distL="114300" distR="114300" simplePos="0" relativeHeight="251657216" behindDoc="0" locked="0" layoutInCell="1" allowOverlap="1" wp14:anchorId="2AD47E40" wp14:editId="73AB5A7E">
          <wp:simplePos x="0" y="0"/>
          <wp:positionH relativeFrom="margin">
            <wp:posOffset>-724535</wp:posOffset>
          </wp:positionH>
          <wp:positionV relativeFrom="margin">
            <wp:posOffset>9806305</wp:posOffset>
          </wp:positionV>
          <wp:extent cx="7666990" cy="1079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E49" w:rsidRPr="00D026C1">
      <w:rPr>
        <w:rFonts w:ascii="Arial" w:eastAsia="Minion Pro" w:hAnsi="Arial" w:cs="Minion Pro"/>
        <w:b/>
        <w:bCs/>
        <w:color w:val="1F4E79"/>
        <w:sz w:val="16"/>
        <w:szCs w:val="16"/>
      </w:rPr>
      <w:t>ul. Karpacka 24/U2b, 43</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300 Bielsko</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 xml:space="preserve">Biała </w:t>
    </w:r>
    <w:r w:rsidR="00315411" w:rsidRPr="00D026C1">
      <w:rPr>
        <w:rFonts w:ascii="Arial" w:eastAsia="Minion Pro" w:hAnsi="Arial" w:cs="Minion Pro"/>
        <w:b/>
        <w:bCs/>
        <w:color w:val="1F4E79"/>
        <w:sz w:val="16"/>
        <w:szCs w:val="16"/>
      </w:rPr>
      <w:t>• REGON: 356687662 • NIP: 551</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23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33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 xml:space="preserve">463 </w:t>
    </w:r>
    <w:r w:rsidR="00474E49" w:rsidRPr="00D026C1">
      <w:rPr>
        <w:rFonts w:ascii="Arial" w:eastAsia="Minion Pro" w:hAnsi="Arial" w:cs="Minion Pro"/>
        <w:b/>
        <w:bCs/>
        <w:color w:val="1F4E79"/>
        <w:sz w:val="16"/>
        <w:szCs w:val="16"/>
      </w:rPr>
      <w:t xml:space="preserve">• tel. </w:t>
    </w:r>
    <w:r w:rsidR="00474E49" w:rsidRPr="00D026C1">
      <w:rPr>
        <w:rFonts w:ascii="Arial" w:eastAsia="Minion Pro" w:hAnsi="Arial" w:cs="Minion Pro"/>
        <w:b/>
        <w:bCs/>
        <w:color w:val="1F4E79"/>
        <w:sz w:val="16"/>
        <w:szCs w:val="16"/>
        <w:lang w:val="pt-PT"/>
      </w:rPr>
      <w:t xml:space="preserve">+48 33 496 58 71, </w:t>
    </w:r>
  </w:p>
  <w:p w14:paraId="22D5642F" w14:textId="77777777" w:rsidR="00474E49" w:rsidRPr="00D026C1" w:rsidRDefault="00474E49" w:rsidP="00067A35">
    <w:pPr>
      <w:pStyle w:val="Brakstyluakapitowego"/>
      <w:tabs>
        <w:tab w:val="decimal" w:pos="8893"/>
      </w:tabs>
      <w:jc w:val="center"/>
      <w:rPr>
        <w:rFonts w:ascii="Arial" w:eastAsia="Minion Pro" w:hAnsi="Arial" w:cs="Minion Pro"/>
        <w:b/>
        <w:bCs/>
        <w:color w:val="1F4E79"/>
        <w:sz w:val="16"/>
        <w:szCs w:val="16"/>
        <w:lang w:val="pt-PT"/>
      </w:rPr>
    </w:pPr>
    <w:r w:rsidRPr="00D026C1">
      <w:rPr>
        <w:rFonts w:ascii="Arial" w:eastAsia="Minion Pro" w:hAnsi="Arial" w:cs="Minion Pro"/>
        <w:b/>
        <w:bCs/>
        <w:color w:val="1F4E79"/>
        <w:sz w:val="16"/>
        <w:szCs w:val="16"/>
        <w:lang w:val="pt-PT"/>
      </w:rPr>
      <w:t xml:space="preserve">fax. +48 33 496 58 71 </w:t>
    </w:r>
    <w:proofErr w:type="spellStart"/>
    <w:r w:rsidRPr="00D026C1">
      <w:rPr>
        <w:rFonts w:ascii="Arial" w:eastAsia="Minion Pro" w:hAnsi="Arial" w:cs="Minion Pro"/>
        <w:b/>
        <w:bCs/>
        <w:color w:val="1F4E79"/>
        <w:sz w:val="16"/>
        <w:szCs w:val="16"/>
        <w:lang w:val="pt-PT"/>
      </w:rPr>
      <w:t>wew</w:t>
    </w:r>
    <w:proofErr w:type="spellEnd"/>
    <w:r w:rsidRPr="00D026C1">
      <w:rPr>
        <w:rFonts w:ascii="Arial" w:eastAsia="Minion Pro" w:hAnsi="Arial" w:cs="Minion Pro"/>
        <w:b/>
        <w:bCs/>
        <w:color w:val="1F4E79"/>
        <w:sz w:val="16"/>
        <w:szCs w:val="16"/>
        <w:lang w:val="pt-PT"/>
      </w:rPr>
      <w:t>. 111 • e</w:t>
    </w:r>
    <w:r w:rsidR="009045D1">
      <w:rPr>
        <w:rFonts w:ascii="Arial" w:eastAsia="Minion Pro" w:hAnsi="Arial" w:cs="Minion Pro"/>
        <w:b/>
        <w:bCs/>
        <w:color w:val="1F4E79"/>
        <w:sz w:val="16"/>
        <w:szCs w:val="16"/>
        <w:lang w:val="pt-PT"/>
      </w:rPr>
      <w:t>–</w:t>
    </w:r>
    <w:r w:rsidRPr="00D026C1">
      <w:rPr>
        <w:rFonts w:ascii="Arial" w:eastAsia="Minion Pro" w:hAnsi="Arial" w:cs="Minion Pro"/>
        <w:b/>
        <w:bCs/>
        <w:color w:val="1F4E79"/>
        <w:sz w:val="16"/>
        <w:szCs w:val="16"/>
        <w:lang w:val="pt-PT"/>
      </w:rPr>
      <w:t>mail: biuro@</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GBOX</w:t>
    </w:r>
    <w:r w:rsidRPr="00D026C1">
      <w:rPr>
        <w:rFonts w:ascii="Arial" w:eastAsia="Minion Pro" w:hAnsi="Arial" w:cs="Minion Pro"/>
        <w:b/>
        <w:bCs/>
        <w:color w:val="1F4E79"/>
        <w:sz w:val="16"/>
        <w:szCs w:val="16"/>
        <w:lang w:val="pt-PT"/>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5878" w14:textId="77777777" w:rsidR="003C41DA" w:rsidRDefault="003C41DA">
      <w:r>
        <w:rPr>
          <w:color w:val="000000"/>
        </w:rPr>
        <w:separator/>
      </w:r>
    </w:p>
  </w:footnote>
  <w:footnote w:type="continuationSeparator" w:id="0">
    <w:p w14:paraId="544D1A85" w14:textId="77777777" w:rsidR="003C41DA" w:rsidRDefault="003C41DA">
      <w:r>
        <w:continuationSeparator/>
      </w:r>
    </w:p>
  </w:footnote>
  <w:footnote w:id="1">
    <w:p w14:paraId="32490C05" w14:textId="77777777" w:rsidR="00B26A3A" w:rsidRPr="00B26A3A" w:rsidRDefault="00B26A3A" w:rsidP="00B26A3A">
      <w:pPr>
        <w:rPr>
          <w:rFonts w:ascii="Arial" w:hAnsi="Arial" w:cs="Arial"/>
          <w:sz w:val="18"/>
          <w:szCs w:val="18"/>
          <w:lang w:val="en-US"/>
        </w:rPr>
      </w:pPr>
      <w:r w:rsidRPr="00B26A3A">
        <w:rPr>
          <w:rFonts w:ascii="Arial" w:hAnsi="Arial" w:cs="Arial"/>
          <w:sz w:val="18"/>
          <w:szCs w:val="18"/>
          <w:vertAlign w:val="superscript"/>
        </w:rPr>
        <w:footnoteRef/>
      </w:r>
      <w:r w:rsidRPr="00B26A3A">
        <w:rPr>
          <w:rFonts w:ascii="Arial" w:hAnsi="Arial" w:cs="Arial"/>
          <w:sz w:val="18"/>
          <w:szCs w:val="18"/>
          <w:lang w:val="en-US"/>
        </w:rPr>
        <w:t xml:space="preserve"> </w:t>
      </w:r>
      <w:proofErr w:type="spellStart"/>
      <w:r w:rsidRPr="00B26A3A">
        <w:rPr>
          <w:rFonts w:ascii="Arial" w:hAnsi="Arial" w:cs="Arial"/>
          <w:sz w:val="18"/>
          <w:szCs w:val="18"/>
          <w:highlight w:val="white"/>
          <w:lang w:val="en-US"/>
        </w:rPr>
        <w:t>GlobalData</w:t>
      </w:r>
      <w:proofErr w:type="spellEnd"/>
      <w:r w:rsidRPr="00B26A3A">
        <w:rPr>
          <w:rFonts w:ascii="Arial" w:hAnsi="Arial" w:cs="Arial"/>
          <w:sz w:val="18"/>
          <w:szCs w:val="18"/>
          <w:highlight w:val="white"/>
          <w:lang w:val="en-US"/>
        </w:rPr>
        <w:t xml:space="preserve">, </w:t>
      </w:r>
      <w:r w:rsidRPr="00B26A3A">
        <w:rPr>
          <w:rFonts w:ascii="Arial" w:hAnsi="Arial" w:cs="Arial"/>
          <w:i/>
          <w:iCs/>
          <w:sz w:val="18"/>
          <w:szCs w:val="18"/>
          <w:highlight w:val="white"/>
          <w:lang w:val="en-US"/>
        </w:rPr>
        <w:t xml:space="preserve">Poland Fuel Cards Market Size and Forecast to 2024 – </w:t>
      </w:r>
      <w:proofErr w:type="spellStart"/>
      <w:r w:rsidRPr="00B26A3A">
        <w:rPr>
          <w:rFonts w:ascii="Arial" w:hAnsi="Arial" w:cs="Arial"/>
          <w:i/>
          <w:iCs/>
          <w:sz w:val="18"/>
          <w:szCs w:val="18"/>
          <w:highlight w:val="white"/>
          <w:lang w:val="en-US"/>
        </w:rPr>
        <w:t>Analysing</w:t>
      </w:r>
      <w:proofErr w:type="spellEnd"/>
      <w:r w:rsidRPr="00B26A3A">
        <w:rPr>
          <w:rFonts w:ascii="Arial" w:hAnsi="Arial" w:cs="Arial"/>
          <w:i/>
          <w:iCs/>
          <w:sz w:val="18"/>
          <w:szCs w:val="18"/>
          <w:highlight w:val="white"/>
          <w:lang w:val="en-US"/>
        </w:rPr>
        <w:t xml:space="preserve"> Markets, Channels, and Key Players, </w:t>
      </w:r>
    </w:p>
    <w:bookmarkStart w:id="0" w:name="_6fxmjycoj2wl" w:colFirst="0" w:colLast="0"/>
    <w:bookmarkEnd w:id="0"/>
  </w:footnote>
  <w:footnote w:id="2">
    <w:p w14:paraId="375EF5E2" w14:textId="77777777" w:rsidR="00B26A3A" w:rsidRPr="00B26A3A" w:rsidRDefault="00B26A3A" w:rsidP="00B26A3A">
      <w:pPr>
        <w:pStyle w:val="Nagwek2"/>
        <w:keepNext w:val="0"/>
        <w:pBdr>
          <w:top w:val="none" w:sz="0" w:space="8" w:color="auto"/>
          <w:bottom w:val="none" w:sz="0" w:space="8" w:color="auto"/>
          <w:between w:val="none" w:sz="0" w:space="8" w:color="auto"/>
        </w:pBdr>
        <w:shd w:val="clear" w:color="auto" w:fill="FFFFFF"/>
        <w:spacing w:before="0" w:after="0"/>
        <w:jc w:val="both"/>
        <w:rPr>
          <w:rFonts w:cs="Arial"/>
          <w:szCs w:val="20"/>
          <w:lang w:val="en-US"/>
        </w:rPr>
      </w:pPr>
      <w:bookmarkStart w:id="2" w:name="_6fxmjycoj2wl" w:colFirst="0" w:colLast="0"/>
      <w:bookmarkEnd w:id="2"/>
      <w:r w:rsidRPr="00B26A3A">
        <w:rPr>
          <w:rStyle w:val="Odwoanieprzypisudolnego"/>
          <w:rFonts w:cs="Arial"/>
          <w:sz w:val="18"/>
          <w:szCs w:val="18"/>
        </w:rPr>
        <w:footnoteRef/>
      </w:r>
      <w:r w:rsidRPr="00B26A3A">
        <w:rPr>
          <w:rFonts w:cs="Arial"/>
          <w:sz w:val="18"/>
          <w:szCs w:val="18"/>
          <w:highlight w:val="white"/>
        </w:rPr>
        <w:t xml:space="preserve"> </w:t>
      </w:r>
      <w:r w:rsidRPr="00B26A3A">
        <w:rPr>
          <w:rFonts w:cs="Arial"/>
          <w:b w:val="0"/>
          <w:bCs w:val="0"/>
          <w:sz w:val="18"/>
          <w:szCs w:val="18"/>
          <w:highlight w:val="white"/>
        </w:rPr>
        <w:t>Policja.pl,</w:t>
      </w:r>
      <w:r w:rsidRPr="00B26A3A">
        <w:rPr>
          <w:rFonts w:cs="Arial"/>
          <w:b w:val="0"/>
          <w:bCs w:val="0"/>
          <w:i/>
          <w:sz w:val="18"/>
          <w:szCs w:val="18"/>
          <w:highlight w:val="white"/>
        </w:rPr>
        <w:t xml:space="preserve"> Na podrabiane karty zatankował 94 tysiące litrów paliwa warte 405 tysięcy złotych. </w:t>
      </w:r>
      <w:r w:rsidRPr="00B26A3A">
        <w:rPr>
          <w:rFonts w:cs="Arial"/>
          <w:b w:val="0"/>
          <w:bCs w:val="0"/>
          <w:i/>
          <w:sz w:val="18"/>
          <w:szCs w:val="18"/>
          <w:highlight w:val="white"/>
          <w:lang w:val="en-US"/>
        </w:rPr>
        <w:t>Jest</w:t>
      </w:r>
      <w:r w:rsidRPr="00B26A3A">
        <w:rPr>
          <w:b w:val="0"/>
          <w:bCs w:val="0"/>
          <w:i/>
          <w:szCs w:val="20"/>
          <w:highlight w:val="white"/>
          <w:lang w:val="en-US"/>
        </w:rPr>
        <w:t xml:space="preserve"> </w:t>
      </w:r>
      <w:proofErr w:type="spellStart"/>
      <w:r w:rsidRPr="00B26A3A">
        <w:rPr>
          <w:rFonts w:cs="Arial"/>
          <w:b w:val="0"/>
          <w:bCs w:val="0"/>
          <w:i/>
          <w:szCs w:val="20"/>
          <w:highlight w:val="white"/>
          <w:lang w:val="en-US"/>
        </w:rPr>
        <w:t>zatrzymany</w:t>
      </w:r>
      <w:proofErr w:type="spellEnd"/>
      <w:r w:rsidRPr="00B26A3A">
        <w:rPr>
          <w:rFonts w:cs="Arial"/>
          <w:b w:val="0"/>
          <w:bCs w:val="0"/>
          <w:i/>
          <w:szCs w:val="20"/>
          <w:highlight w:val="white"/>
          <w:lang w:val="en-US"/>
        </w:rPr>
        <w:t xml:space="preserve"> </w:t>
      </w:r>
      <w:proofErr w:type="spellStart"/>
      <w:r w:rsidRPr="00B26A3A">
        <w:rPr>
          <w:rFonts w:cs="Arial"/>
          <w:b w:val="0"/>
          <w:bCs w:val="0"/>
          <w:i/>
          <w:szCs w:val="20"/>
          <w:highlight w:val="white"/>
          <w:lang w:val="en-US"/>
        </w:rPr>
        <w:t>przez</w:t>
      </w:r>
      <w:proofErr w:type="spellEnd"/>
      <w:r w:rsidRPr="00B26A3A">
        <w:rPr>
          <w:rFonts w:cs="Arial"/>
          <w:b w:val="0"/>
          <w:bCs w:val="0"/>
          <w:i/>
          <w:szCs w:val="20"/>
          <w:highlight w:val="white"/>
          <w:lang w:val="en-US"/>
        </w:rPr>
        <w:t xml:space="preserve"> </w:t>
      </w:r>
      <w:proofErr w:type="spellStart"/>
      <w:r w:rsidRPr="00B26A3A">
        <w:rPr>
          <w:rFonts w:cs="Arial"/>
          <w:b w:val="0"/>
          <w:bCs w:val="0"/>
          <w:i/>
          <w:szCs w:val="20"/>
          <w:highlight w:val="white"/>
          <w:lang w:val="en-US"/>
        </w:rPr>
        <w:t>policjantów</w:t>
      </w:r>
      <w:proofErr w:type="spellEnd"/>
      <w:r w:rsidRPr="00B26A3A">
        <w:rPr>
          <w:rFonts w:cs="Arial"/>
          <w:i/>
          <w:szCs w:val="20"/>
          <w:lang w:val="en-US"/>
        </w:rPr>
        <w:t xml:space="preserve"> </w:t>
      </w:r>
    </w:p>
  </w:footnote>
  <w:footnote w:id="3">
    <w:p w14:paraId="510B9F50" w14:textId="77777777" w:rsidR="00B26A3A" w:rsidRPr="00B26A3A" w:rsidRDefault="00B26A3A" w:rsidP="00B26A3A">
      <w:pPr>
        <w:jc w:val="both"/>
        <w:rPr>
          <w:rFonts w:ascii="Arial" w:hAnsi="Arial" w:cs="Arial"/>
          <w:i/>
          <w:sz w:val="20"/>
          <w:szCs w:val="20"/>
          <w:lang w:val="en-US"/>
        </w:rPr>
      </w:pPr>
      <w:r w:rsidRPr="00B26A3A">
        <w:rPr>
          <w:rFonts w:ascii="Arial" w:hAnsi="Arial" w:cs="Arial"/>
          <w:sz w:val="20"/>
          <w:szCs w:val="20"/>
          <w:vertAlign w:val="superscript"/>
        </w:rPr>
        <w:footnoteRef/>
      </w:r>
      <w:r w:rsidRPr="00B26A3A">
        <w:rPr>
          <w:rFonts w:ascii="Arial" w:hAnsi="Arial" w:cs="Arial"/>
          <w:sz w:val="20"/>
          <w:szCs w:val="20"/>
          <w:lang w:val="en-US"/>
        </w:rPr>
        <w:t xml:space="preserve"> Eurojust.europa.eu, </w:t>
      </w:r>
      <w:r w:rsidRPr="00B26A3A">
        <w:rPr>
          <w:rFonts w:ascii="Arial" w:hAnsi="Arial" w:cs="Arial"/>
          <w:i/>
          <w:sz w:val="20"/>
          <w:szCs w:val="20"/>
          <w:lang w:val="en-US"/>
        </w:rPr>
        <w:t xml:space="preserve">11 suspects arrested in Romania, </w:t>
      </w:r>
      <w:proofErr w:type="gramStart"/>
      <w:r w:rsidRPr="00B26A3A">
        <w:rPr>
          <w:rFonts w:ascii="Arial" w:hAnsi="Arial" w:cs="Arial"/>
          <w:i/>
          <w:sz w:val="20"/>
          <w:szCs w:val="20"/>
          <w:lang w:val="en-US"/>
        </w:rPr>
        <w:t>Belgium</w:t>
      </w:r>
      <w:proofErr w:type="gramEnd"/>
      <w:r w:rsidRPr="00B26A3A">
        <w:rPr>
          <w:rFonts w:ascii="Arial" w:hAnsi="Arial" w:cs="Arial"/>
          <w:i/>
          <w:sz w:val="20"/>
          <w:szCs w:val="20"/>
          <w:lang w:val="en-US"/>
        </w:rPr>
        <w:t xml:space="preserve"> and Austria for stealing EUR 420 000 using cloned fuel cards</w:t>
      </w:r>
    </w:p>
    <w:p w14:paraId="45EBB374" w14:textId="77777777" w:rsidR="00B26A3A" w:rsidRPr="00762D14" w:rsidRDefault="00B26A3A" w:rsidP="00B26A3A">
      <w:pPr>
        <w:jc w:val="both"/>
        <w:rPr>
          <w:b/>
          <w:color w:val="2C4754"/>
          <w:sz w:val="46"/>
          <w:szCs w:val="4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880C" w14:textId="52A497BC" w:rsidR="0029326A" w:rsidRDefault="00D97B77" w:rsidP="0008375F">
    <w:pPr>
      <w:pStyle w:val="Nagwek"/>
      <w:tabs>
        <w:tab w:val="left" w:pos="2580"/>
      </w:tabs>
    </w:pPr>
    <w:r>
      <w:rPr>
        <w:noProof/>
        <w:lang w:eastAsia="pl-PL" w:bidi="ar-SA"/>
      </w:rPr>
      <w:drawing>
        <wp:anchor distT="0" distB="0" distL="114300" distR="114300" simplePos="0" relativeHeight="251656192" behindDoc="0" locked="0" layoutInCell="1" allowOverlap="1" wp14:anchorId="529C812C" wp14:editId="215EF332">
          <wp:simplePos x="0" y="0"/>
          <wp:positionH relativeFrom="margin">
            <wp:posOffset>2172335</wp:posOffset>
          </wp:positionH>
          <wp:positionV relativeFrom="margin">
            <wp:posOffset>-583565</wp:posOffset>
          </wp:positionV>
          <wp:extent cx="3336290" cy="25654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29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9264" behindDoc="1" locked="0" layoutInCell="1" allowOverlap="1" wp14:anchorId="5914593D" wp14:editId="41DCABFF">
          <wp:simplePos x="0" y="0"/>
          <wp:positionH relativeFrom="margin">
            <wp:posOffset>-1064895</wp:posOffset>
          </wp:positionH>
          <wp:positionV relativeFrom="margin">
            <wp:posOffset>-987425</wp:posOffset>
          </wp:positionV>
          <wp:extent cx="7752080" cy="90678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20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5168" behindDoc="0" locked="0" layoutInCell="1" allowOverlap="1" wp14:anchorId="7CB05458" wp14:editId="220CA25F">
          <wp:simplePos x="0" y="0"/>
          <wp:positionH relativeFrom="margin">
            <wp:posOffset>-387350</wp:posOffset>
          </wp:positionH>
          <wp:positionV relativeFrom="margin">
            <wp:posOffset>-800100</wp:posOffset>
          </wp:positionV>
          <wp:extent cx="868680" cy="67056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6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122"/>
    <w:multiLevelType w:val="multilevel"/>
    <w:tmpl w:val="854AF4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78379A"/>
    <w:multiLevelType w:val="hybridMultilevel"/>
    <w:tmpl w:val="89DAF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FE6BA8"/>
    <w:multiLevelType w:val="hybridMultilevel"/>
    <w:tmpl w:val="D20A4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A2E64"/>
    <w:multiLevelType w:val="multilevel"/>
    <w:tmpl w:val="F1F28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50A8B"/>
    <w:multiLevelType w:val="multilevel"/>
    <w:tmpl w:val="362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11ED5"/>
    <w:multiLevelType w:val="multilevel"/>
    <w:tmpl w:val="2596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D075D"/>
    <w:multiLevelType w:val="multilevel"/>
    <w:tmpl w:val="558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92BF0"/>
    <w:multiLevelType w:val="multilevel"/>
    <w:tmpl w:val="96C8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2E636D"/>
    <w:multiLevelType w:val="multilevel"/>
    <w:tmpl w:val="0AF0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8618BA"/>
    <w:multiLevelType w:val="multilevel"/>
    <w:tmpl w:val="88409B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00A472F"/>
    <w:multiLevelType w:val="multilevel"/>
    <w:tmpl w:val="51660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5EB5A9A"/>
    <w:multiLevelType w:val="multilevel"/>
    <w:tmpl w:val="384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E22AAF"/>
    <w:multiLevelType w:val="hybridMultilevel"/>
    <w:tmpl w:val="799E11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2FD5A09"/>
    <w:multiLevelType w:val="hybridMultilevel"/>
    <w:tmpl w:val="93C46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1E5585"/>
    <w:multiLevelType w:val="multilevel"/>
    <w:tmpl w:val="1878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8D56F9"/>
    <w:multiLevelType w:val="multilevel"/>
    <w:tmpl w:val="CEA402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22D770C"/>
    <w:multiLevelType w:val="multilevel"/>
    <w:tmpl w:val="C2F8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76472"/>
    <w:multiLevelType w:val="multilevel"/>
    <w:tmpl w:val="4A503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FC381E"/>
    <w:multiLevelType w:val="multilevel"/>
    <w:tmpl w:val="0A12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540A52"/>
    <w:multiLevelType w:val="multilevel"/>
    <w:tmpl w:val="44363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CA315B"/>
    <w:multiLevelType w:val="multilevel"/>
    <w:tmpl w:val="598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284D9A"/>
    <w:multiLevelType w:val="multilevel"/>
    <w:tmpl w:val="BE9A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3933CC"/>
    <w:multiLevelType w:val="multilevel"/>
    <w:tmpl w:val="8C16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E161C5"/>
    <w:multiLevelType w:val="multilevel"/>
    <w:tmpl w:val="212E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E21A7E"/>
    <w:multiLevelType w:val="multilevel"/>
    <w:tmpl w:val="F85E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205F9E"/>
    <w:multiLevelType w:val="multilevel"/>
    <w:tmpl w:val="D482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FF551A"/>
    <w:multiLevelType w:val="hybridMultilevel"/>
    <w:tmpl w:val="2C40DB3A"/>
    <w:lvl w:ilvl="0" w:tplc="4342B5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15722C"/>
    <w:multiLevelType w:val="hybridMultilevel"/>
    <w:tmpl w:val="61906906"/>
    <w:lvl w:ilvl="0" w:tplc="AB046454">
      <w:start w:val="1"/>
      <w:numFmt w:val="decimal"/>
      <w:lvlText w:val="%1."/>
      <w:lvlJc w:val="left"/>
      <w:pPr>
        <w:ind w:left="720" w:hanging="360"/>
      </w:pPr>
      <w:rPr>
        <w:rFonts w:ascii="Century Gothic" w:hAnsi="Century Gothic"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8B0F5B"/>
    <w:multiLevelType w:val="multilevel"/>
    <w:tmpl w:val="8ABE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D930CF"/>
    <w:multiLevelType w:val="multilevel"/>
    <w:tmpl w:val="7950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A376D7"/>
    <w:multiLevelType w:val="multilevel"/>
    <w:tmpl w:val="B15E1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4401573">
    <w:abstractNumId w:val="1"/>
  </w:num>
  <w:num w:numId="2" w16cid:durableId="729813862">
    <w:abstractNumId w:val="2"/>
  </w:num>
  <w:num w:numId="3" w16cid:durableId="1253662900">
    <w:abstractNumId w:val="12"/>
  </w:num>
  <w:num w:numId="4" w16cid:durableId="317611413">
    <w:abstractNumId w:val="26"/>
  </w:num>
  <w:num w:numId="5" w16cid:durableId="116413236">
    <w:abstractNumId w:val="13"/>
  </w:num>
  <w:num w:numId="6" w16cid:durableId="1106383916">
    <w:abstractNumId w:val="15"/>
  </w:num>
  <w:num w:numId="7" w16cid:durableId="2019382368">
    <w:abstractNumId w:val="0"/>
  </w:num>
  <w:num w:numId="8" w16cid:durableId="32778959">
    <w:abstractNumId w:val="10"/>
  </w:num>
  <w:num w:numId="9" w16cid:durableId="83042235">
    <w:abstractNumId w:val="9"/>
  </w:num>
  <w:num w:numId="10" w16cid:durableId="1401635920">
    <w:abstractNumId w:val="7"/>
  </w:num>
  <w:num w:numId="11" w16cid:durableId="531529017">
    <w:abstractNumId w:val="19"/>
  </w:num>
  <w:num w:numId="12" w16cid:durableId="1014845797">
    <w:abstractNumId w:val="23"/>
  </w:num>
  <w:num w:numId="13" w16cid:durableId="2046901365">
    <w:abstractNumId w:val="22"/>
  </w:num>
  <w:num w:numId="14" w16cid:durableId="871192330">
    <w:abstractNumId w:val="28"/>
  </w:num>
  <w:num w:numId="15" w16cid:durableId="1246496975">
    <w:abstractNumId w:val="20"/>
  </w:num>
  <w:num w:numId="16" w16cid:durableId="1439983794">
    <w:abstractNumId w:val="24"/>
  </w:num>
  <w:num w:numId="17" w16cid:durableId="994649018">
    <w:abstractNumId w:val="6"/>
  </w:num>
  <w:num w:numId="18" w16cid:durableId="1039665304">
    <w:abstractNumId w:val="14"/>
  </w:num>
  <w:num w:numId="19" w16cid:durableId="1334262881">
    <w:abstractNumId w:val="21"/>
  </w:num>
  <w:num w:numId="20" w16cid:durableId="598413045">
    <w:abstractNumId w:val="29"/>
  </w:num>
  <w:num w:numId="21" w16cid:durableId="1809012291">
    <w:abstractNumId w:val="18"/>
  </w:num>
  <w:num w:numId="22" w16cid:durableId="1869637317">
    <w:abstractNumId w:val="4"/>
  </w:num>
  <w:num w:numId="23" w16cid:durableId="1077628420">
    <w:abstractNumId w:val="25"/>
  </w:num>
  <w:num w:numId="24" w16cid:durableId="1793553449">
    <w:abstractNumId w:val="8"/>
  </w:num>
  <w:num w:numId="25" w16cid:durableId="1017928731">
    <w:abstractNumId w:val="3"/>
  </w:num>
  <w:num w:numId="26" w16cid:durableId="494104453">
    <w:abstractNumId w:val="11"/>
  </w:num>
  <w:num w:numId="27" w16cid:durableId="1899247691">
    <w:abstractNumId w:val="17"/>
  </w:num>
  <w:num w:numId="28" w16cid:durableId="268128717">
    <w:abstractNumId w:val="27"/>
  </w:num>
  <w:num w:numId="29" w16cid:durableId="1075589165">
    <w:abstractNumId w:val="30"/>
  </w:num>
  <w:num w:numId="30" w16cid:durableId="1569657748">
    <w:abstractNumId w:val="5"/>
  </w:num>
  <w:num w:numId="31" w16cid:durableId="14061429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E2"/>
    <w:rsid w:val="00000299"/>
    <w:rsid w:val="00013F82"/>
    <w:rsid w:val="00015144"/>
    <w:rsid w:val="00026D7C"/>
    <w:rsid w:val="00027D50"/>
    <w:rsid w:val="00037D37"/>
    <w:rsid w:val="0005535C"/>
    <w:rsid w:val="00067A35"/>
    <w:rsid w:val="00073A93"/>
    <w:rsid w:val="00074FFF"/>
    <w:rsid w:val="00083414"/>
    <w:rsid w:val="0008375F"/>
    <w:rsid w:val="0008550B"/>
    <w:rsid w:val="00086A45"/>
    <w:rsid w:val="00091752"/>
    <w:rsid w:val="000919D0"/>
    <w:rsid w:val="00093E1E"/>
    <w:rsid w:val="0009588E"/>
    <w:rsid w:val="000A78DB"/>
    <w:rsid w:val="000C7E32"/>
    <w:rsid w:val="000E0718"/>
    <w:rsid w:val="000E230A"/>
    <w:rsid w:val="000E7686"/>
    <w:rsid w:val="000F56A8"/>
    <w:rsid w:val="0010461F"/>
    <w:rsid w:val="00106AB4"/>
    <w:rsid w:val="001070F3"/>
    <w:rsid w:val="001071CA"/>
    <w:rsid w:val="00111799"/>
    <w:rsid w:val="001126A1"/>
    <w:rsid w:val="00114605"/>
    <w:rsid w:val="00122DB1"/>
    <w:rsid w:val="001305D1"/>
    <w:rsid w:val="00134E4C"/>
    <w:rsid w:val="00135BB6"/>
    <w:rsid w:val="001447E3"/>
    <w:rsid w:val="00161448"/>
    <w:rsid w:val="001642CF"/>
    <w:rsid w:val="0017514D"/>
    <w:rsid w:val="00184A79"/>
    <w:rsid w:val="001A37E9"/>
    <w:rsid w:val="001A6266"/>
    <w:rsid w:val="001B22D2"/>
    <w:rsid w:val="001B4C81"/>
    <w:rsid w:val="001C16C5"/>
    <w:rsid w:val="001C5272"/>
    <w:rsid w:val="001D194A"/>
    <w:rsid w:val="001D503A"/>
    <w:rsid w:val="001F3F17"/>
    <w:rsid w:val="00200B62"/>
    <w:rsid w:val="00203395"/>
    <w:rsid w:val="0020476F"/>
    <w:rsid w:val="00222EEF"/>
    <w:rsid w:val="002247CC"/>
    <w:rsid w:val="002305CB"/>
    <w:rsid w:val="002317CF"/>
    <w:rsid w:val="002359F3"/>
    <w:rsid w:val="00240E42"/>
    <w:rsid w:val="0024574D"/>
    <w:rsid w:val="00245E12"/>
    <w:rsid w:val="00246BD1"/>
    <w:rsid w:val="002471EE"/>
    <w:rsid w:val="002831D9"/>
    <w:rsid w:val="0029028A"/>
    <w:rsid w:val="00292C95"/>
    <w:rsid w:val="0029326A"/>
    <w:rsid w:val="002A11F9"/>
    <w:rsid w:val="002A1E5E"/>
    <w:rsid w:val="002A4928"/>
    <w:rsid w:val="002A512F"/>
    <w:rsid w:val="002A548A"/>
    <w:rsid w:val="002A6E6D"/>
    <w:rsid w:val="002B022E"/>
    <w:rsid w:val="002B539A"/>
    <w:rsid w:val="002C15AC"/>
    <w:rsid w:val="002C52F9"/>
    <w:rsid w:val="002C7980"/>
    <w:rsid w:val="002D3316"/>
    <w:rsid w:val="002D3722"/>
    <w:rsid w:val="002D524C"/>
    <w:rsid w:val="002E3635"/>
    <w:rsid w:val="002E4B7C"/>
    <w:rsid w:val="00306AC9"/>
    <w:rsid w:val="00315411"/>
    <w:rsid w:val="003334E2"/>
    <w:rsid w:val="003338E3"/>
    <w:rsid w:val="003359C6"/>
    <w:rsid w:val="0033619F"/>
    <w:rsid w:val="00353F7D"/>
    <w:rsid w:val="00360355"/>
    <w:rsid w:val="003607D8"/>
    <w:rsid w:val="00363D21"/>
    <w:rsid w:val="00366C3D"/>
    <w:rsid w:val="00367B9A"/>
    <w:rsid w:val="003767F3"/>
    <w:rsid w:val="00380BC5"/>
    <w:rsid w:val="00382BC9"/>
    <w:rsid w:val="003C41DA"/>
    <w:rsid w:val="003C6011"/>
    <w:rsid w:val="003D57B4"/>
    <w:rsid w:val="003E64CB"/>
    <w:rsid w:val="003F2534"/>
    <w:rsid w:val="003F4EA2"/>
    <w:rsid w:val="0041481D"/>
    <w:rsid w:val="00414EF9"/>
    <w:rsid w:val="00424CF7"/>
    <w:rsid w:val="00427659"/>
    <w:rsid w:val="0043086D"/>
    <w:rsid w:val="00460344"/>
    <w:rsid w:val="00462FC4"/>
    <w:rsid w:val="00465682"/>
    <w:rsid w:val="00467BA3"/>
    <w:rsid w:val="00472063"/>
    <w:rsid w:val="00474E49"/>
    <w:rsid w:val="004777D5"/>
    <w:rsid w:val="00481E35"/>
    <w:rsid w:val="00483E99"/>
    <w:rsid w:val="004A004A"/>
    <w:rsid w:val="004A42FC"/>
    <w:rsid w:val="004B4A1A"/>
    <w:rsid w:val="004C0B07"/>
    <w:rsid w:val="004C2980"/>
    <w:rsid w:val="004C6A1A"/>
    <w:rsid w:val="004D2437"/>
    <w:rsid w:val="004D3716"/>
    <w:rsid w:val="004F347E"/>
    <w:rsid w:val="004F53FC"/>
    <w:rsid w:val="004F774D"/>
    <w:rsid w:val="00501BEC"/>
    <w:rsid w:val="00501EAC"/>
    <w:rsid w:val="00506494"/>
    <w:rsid w:val="00512FE8"/>
    <w:rsid w:val="00513142"/>
    <w:rsid w:val="005141D7"/>
    <w:rsid w:val="00515D70"/>
    <w:rsid w:val="00515DA8"/>
    <w:rsid w:val="005203AF"/>
    <w:rsid w:val="00522152"/>
    <w:rsid w:val="00525EE5"/>
    <w:rsid w:val="00527A5F"/>
    <w:rsid w:val="0053311D"/>
    <w:rsid w:val="00540A1B"/>
    <w:rsid w:val="00541914"/>
    <w:rsid w:val="005459D0"/>
    <w:rsid w:val="00553477"/>
    <w:rsid w:val="005570C8"/>
    <w:rsid w:val="00561353"/>
    <w:rsid w:val="00572E2F"/>
    <w:rsid w:val="00573B02"/>
    <w:rsid w:val="0058483C"/>
    <w:rsid w:val="00585393"/>
    <w:rsid w:val="00591595"/>
    <w:rsid w:val="005977A5"/>
    <w:rsid w:val="005A0599"/>
    <w:rsid w:val="005B2E65"/>
    <w:rsid w:val="005B792A"/>
    <w:rsid w:val="005C001D"/>
    <w:rsid w:val="005C2555"/>
    <w:rsid w:val="005C457C"/>
    <w:rsid w:val="005C7983"/>
    <w:rsid w:val="005D0F89"/>
    <w:rsid w:val="005F0880"/>
    <w:rsid w:val="00602012"/>
    <w:rsid w:val="006248F6"/>
    <w:rsid w:val="00646B7C"/>
    <w:rsid w:val="00650B56"/>
    <w:rsid w:val="00656100"/>
    <w:rsid w:val="006717A0"/>
    <w:rsid w:val="0067652A"/>
    <w:rsid w:val="00676640"/>
    <w:rsid w:val="00683FD6"/>
    <w:rsid w:val="00685FEF"/>
    <w:rsid w:val="00687FA2"/>
    <w:rsid w:val="0069254A"/>
    <w:rsid w:val="006928FC"/>
    <w:rsid w:val="006B3183"/>
    <w:rsid w:val="006D6CCB"/>
    <w:rsid w:val="006D6D9F"/>
    <w:rsid w:val="006E2844"/>
    <w:rsid w:val="006E2B2F"/>
    <w:rsid w:val="006E3A4D"/>
    <w:rsid w:val="006E6CE8"/>
    <w:rsid w:val="006F5016"/>
    <w:rsid w:val="00702606"/>
    <w:rsid w:val="00702B2F"/>
    <w:rsid w:val="00707362"/>
    <w:rsid w:val="00715F87"/>
    <w:rsid w:val="00720798"/>
    <w:rsid w:val="00730E36"/>
    <w:rsid w:val="00741D33"/>
    <w:rsid w:val="00743AA1"/>
    <w:rsid w:val="007467C2"/>
    <w:rsid w:val="00751B0E"/>
    <w:rsid w:val="00752F77"/>
    <w:rsid w:val="00755658"/>
    <w:rsid w:val="00765DF2"/>
    <w:rsid w:val="007703DC"/>
    <w:rsid w:val="0077498B"/>
    <w:rsid w:val="00783772"/>
    <w:rsid w:val="007A11C9"/>
    <w:rsid w:val="007A2CDE"/>
    <w:rsid w:val="007A4718"/>
    <w:rsid w:val="007A5A8E"/>
    <w:rsid w:val="007A6DD7"/>
    <w:rsid w:val="007B7F42"/>
    <w:rsid w:val="007C0F53"/>
    <w:rsid w:val="007C252B"/>
    <w:rsid w:val="007E1D87"/>
    <w:rsid w:val="007F498E"/>
    <w:rsid w:val="007F7B58"/>
    <w:rsid w:val="0080644A"/>
    <w:rsid w:val="00806F06"/>
    <w:rsid w:val="00817D19"/>
    <w:rsid w:val="008304EC"/>
    <w:rsid w:val="00830E7F"/>
    <w:rsid w:val="00843935"/>
    <w:rsid w:val="00852989"/>
    <w:rsid w:val="00865B7F"/>
    <w:rsid w:val="00866D76"/>
    <w:rsid w:val="00876395"/>
    <w:rsid w:val="00887729"/>
    <w:rsid w:val="0089023E"/>
    <w:rsid w:val="00890470"/>
    <w:rsid w:val="00893161"/>
    <w:rsid w:val="0089512D"/>
    <w:rsid w:val="00895591"/>
    <w:rsid w:val="008A2577"/>
    <w:rsid w:val="008D2EF5"/>
    <w:rsid w:val="008D3F89"/>
    <w:rsid w:val="008E24E4"/>
    <w:rsid w:val="008F5220"/>
    <w:rsid w:val="008F5253"/>
    <w:rsid w:val="009026C5"/>
    <w:rsid w:val="00904270"/>
    <w:rsid w:val="009045D1"/>
    <w:rsid w:val="00905BBF"/>
    <w:rsid w:val="00911E91"/>
    <w:rsid w:val="00917EAA"/>
    <w:rsid w:val="009241E1"/>
    <w:rsid w:val="00931491"/>
    <w:rsid w:val="00936C2C"/>
    <w:rsid w:val="00936D8F"/>
    <w:rsid w:val="0094464A"/>
    <w:rsid w:val="00944F8B"/>
    <w:rsid w:val="009465AA"/>
    <w:rsid w:val="00947B17"/>
    <w:rsid w:val="00996027"/>
    <w:rsid w:val="00996CE4"/>
    <w:rsid w:val="009A7A1D"/>
    <w:rsid w:val="009B2029"/>
    <w:rsid w:val="009B2A1C"/>
    <w:rsid w:val="009D166F"/>
    <w:rsid w:val="009D45F6"/>
    <w:rsid w:val="009D6B13"/>
    <w:rsid w:val="009F37C4"/>
    <w:rsid w:val="00A07C1B"/>
    <w:rsid w:val="00A10185"/>
    <w:rsid w:val="00A23C68"/>
    <w:rsid w:val="00A2772B"/>
    <w:rsid w:val="00A303C3"/>
    <w:rsid w:val="00A304EE"/>
    <w:rsid w:val="00A31EE9"/>
    <w:rsid w:val="00A32E6E"/>
    <w:rsid w:val="00A46F76"/>
    <w:rsid w:val="00A5162B"/>
    <w:rsid w:val="00A520B6"/>
    <w:rsid w:val="00A644A2"/>
    <w:rsid w:val="00A71656"/>
    <w:rsid w:val="00A71A39"/>
    <w:rsid w:val="00A901DB"/>
    <w:rsid w:val="00A97D26"/>
    <w:rsid w:val="00AA35E2"/>
    <w:rsid w:val="00AB2221"/>
    <w:rsid w:val="00AB2554"/>
    <w:rsid w:val="00AB2EFA"/>
    <w:rsid w:val="00AC1A93"/>
    <w:rsid w:val="00AC46A1"/>
    <w:rsid w:val="00AD0B4E"/>
    <w:rsid w:val="00AD0BAF"/>
    <w:rsid w:val="00AD6B20"/>
    <w:rsid w:val="00B21D43"/>
    <w:rsid w:val="00B23163"/>
    <w:rsid w:val="00B26A3A"/>
    <w:rsid w:val="00B274D9"/>
    <w:rsid w:val="00B33073"/>
    <w:rsid w:val="00B34C92"/>
    <w:rsid w:val="00B366E3"/>
    <w:rsid w:val="00B3731F"/>
    <w:rsid w:val="00B41FFD"/>
    <w:rsid w:val="00B51129"/>
    <w:rsid w:val="00B54470"/>
    <w:rsid w:val="00B6176E"/>
    <w:rsid w:val="00B73F38"/>
    <w:rsid w:val="00B7794E"/>
    <w:rsid w:val="00B84891"/>
    <w:rsid w:val="00B852C6"/>
    <w:rsid w:val="00B9140B"/>
    <w:rsid w:val="00B96298"/>
    <w:rsid w:val="00BB49F0"/>
    <w:rsid w:val="00BB61C3"/>
    <w:rsid w:val="00BC3068"/>
    <w:rsid w:val="00BD0EEE"/>
    <w:rsid w:val="00BE18CC"/>
    <w:rsid w:val="00BE7F5B"/>
    <w:rsid w:val="00BF0167"/>
    <w:rsid w:val="00BF39FD"/>
    <w:rsid w:val="00C02A8F"/>
    <w:rsid w:val="00C1030A"/>
    <w:rsid w:val="00C132C8"/>
    <w:rsid w:val="00C20D1D"/>
    <w:rsid w:val="00C36C40"/>
    <w:rsid w:val="00C40B04"/>
    <w:rsid w:val="00C42627"/>
    <w:rsid w:val="00C45887"/>
    <w:rsid w:val="00C57724"/>
    <w:rsid w:val="00C6425D"/>
    <w:rsid w:val="00C6443B"/>
    <w:rsid w:val="00C66CFF"/>
    <w:rsid w:val="00C712F5"/>
    <w:rsid w:val="00C73A98"/>
    <w:rsid w:val="00C77EB0"/>
    <w:rsid w:val="00C80396"/>
    <w:rsid w:val="00C8535B"/>
    <w:rsid w:val="00C93B83"/>
    <w:rsid w:val="00C958BF"/>
    <w:rsid w:val="00C95D5B"/>
    <w:rsid w:val="00CD0CE1"/>
    <w:rsid w:val="00CE0D7B"/>
    <w:rsid w:val="00CE67F9"/>
    <w:rsid w:val="00CF7481"/>
    <w:rsid w:val="00D0136B"/>
    <w:rsid w:val="00D01673"/>
    <w:rsid w:val="00D026C1"/>
    <w:rsid w:val="00D05788"/>
    <w:rsid w:val="00D10070"/>
    <w:rsid w:val="00D157BF"/>
    <w:rsid w:val="00D21EC1"/>
    <w:rsid w:val="00D2231F"/>
    <w:rsid w:val="00D30B8D"/>
    <w:rsid w:val="00D32B7E"/>
    <w:rsid w:val="00D33EC7"/>
    <w:rsid w:val="00D4211D"/>
    <w:rsid w:val="00D4325E"/>
    <w:rsid w:val="00D533F9"/>
    <w:rsid w:val="00D61578"/>
    <w:rsid w:val="00D62CB4"/>
    <w:rsid w:val="00D669EE"/>
    <w:rsid w:val="00D67A28"/>
    <w:rsid w:val="00D76E4A"/>
    <w:rsid w:val="00D83172"/>
    <w:rsid w:val="00D97B77"/>
    <w:rsid w:val="00DA6049"/>
    <w:rsid w:val="00DB44F5"/>
    <w:rsid w:val="00DB62F9"/>
    <w:rsid w:val="00DB7208"/>
    <w:rsid w:val="00DC3E30"/>
    <w:rsid w:val="00DC76F9"/>
    <w:rsid w:val="00DD045B"/>
    <w:rsid w:val="00DE4D92"/>
    <w:rsid w:val="00DF5434"/>
    <w:rsid w:val="00E125F2"/>
    <w:rsid w:val="00E13212"/>
    <w:rsid w:val="00E200E1"/>
    <w:rsid w:val="00E25F03"/>
    <w:rsid w:val="00E3162D"/>
    <w:rsid w:val="00E50E0C"/>
    <w:rsid w:val="00E62068"/>
    <w:rsid w:val="00E774CC"/>
    <w:rsid w:val="00E86DD6"/>
    <w:rsid w:val="00E91414"/>
    <w:rsid w:val="00EA0873"/>
    <w:rsid w:val="00EA37DE"/>
    <w:rsid w:val="00EB44E6"/>
    <w:rsid w:val="00EB549A"/>
    <w:rsid w:val="00ED03A6"/>
    <w:rsid w:val="00ED5011"/>
    <w:rsid w:val="00EE08E8"/>
    <w:rsid w:val="00EE0E48"/>
    <w:rsid w:val="00EF6125"/>
    <w:rsid w:val="00F01026"/>
    <w:rsid w:val="00F04FA1"/>
    <w:rsid w:val="00F11EA2"/>
    <w:rsid w:val="00F13D50"/>
    <w:rsid w:val="00F167BF"/>
    <w:rsid w:val="00F35466"/>
    <w:rsid w:val="00F37B14"/>
    <w:rsid w:val="00F47300"/>
    <w:rsid w:val="00F51AD0"/>
    <w:rsid w:val="00F523D7"/>
    <w:rsid w:val="00F53A5B"/>
    <w:rsid w:val="00F606E4"/>
    <w:rsid w:val="00F6110F"/>
    <w:rsid w:val="00F7165C"/>
    <w:rsid w:val="00F72902"/>
    <w:rsid w:val="00F749E0"/>
    <w:rsid w:val="00F7537F"/>
    <w:rsid w:val="00F77616"/>
    <w:rsid w:val="00F8259C"/>
    <w:rsid w:val="00F85903"/>
    <w:rsid w:val="00F86CA8"/>
    <w:rsid w:val="00F87F65"/>
    <w:rsid w:val="00FA2570"/>
    <w:rsid w:val="00FA3494"/>
    <w:rsid w:val="00FB4244"/>
    <w:rsid w:val="00FB57CA"/>
    <w:rsid w:val="00FC7F1C"/>
    <w:rsid w:val="00FD1040"/>
    <w:rsid w:val="00FD3985"/>
    <w:rsid w:val="00FE0B81"/>
    <w:rsid w:val="00FF1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E2506"/>
  <w15:chartTrackingRefBased/>
  <w15:docId w15:val="{7A63C4F6-AAB3-4E9F-AEED-8C34C52E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9045D1"/>
    <w:pPr>
      <w:keepNext/>
      <w:spacing w:before="240" w:after="60"/>
      <w:outlineLvl w:val="0"/>
    </w:pPr>
    <w:rPr>
      <w:rFonts w:ascii="Arial" w:eastAsia="Times New Roman" w:hAnsi="Arial"/>
      <w:b/>
      <w:bCs/>
      <w:kern w:val="32"/>
      <w:sz w:val="32"/>
      <w:szCs w:val="29"/>
    </w:rPr>
  </w:style>
  <w:style w:type="paragraph" w:styleId="Nagwek2">
    <w:name w:val="heading 2"/>
    <w:basedOn w:val="Normalny"/>
    <w:next w:val="Normalny"/>
    <w:link w:val="Nagwek2Znak"/>
    <w:uiPriority w:val="9"/>
    <w:unhideWhenUsed/>
    <w:qFormat/>
    <w:rsid w:val="00895591"/>
    <w:pPr>
      <w:keepNext/>
      <w:spacing w:before="240" w:after="60"/>
      <w:outlineLvl w:val="1"/>
    </w:pPr>
    <w:rPr>
      <w:rFonts w:ascii="Arial" w:eastAsia="Times New Roman" w:hAnsi="Arial"/>
      <w:b/>
      <w:bCs/>
      <w:iCs/>
      <w:sz w:val="2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rFonts w:ascii="Minion Pro" w:eastAsia="Arial Unicode MS" w:hAnsi="Minion Pro"/>
      <w:kern w:val="3"/>
      <w:sz w:val="18"/>
      <w:szCs w:val="24"/>
      <w:lang w:eastAsia="hi-IN" w:bidi="hi-IN"/>
    </w:rPr>
  </w:style>
  <w:style w:type="paragraph" w:styleId="Nagwek">
    <w:name w:val="header"/>
    <w:basedOn w:val="Standard"/>
    <w:next w:val="Textbody"/>
    <w:link w:val="NagwekZnak"/>
    <w:uiPriority w:val="99"/>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Brakstyluakapitowego">
    <w:name w:val="[Brak stylu akapitowego]"/>
    <w:pPr>
      <w:widowControl w:val="0"/>
      <w:suppressAutoHyphens/>
      <w:autoSpaceDN w:val="0"/>
      <w:spacing w:line="288" w:lineRule="auto"/>
      <w:textAlignment w:val="baseline"/>
    </w:pPr>
    <w:rPr>
      <w:color w:val="000000"/>
      <w:kern w:val="3"/>
      <w:sz w:val="24"/>
      <w:szCs w:val="24"/>
      <w:lang w:eastAsia="hi-IN" w:bidi="hi-IN"/>
    </w:rPr>
  </w:style>
  <w:style w:type="paragraph" w:customStyle="1" w:styleId="Podstawowyakapitowy">
    <w:name w:val="[Podstawowy akapitowy]"/>
    <w:basedOn w:val="Brakstyluakapitowego"/>
  </w:style>
  <w:style w:type="paragraph" w:customStyle="1" w:styleId="BaseText">
    <w:name w:val="Base Text"/>
    <w:basedOn w:val="Podstawowyakapitowy"/>
    <w:pPr>
      <w:tabs>
        <w:tab w:val="left" w:pos="10582"/>
      </w:tabs>
      <w:ind w:right="-27"/>
      <w:jc w:val="both"/>
    </w:pPr>
  </w:style>
  <w:style w:type="paragraph" w:customStyle="1" w:styleId="H3">
    <w:name w:val="H3"/>
    <w:basedOn w:val="Brakstyluakapitowego"/>
  </w:style>
  <w:style w:type="paragraph" w:styleId="Stopka">
    <w:name w:val="footer"/>
    <w:basedOn w:val="Standard"/>
    <w:link w:val="StopkaZnak"/>
    <w:pPr>
      <w:suppressLineNumbers/>
      <w:tabs>
        <w:tab w:val="center" w:pos="4848"/>
        <w:tab w:val="right" w:pos="9696"/>
      </w:tabs>
    </w:pPr>
  </w:style>
  <w:style w:type="paragraph" w:customStyle="1" w:styleId="TableContents">
    <w:name w:val="Table Contents"/>
    <w:basedOn w:val="Standard"/>
    <w:pPr>
      <w:suppressLineNumbers/>
    </w:pPr>
  </w:style>
  <w:style w:type="paragraph" w:customStyle="1" w:styleId="Naglowekwypowiedzi">
    <w:name w:val="Naglowek wypowiedzi"/>
    <w:basedOn w:val="Podstawowyakapitowy"/>
    <w:pPr>
      <w:tabs>
        <w:tab w:val="left" w:pos="11206"/>
      </w:tabs>
      <w:spacing w:after="283"/>
      <w:ind w:left="624" w:right="-28"/>
    </w:pPr>
    <w:rPr>
      <w:i/>
      <w:iCs/>
      <w:sz w:val="28"/>
      <w:szCs w:val="28"/>
    </w:rPr>
  </w:style>
  <w:style w:type="paragraph" w:customStyle="1" w:styleId="Skierowanedo">
    <w:name w:val="Skierowane do"/>
    <w:basedOn w:val="Textbody"/>
    <w:pPr>
      <w:ind w:right="369"/>
      <w:jc w:val="right"/>
    </w:pPr>
    <w:rPr>
      <w:rFonts w:ascii="Times New Roman" w:hAnsi="Times New Roman"/>
      <w:i/>
      <w:iCs/>
      <w:sz w:val="36"/>
      <w:szCs w:val="36"/>
    </w:rPr>
  </w:style>
  <w:style w:type="paragraph" w:customStyle="1" w:styleId="TekstBazowy">
    <w:name w:val="Tekst Bazowy"/>
    <w:basedOn w:val="BaseText"/>
    <w:pPr>
      <w:spacing w:after="102"/>
      <w:ind w:left="624" w:right="369"/>
    </w:pPr>
  </w:style>
  <w:style w:type="paragraph" w:customStyle="1" w:styleId="Autor">
    <w:name w:val="Autor"/>
    <w:basedOn w:val="Podstawowyakapitowy"/>
    <w:pPr>
      <w:tabs>
        <w:tab w:val="left" w:pos="10582"/>
      </w:tabs>
      <w:ind w:right="369"/>
      <w:jc w:val="right"/>
    </w:pPr>
    <w:rPr>
      <w:i/>
      <w:iCs/>
      <w:sz w:val="28"/>
      <w:szCs w:val="28"/>
    </w:rPr>
  </w:style>
  <w:style w:type="paragraph" w:customStyle="1" w:styleId="TableHeading">
    <w:name w:val="Table Heading"/>
    <w:basedOn w:val="TableContents"/>
    <w:pPr>
      <w:jc w:val="center"/>
    </w:pPr>
    <w:rPr>
      <w:b/>
      <w:bCs/>
    </w:rPr>
  </w:style>
  <w:style w:type="paragraph" w:styleId="Tekstdymka">
    <w:name w:val="Balloon Text"/>
    <w:basedOn w:val="Standard"/>
    <w:rPr>
      <w:rFonts w:ascii="Tahoma" w:hAnsi="Tahoma"/>
      <w:sz w:val="16"/>
      <w:szCs w:val="1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Internetlink">
    <w:name w:val="Internet link"/>
    <w:rPr>
      <w:color w:val="000080"/>
      <w:u w:val="single"/>
    </w:rPr>
  </w:style>
  <w:style w:type="character" w:customStyle="1" w:styleId="BalloonTextChar">
    <w:name w:val="Balloon Text Char"/>
    <w:rPr>
      <w:rFonts w:ascii="Tahoma" w:eastAsia="Arial Unicode MS" w:hAnsi="Tahoma" w:cs="Mangal"/>
      <w:kern w:val="3"/>
      <w:sz w:val="16"/>
      <w:szCs w:val="14"/>
      <w:lang w:eastAsia="hi-IN" w:bidi="hi-IN"/>
    </w:rPr>
  </w:style>
  <w:style w:type="paragraph" w:styleId="NormalnyWeb">
    <w:name w:val="Normal (Web)"/>
    <w:basedOn w:val="Normalny"/>
    <w:uiPriority w:val="99"/>
    <w:rsid w:val="00513142"/>
    <w:pPr>
      <w:widowControl/>
      <w:autoSpaceDN/>
      <w:spacing w:before="100" w:after="119"/>
    </w:pPr>
    <w:rPr>
      <w:rFonts w:eastAsia="Times New Roman" w:cs="Calibri"/>
      <w:kern w:val="0"/>
      <w:lang w:eastAsia="ar-SA" w:bidi="ar-SA"/>
    </w:rPr>
  </w:style>
  <w:style w:type="character" w:customStyle="1" w:styleId="StopkaZnak">
    <w:name w:val="Stopka Znak"/>
    <w:link w:val="Stopka"/>
    <w:rsid w:val="00513142"/>
    <w:rPr>
      <w:rFonts w:ascii="Minion Pro" w:eastAsia="Arial Unicode MS" w:hAnsi="Minion Pro"/>
      <w:kern w:val="3"/>
      <w:sz w:val="18"/>
      <w:szCs w:val="24"/>
      <w:lang w:eastAsia="hi-IN" w:bidi="hi-IN"/>
    </w:rPr>
  </w:style>
  <w:style w:type="character" w:customStyle="1" w:styleId="NagwekZnak">
    <w:name w:val="Nagłówek Znak"/>
    <w:link w:val="Nagwek"/>
    <w:uiPriority w:val="99"/>
    <w:rsid w:val="00513142"/>
    <w:rPr>
      <w:rFonts w:ascii="Arial" w:hAnsi="Arial"/>
      <w:kern w:val="3"/>
      <w:sz w:val="28"/>
      <w:szCs w:val="28"/>
      <w:lang w:eastAsia="hi-IN" w:bidi="hi-IN"/>
    </w:rPr>
  </w:style>
  <w:style w:type="paragraph" w:styleId="Akapitzlist">
    <w:name w:val="List Paragraph"/>
    <w:basedOn w:val="Normalny"/>
    <w:uiPriority w:val="34"/>
    <w:qFormat/>
    <w:rsid w:val="00513142"/>
    <w:pPr>
      <w:widowControl/>
      <w:autoSpaceDN/>
      <w:spacing w:after="200" w:line="276" w:lineRule="auto"/>
      <w:ind w:left="720"/>
    </w:pPr>
    <w:rPr>
      <w:rFonts w:ascii="Calibri" w:eastAsia="Calibri" w:hAnsi="Calibri" w:cs="Calibri"/>
      <w:kern w:val="0"/>
      <w:sz w:val="22"/>
      <w:szCs w:val="22"/>
      <w:lang w:eastAsia="ar-SA" w:bidi="ar-SA"/>
    </w:rPr>
  </w:style>
  <w:style w:type="character" w:customStyle="1" w:styleId="Nagwek1Znak">
    <w:name w:val="Nagłówek 1 Znak"/>
    <w:link w:val="Nagwek1"/>
    <w:uiPriority w:val="9"/>
    <w:rsid w:val="009045D1"/>
    <w:rPr>
      <w:rFonts w:ascii="Arial" w:eastAsia="Times New Roman" w:hAnsi="Arial"/>
      <w:b/>
      <w:bCs/>
      <w:kern w:val="32"/>
      <w:sz w:val="32"/>
      <w:szCs w:val="29"/>
      <w:lang w:eastAsia="zh-CN" w:bidi="hi-IN"/>
    </w:rPr>
  </w:style>
  <w:style w:type="character" w:customStyle="1" w:styleId="Nagwek2Znak">
    <w:name w:val="Nagłówek 2 Znak"/>
    <w:link w:val="Nagwek2"/>
    <w:uiPriority w:val="9"/>
    <w:rsid w:val="00895591"/>
    <w:rPr>
      <w:rFonts w:ascii="Arial" w:eastAsia="Times New Roman" w:hAnsi="Arial"/>
      <w:b/>
      <w:bCs/>
      <w:iCs/>
      <w:kern w:val="3"/>
      <w:szCs w:val="25"/>
      <w:lang w:eastAsia="zh-CN" w:bidi="hi-IN"/>
    </w:rPr>
  </w:style>
  <w:style w:type="character" w:customStyle="1" w:styleId="TekstprzypisudolnegoZnak">
    <w:name w:val="Tekst przypisu dolnego Znak"/>
    <w:link w:val="Tekstprzypisudolnego"/>
    <w:uiPriority w:val="99"/>
    <w:semiHidden/>
    <w:qFormat/>
    <w:rsid w:val="009045D1"/>
  </w:style>
  <w:style w:type="character" w:customStyle="1" w:styleId="Zakotwiczenieprzypisudolnego">
    <w:name w:val="Zakotwiczenie przypisu dolnego"/>
    <w:rsid w:val="009045D1"/>
    <w:rPr>
      <w:vertAlign w:val="superscript"/>
    </w:rPr>
  </w:style>
  <w:style w:type="character" w:customStyle="1" w:styleId="apple-converted-space">
    <w:name w:val="apple-converted-space"/>
    <w:qFormat/>
    <w:rsid w:val="009045D1"/>
  </w:style>
  <w:style w:type="character" w:customStyle="1" w:styleId="czeinternetowe">
    <w:name w:val="Łącze internetowe"/>
    <w:uiPriority w:val="99"/>
    <w:semiHidden/>
    <w:unhideWhenUsed/>
    <w:rsid w:val="009045D1"/>
    <w:rPr>
      <w:color w:val="0000FF"/>
      <w:u w:val="single"/>
    </w:rPr>
  </w:style>
  <w:style w:type="character" w:customStyle="1" w:styleId="Znakiprzypiswdolnych">
    <w:name w:val="Znaki przypisów dolnych"/>
    <w:qFormat/>
    <w:rsid w:val="009045D1"/>
  </w:style>
  <w:style w:type="paragraph" w:styleId="Tekstprzypisudolnego">
    <w:name w:val="footnote text"/>
    <w:basedOn w:val="Normalny"/>
    <w:link w:val="TekstprzypisudolnegoZnak"/>
    <w:uiPriority w:val="99"/>
    <w:semiHidden/>
    <w:unhideWhenUsed/>
    <w:rsid w:val="009045D1"/>
    <w:pPr>
      <w:widowControl/>
      <w:autoSpaceDN/>
      <w:textAlignment w:val="auto"/>
    </w:pPr>
    <w:rPr>
      <w:kern w:val="0"/>
      <w:sz w:val="20"/>
      <w:szCs w:val="20"/>
      <w:lang w:eastAsia="pl-PL" w:bidi="ar-SA"/>
    </w:rPr>
  </w:style>
  <w:style w:type="character" w:customStyle="1" w:styleId="TekstprzypisudolnegoZnak1">
    <w:name w:val="Tekst przypisu dolnego Znak1"/>
    <w:uiPriority w:val="99"/>
    <w:semiHidden/>
    <w:rsid w:val="009045D1"/>
    <w:rPr>
      <w:kern w:val="3"/>
      <w:szCs w:val="18"/>
      <w:lang w:eastAsia="zh-CN" w:bidi="hi-IN"/>
    </w:rPr>
  </w:style>
  <w:style w:type="character" w:styleId="Hipercze">
    <w:name w:val="Hyperlink"/>
    <w:uiPriority w:val="99"/>
    <w:unhideWhenUsed/>
    <w:rsid w:val="00715F87"/>
    <w:rPr>
      <w:color w:val="0563C1"/>
      <w:u w:val="single"/>
    </w:rPr>
  </w:style>
  <w:style w:type="character" w:styleId="Odwoanieprzypisudolnego">
    <w:name w:val="footnote reference"/>
    <w:uiPriority w:val="99"/>
    <w:semiHidden/>
    <w:unhideWhenUsed/>
    <w:rsid w:val="00715F87"/>
    <w:rPr>
      <w:vertAlign w:val="superscript"/>
    </w:rPr>
  </w:style>
  <w:style w:type="character" w:customStyle="1" w:styleId="Nierozpoznanawzmianka1">
    <w:name w:val="Nierozpoznana wzmianka1"/>
    <w:uiPriority w:val="99"/>
    <w:semiHidden/>
    <w:unhideWhenUsed/>
    <w:rsid w:val="00DC76F9"/>
    <w:rPr>
      <w:color w:val="605E5C"/>
      <w:shd w:val="clear" w:color="auto" w:fill="E1DFDD"/>
    </w:rPr>
  </w:style>
  <w:style w:type="character" w:styleId="Odwoaniedokomentarza">
    <w:name w:val="annotation reference"/>
    <w:basedOn w:val="Domylnaczcionkaakapitu"/>
    <w:uiPriority w:val="99"/>
    <w:semiHidden/>
    <w:unhideWhenUsed/>
    <w:rsid w:val="004A004A"/>
    <w:rPr>
      <w:sz w:val="16"/>
      <w:szCs w:val="16"/>
    </w:rPr>
  </w:style>
  <w:style w:type="paragraph" w:styleId="Tekstkomentarza">
    <w:name w:val="annotation text"/>
    <w:basedOn w:val="Normalny"/>
    <w:link w:val="TekstkomentarzaZnak"/>
    <w:uiPriority w:val="99"/>
    <w:unhideWhenUsed/>
    <w:rsid w:val="004A004A"/>
    <w:rPr>
      <w:sz w:val="20"/>
      <w:szCs w:val="18"/>
    </w:rPr>
  </w:style>
  <w:style w:type="character" w:customStyle="1" w:styleId="TekstkomentarzaZnak">
    <w:name w:val="Tekst komentarza Znak"/>
    <w:basedOn w:val="Domylnaczcionkaakapitu"/>
    <w:link w:val="Tekstkomentarza"/>
    <w:uiPriority w:val="99"/>
    <w:rsid w:val="004A004A"/>
    <w:rPr>
      <w:kern w:val="3"/>
      <w:szCs w:val="18"/>
      <w:lang w:eastAsia="zh-CN" w:bidi="hi-IN"/>
    </w:rPr>
  </w:style>
  <w:style w:type="paragraph" w:styleId="Tematkomentarza">
    <w:name w:val="annotation subject"/>
    <w:basedOn w:val="Tekstkomentarza"/>
    <w:next w:val="Tekstkomentarza"/>
    <w:link w:val="TematkomentarzaZnak"/>
    <w:uiPriority w:val="99"/>
    <w:semiHidden/>
    <w:unhideWhenUsed/>
    <w:rsid w:val="004A004A"/>
    <w:rPr>
      <w:b/>
      <w:bCs/>
    </w:rPr>
  </w:style>
  <w:style w:type="character" w:customStyle="1" w:styleId="TematkomentarzaZnak">
    <w:name w:val="Temat komentarza Znak"/>
    <w:basedOn w:val="TekstkomentarzaZnak"/>
    <w:link w:val="Tematkomentarza"/>
    <w:uiPriority w:val="99"/>
    <w:semiHidden/>
    <w:rsid w:val="004A004A"/>
    <w:rPr>
      <w:b/>
      <w:bCs/>
      <w:kern w:val="3"/>
      <w:szCs w:val="18"/>
      <w:lang w:eastAsia="zh-CN" w:bidi="hi-IN"/>
    </w:rPr>
  </w:style>
  <w:style w:type="character" w:styleId="Nierozpoznanawzmianka">
    <w:name w:val="Unresolved Mention"/>
    <w:basedOn w:val="Domylnaczcionkaakapitu"/>
    <w:uiPriority w:val="99"/>
    <w:semiHidden/>
    <w:unhideWhenUsed/>
    <w:rsid w:val="007A5A8E"/>
    <w:rPr>
      <w:color w:val="605E5C"/>
      <w:shd w:val="clear" w:color="auto" w:fill="E1DFDD"/>
    </w:rPr>
  </w:style>
  <w:style w:type="paragraph" w:customStyle="1" w:styleId="m8144326424325893001msolistparagraph">
    <w:name w:val="m_8144326424325893001msolistparagraph"/>
    <w:basedOn w:val="Normalny"/>
    <w:rsid w:val="0090427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FD3985"/>
    <w:rPr>
      <w:b/>
      <w:bCs/>
    </w:rPr>
  </w:style>
  <w:style w:type="paragraph" w:customStyle="1" w:styleId="m-6314708414262933904msolistparagraph">
    <w:name w:val="m_-6314708414262933904msolistparagraph"/>
    <w:basedOn w:val="Normalny"/>
    <w:rsid w:val="00683FD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m-1107298441542801670msolistparagraph">
    <w:name w:val="m_-1107298441542801670msolistparagraph"/>
    <w:basedOn w:val="Normalny"/>
    <w:rsid w:val="00683FD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UyteHipercze">
    <w:name w:val="FollowedHyperlink"/>
    <w:basedOn w:val="Domylnaczcionkaakapitu"/>
    <w:uiPriority w:val="99"/>
    <w:semiHidden/>
    <w:unhideWhenUsed/>
    <w:rsid w:val="00683FD6"/>
    <w:rPr>
      <w:color w:val="954F72" w:themeColor="followedHyperlink"/>
      <w:u w:val="single"/>
    </w:rPr>
  </w:style>
  <w:style w:type="character" w:styleId="Uwydatnienie">
    <w:name w:val="Emphasis"/>
    <w:basedOn w:val="Domylnaczcionkaakapitu"/>
    <w:uiPriority w:val="20"/>
    <w:qFormat/>
    <w:rsid w:val="00BF0167"/>
    <w:rPr>
      <w:i/>
      <w:iCs/>
    </w:rPr>
  </w:style>
  <w:style w:type="character" w:customStyle="1" w:styleId="ui-provider">
    <w:name w:val="ui-provider"/>
    <w:basedOn w:val="Domylnaczcionkaakapitu"/>
    <w:rsid w:val="00C5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870">
      <w:bodyDiv w:val="1"/>
      <w:marLeft w:val="0"/>
      <w:marRight w:val="0"/>
      <w:marTop w:val="0"/>
      <w:marBottom w:val="0"/>
      <w:divBdr>
        <w:top w:val="none" w:sz="0" w:space="0" w:color="auto"/>
        <w:left w:val="none" w:sz="0" w:space="0" w:color="auto"/>
        <w:bottom w:val="none" w:sz="0" w:space="0" w:color="auto"/>
        <w:right w:val="none" w:sz="0" w:space="0" w:color="auto"/>
      </w:divBdr>
    </w:div>
    <w:div w:id="69735655">
      <w:bodyDiv w:val="1"/>
      <w:marLeft w:val="0"/>
      <w:marRight w:val="0"/>
      <w:marTop w:val="0"/>
      <w:marBottom w:val="0"/>
      <w:divBdr>
        <w:top w:val="none" w:sz="0" w:space="0" w:color="auto"/>
        <w:left w:val="none" w:sz="0" w:space="0" w:color="auto"/>
        <w:bottom w:val="none" w:sz="0" w:space="0" w:color="auto"/>
        <w:right w:val="none" w:sz="0" w:space="0" w:color="auto"/>
      </w:divBdr>
    </w:div>
    <w:div w:id="350693684">
      <w:bodyDiv w:val="1"/>
      <w:marLeft w:val="0"/>
      <w:marRight w:val="0"/>
      <w:marTop w:val="0"/>
      <w:marBottom w:val="0"/>
      <w:divBdr>
        <w:top w:val="none" w:sz="0" w:space="0" w:color="auto"/>
        <w:left w:val="none" w:sz="0" w:space="0" w:color="auto"/>
        <w:bottom w:val="none" w:sz="0" w:space="0" w:color="auto"/>
        <w:right w:val="none" w:sz="0" w:space="0" w:color="auto"/>
      </w:divBdr>
      <w:divsChild>
        <w:div w:id="1598516976">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405763814">
              <w:marLeft w:val="0"/>
              <w:marRight w:val="0"/>
              <w:marTop w:val="0"/>
              <w:marBottom w:val="0"/>
              <w:divBdr>
                <w:top w:val="none" w:sz="0" w:space="0" w:color="auto"/>
                <w:left w:val="none" w:sz="0" w:space="0" w:color="auto"/>
                <w:bottom w:val="none" w:sz="0" w:space="0" w:color="auto"/>
                <w:right w:val="none" w:sz="0" w:space="0" w:color="auto"/>
              </w:divBdr>
              <w:divsChild>
                <w:div w:id="14596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89318">
      <w:bodyDiv w:val="1"/>
      <w:marLeft w:val="0"/>
      <w:marRight w:val="0"/>
      <w:marTop w:val="0"/>
      <w:marBottom w:val="0"/>
      <w:divBdr>
        <w:top w:val="none" w:sz="0" w:space="0" w:color="auto"/>
        <w:left w:val="none" w:sz="0" w:space="0" w:color="auto"/>
        <w:bottom w:val="none" w:sz="0" w:space="0" w:color="auto"/>
        <w:right w:val="none" w:sz="0" w:space="0" w:color="auto"/>
      </w:divBdr>
    </w:div>
    <w:div w:id="969673586">
      <w:bodyDiv w:val="1"/>
      <w:marLeft w:val="0"/>
      <w:marRight w:val="0"/>
      <w:marTop w:val="0"/>
      <w:marBottom w:val="0"/>
      <w:divBdr>
        <w:top w:val="none" w:sz="0" w:space="0" w:color="auto"/>
        <w:left w:val="none" w:sz="0" w:space="0" w:color="auto"/>
        <w:bottom w:val="none" w:sz="0" w:space="0" w:color="auto"/>
        <w:right w:val="none" w:sz="0" w:space="0" w:color="auto"/>
      </w:divBdr>
    </w:div>
    <w:div w:id="985091018">
      <w:bodyDiv w:val="1"/>
      <w:marLeft w:val="0"/>
      <w:marRight w:val="0"/>
      <w:marTop w:val="0"/>
      <w:marBottom w:val="0"/>
      <w:divBdr>
        <w:top w:val="none" w:sz="0" w:space="0" w:color="auto"/>
        <w:left w:val="none" w:sz="0" w:space="0" w:color="auto"/>
        <w:bottom w:val="none" w:sz="0" w:space="0" w:color="auto"/>
        <w:right w:val="none" w:sz="0" w:space="0" w:color="auto"/>
      </w:divBdr>
    </w:div>
    <w:div w:id="1149320083">
      <w:bodyDiv w:val="1"/>
      <w:marLeft w:val="0"/>
      <w:marRight w:val="0"/>
      <w:marTop w:val="0"/>
      <w:marBottom w:val="0"/>
      <w:divBdr>
        <w:top w:val="none" w:sz="0" w:space="0" w:color="auto"/>
        <w:left w:val="none" w:sz="0" w:space="0" w:color="auto"/>
        <w:bottom w:val="none" w:sz="0" w:space="0" w:color="auto"/>
        <w:right w:val="none" w:sz="0" w:space="0" w:color="auto"/>
      </w:divBdr>
    </w:div>
    <w:div w:id="1161120387">
      <w:bodyDiv w:val="1"/>
      <w:marLeft w:val="0"/>
      <w:marRight w:val="0"/>
      <w:marTop w:val="0"/>
      <w:marBottom w:val="0"/>
      <w:divBdr>
        <w:top w:val="none" w:sz="0" w:space="0" w:color="auto"/>
        <w:left w:val="none" w:sz="0" w:space="0" w:color="auto"/>
        <w:bottom w:val="none" w:sz="0" w:space="0" w:color="auto"/>
        <w:right w:val="none" w:sz="0" w:space="0" w:color="auto"/>
      </w:divBdr>
    </w:div>
    <w:div w:id="1185899003">
      <w:bodyDiv w:val="1"/>
      <w:marLeft w:val="0"/>
      <w:marRight w:val="0"/>
      <w:marTop w:val="0"/>
      <w:marBottom w:val="0"/>
      <w:divBdr>
        <w:top w:val="none" w:sz="0" w:space="0" w:color="auto"/>
        <w:left w:val="none" w:sz="0" w:space="0" w:color="auto"/>
        <w:bottom w:val="none" w:sz="0" w:space="0" w:color="auto"/>
        <w:right w:val="none" w:sz="0" w:space="0" w:color="auto"/>
      </w:divBdr>
      <w:divsChild>
        <w:div w:id="1062828259">
          <w:marLeft w:val="0"/>
          <w:marRight w:val="0"/>
          <w:marTop w:val="0"/>
          <w:marBottom w:val="0"/>
          <w:divBdr>
            <w:top w:val="none" w:sz="0" w:space="0" w:color="auto"/>
            <w:left w:val="none" w:sz="0" w:space="0" w:color="auto"/>
            <w:bottom w:val="none" w:sz="0" w:space="0" w:color="auto"/>
            <w:right w:val="none" w:sz="0" w:space="0" w:color="auto"/>
          </w:divBdr>
        </w:div>
        <w:div w:id="1307465863">
          <w:marLeft w:val="0"/>
          <w:marRight w:val="0"/>
          <w:marTop w:val="0"/>
          <w:marBottom w:val="0"/>
          <w:divBdr>
            <w:top w:val="none" w:sz="0" w:space="0" w:color="auto"/>
            <w:left w:val="none" w:sz="0" w:space="0" w:color="auto"/>
            <w:bottom w:val="none" w:sz="0" w:space="0" w:color="auto"/>
            <w:right w:val="none" w:sz="0" w:space="0" w:color="auto"/>
          </w:divBdr>
        </w:div>
      </w:divsChild>
    </w:div>
    <w:div w:id="1506674125">
      <w:bodyDiv w:val="1"/>
      <w:marLeft w:val="0"/>
      <w:marRight w:val="0"/>
      <w:marTop w:val="0"/>
      <w:marBottom w:val="0"/>
      <w:divBdr>
        <w:top w:val="none" w:sz="0" w:space="0" w:color="auto"/>
        <w:left w:val="none" w:sz="0" w:space="0" w:color="auto"/>
        <w:bottom w:val="none" w:sz="0" w:space="0" w:color="auto"/>
        <w:right w:val="none" w:sz="0" w:space="0" w:color="auto"/>
      </w:divBdr>
    </w:div>
    <w:div w:id="1545823398">
      <w:bodyDiv w:val="1"/>
      <w:marLeft w:val="0"/>
      <w:marRight w:val="0"/>
      <w:marTop w:val="0"/>
      <w:marBottom w:val="0"/>
      <w:divBdr>
        <w:top w:val="none" w:sz="0" w:space="0" w:color="auto"/>
        <w:left w:val="none" w:sz="0" w:space="0" w:color="auto"/>
        <w:bottom w:val="none" w:sz="0" w:space="0" w:color="auto"/>
        <w:right w:val="none" w:sz="0" w:space="0" w:color="auto"/>
      </w:divBdr>
    </w:div>
    <w:div w:id="1690983133">
      <w:bodyDiv w:val="1"/>
      <w:marLeft w:val="0"/>
      <w:marRight w:val="0"/>
      <w:marTop w:val="0"/>
      <w:marBottom w:val="0"/>
      <w:divBdr>
        <w:top w:val="none" w:sz="0" w:space="0" w:color="auto"/>
        <w:left w:val="none" w:sz="0" w:space="0" w:color="auto"/>
        <w:bottom w:val="none" w:sz="0" w:space="0" w:color="auto"/>
        <w:right w:val="none" w:sz="0" w:space="0" w:color="auto"/>
      </w:divBdr>
    </w:div>
    <w:div w:id="1756710171">
      <w:bodyDiv w:val="1"/>
      <w:marLeft w:val="0"/>
      <w:marRight w:val="0"/>
      <w:marTop w:val="0"/>
      <w:marBottom w:val="0"/>
      <w:divBdr>
        <w:top w:val="none" w:sz="0" w:space="0" w:color="auto"/>
        <w:left w:val="none" w:sz="0" w:space="0" w:color="auto"/>
        <w:bottom w:val="none" w:sz="0" w:space="0" w:color="auto"/>
        <w:right w:val="none" w:sz="0" w:space="0" w:color="auto"/>
      </w:divBdr>
    </w:div>
    <w:div w:id="1855992015">
      <w:bodyDiv w:val="1"/>
      <w:marLeft w:val="0"/>
      <w:marRight w:val="0"/>
      <w:marTop w:val="0"/>
      <w:marBottom w:val="0"/>
      <w:divBdr>
        <w:top w:val="none" w:sz="0" w:space="0" w:color="auto"/>
        <w:left w:val="none" w:sz="0" w:space="0" w:color="auto"/>
        <w:bottom w:val="none" w:sz="0" w:space="0" w:color="auto"/>
        <w:right w:val="none" w:sz="0" w:space="0" w:color="auto"/>
      </w:divBdr>
    </w:div>
    <w:div w:id="1895118050">
      <w:bodyDiv w:val="1"/>
      <w:marLeft w:val="0"/>
      <w:marRight w:val="0"/>
      <w:marTop w:val="0"/>
      <w:marBottom w:val="0"/>
      <w:divBdr>
        <w:top w:val="none" w:sz="0" w:space="0" w:color="auto"/>
        <w:left w:val="none" w:sz="0" w:space="0" w:color="auto"/>
        <w:bottom w:val="none" w:sz="0" w:space="0" w:color="auto"/>
        <w:right w:val="none" w:sz="0" w:space="0" w:color="auto"/>
      </w:divBdr>
      <w:divsChild>
        <w:div w:id="911768190">
          <w:marLeft w:val="0"/>
          <w:marRight w:val="0"/>
          <w:marTop w:val="0"/>
          <w:marBottom w:val="0"/>
          <w:divBdr>
            <w:top w:val="none" w:sz="0" w:space="0" w:color="auto"/>
            <w:left w:val="none" w:sz="0" w:space="0" w:color="auto"/>
            <w:bottom w:val="none" w:sz="0" w:space="0" w:color="auto"/>
            <w:right w:val="none" w:sz="0" w:space="0" w:color="auto"/>
          </w:divBdr>
        </w:div>
      </w:divsChild>
    </w:div>
    <w:div w:id="1959145300">
      <w:bodyDiv w:val="1"/>
      <w:marLeft w:val="0"/>
      <w:marRight w:val="0"/>
      <w:marTop w:val="0"/>
      <w:marBottom w:val="0"/>
      <w:divBdr>
        <w:top w:val="none" w:sz="0" w:space="0" w:color="auto"/>
        <w:left w:val="none" w:sz="0" w:space="0" w:color="auto"/>
        <w:bottom w:val="none" w:sz="0" w:space="0" w:color="auto"/>
        <w:right w:val="none" w:sz="0" w:space="0" w:color="auto"/>
      </w:divBdr>
      <w:divsChild>
        <w:div w:id="994072275">
          <w:marLeft w:val="0"/>
          <w:marRight w:val="0"/>
          <w:marTop w:val="0"/>
          <w:marBottom w:val="0"/>
          <w:divBdr>
            <w:top w:val="none" w:sz="0" w:space="0" w:color="auto"/>
            <w:left w:val="none" w:sz="0" w:space="0" w:color="auto"/>
            <w:bottom w:val="none" w:sz="0" w:space="0" w:color="auto"/>
            <w:right w:val="none" w:sz="0" w:space="0" w:color="auto"/>
          </w:divBdr>
        </w:div>
      </w:divsChild>
    </w:div>
    <w:div w:id="1982538276">
      <w:bodyDiv w:val="1"/>
      <w:marLeft w:val="0"/>
      <w:marRight w:val="0"/>
      <w:marTop w:val="0"/>
      <w:marBottom w:val="0"/>
      <w:divBdr>
        <w:top w:val="none" w:sz="0" w:space="0" w:color="auto"/>
        <w:left w:val="none" w:sz="0" w:space="0" w:color="auto"/>
        <w:bottom w:val="none" w:sz="0" w:space="0" w:color="auto"/>
        <w:right w:val="none" w:sz="0" w:space="0" w:color="auto"/>
      </w:divBdr>
      <w:divsChild>
        <w:div w:id="1398163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kunicka@lightscap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goral@lightscape.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6899-D108-4AAD-91FC-EFD8B564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7475</Characters>
  <Application>Microsoft Office Word</Application>
  <DocSecurity>0</DocSecurity>
  <Lines>115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8615</CharactersWithSpaces>
  <SharedDoc>false</SharedDoc>
  <HLinks>
    <vt:vector size="12" baseType="variant">
      <vt:variant>
        <vt:i4>5636156</vt:i4>
      </vt:variant>
      <vt:variant>
        <vt:i4>0</vt:i4>
      </vt:variant>
      <vt:variant>
        <vt:i4>0</vt:i4>
      </vt:variant>
      <vt:variant>
        <vt:i4>5</vt:i4>
      </vt:variant>
      <vt:variant>
        <vt:lpwstr>mailto:m.kuzmecka@lightscape.pl</vt:lpwstr>
      </vt:variant>
      <vt:variant>
        <vt:lpwstr/>
      </vt:variant>
      <vt:variant>
        <vt:i4>786507</vt:i4>
      </vt:variant>
      <vt:variant>
        <vt:i4>0</vt:i4>
      </vt:variant>
      <vt:variant>
        <vt:i4>0</vt:i4>
      </vt:variant>
      <vt:variant>
        <vt:i4>5</vt:i4>
      </vt:variant>
      <vt:variant>
        <vt:lpwstr>https://www.pwc.pl/pl/publikacje/2019/transport-przyszlosci-perspektywy-rozwoju-transportu-drogowego-w-polsce-2020-2030.html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Karolina Góral</cp:lastModifiedBy>
  <cp:revision>2</cp:revision>
  <cp:lastPrinted>2021-09-30T07:28:00Z</cp:lastPrinted>
  <dcterms:created xsi:type="dcterms:W3CDTF">2024-03-11T14:17:00Z</dcterms:created>
  <dcterms:modified xsi:type="dcterms:W3CDTF">2024-03-11T14:17:00Z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