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F64D" w14:textId="77777777" w:rsidR="002D190A" w:rsidRDefault="002D190A" w:rsidP="00CD113F">
      <w:pPr>
        <w:spacing w:after="240"/>
        <w:ind w:left="6372"/>
        <w:rPr>
          <w:sz w:val="22"/>
        </w:rPr>
      </w:pPr>
      <w:bookmarkStart w:id="0" w:name="_Hlk150164254"/>
      <w:bookmarkEnd w:id="0"/>
      <w:r>
        <w:rPr>
          <w:sz w:val="22"/>
        </w:rPr>
        <w:t xml:space="preserve">Warszawa, </w:t>
      </w:r>
      <w:r w:rsidR="00637933">
        <w:rPr>
          <w:sz w:val="22"/>
        </w:rPr>
        <w:t>14</w:t>
      </w:r>
      <w:r w:rsidR="009716C3">
        <w:rPr>
          <w:sz w:val="22"/>
        </w:rPr>
        <w:t>.03</w:t>
      </w:r>
      <w:r w:rsidR="00263BB5" w:rsidRPr="00263BB5">
        <w:rPr>
          <w:sz w:val="22"/>
        </w:rPr>
        <w:t>.202</w:t>
      </w:r>
      <w:r w:rsidR="00DD7138">
        <w:rPr>
          <w:sz w:val="22"/>
        </w:rPr>
        <w:t>4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34C0AD22" w14:textId="77777777" w:rsidR="00FB22EA" w:rsidRDefault="00FB22EA" w:rsidP="002D190A">
      <w:pPr>
        <w:spacing w:after="240"/>
        <w:rPr>
          <w:sz w:val="28"/>
          <w:szCs w:val="28"/>
        </w:rPr>
      </w:pPr>
    </w:p>
    <w:p w14:paraId="5EBEBDED" w14:textId="77777777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56891F5D" w14:textId="2FF72C6B" w:rsidR="00AA6BF4" w:rsidRPr="005D2D10" w:rsidRDefault="00AA6BF4" w:rsidP="00AA6BF4">
      <w:pPr>
        <w:jc w:val="both"/>
        <w:rPr>
          <w:b/>
          <w:bCs/>
          <w:sz w:val="24"/>
          <w:szCs w:val="24"/>
        </w:rPr>
      </w:pPr>
      <w:r w:rsidRPr="005D2D10">
        <w:rPr>
          <w:b/>
          <w:bCs/>
          <w:sz w:val="24"/>
          <w:szCs w:val="24"/>
        </w:rPr>
        <w:t>Analizuj, Decyduj, Działaj</w:t>
      </w:r>
      <w:r w:rsidR="000A65E8">
        <w:rPr>
          <w:b/>
          <w:bCs/>
          <w:sz w:val="24"/>
          <w:szCs w:val="24"/>
        </w:rPr>
        <w:t>:</w:t>
      </w:r>
      <w:r w:rsidRPr="005D2D10">
        <w:rPr>
          <w:b/>
          <w:bCs/>
          <w:sz w:val="24"/>
          <w:szCs w:val="24"/>
        </w:rPr>
        <w:t xml:space="preserve"> </w:t>
      </w:r>
      <w:r w:rsidR="000A65E8">
        <w:rPr>
          <w:b/>
          <w:bCs/>
          <w:sz w:val="24"/>
          <w:szCs w:val="24"/>
        </w:rPr>
        <w:t>k</w:t>
      </w:r>
      <w:r w:rsidRPr="005D2D10">
        <w:rPr>
          <w:b/>
          <w:bCs/>
          <w:sz w:val="24"/>
          <w:szCs w:val="24"/>
        </w:rPr>
        <w:t xml:space="preserve">redytowe </w:t>
      </w:r>
      <w:r w:rsidR="000A65E8">
        <w:rPr>
          <w:b/>
          <w:bCs/>
          <w:sz w:val="24"/>
          <w:szCs w:val="24"/>
        </w:rPr>
        <w:t>z</w:t>
      </w:r>
      <w:r w:rsidRPr="005D2D10">
        <w:rPr>
          <w:b/>
          <w:bCs/>
          <w:sz w:val="24"/>
          <w:szCs w:val="24"/>
        </w:rPr>
        <w:t xml:space="preserve">ero </w:t>
      </w:r>
      <w:r w:rsidR="000A65E8">
        <w:rPr>
          <w:b/>
          <w:bCs/>
          <w:sz w:val="24"/>
          <w:szCs w:val="24"/>
        </w:rPr>
        <w:t>s</w:t>
      </w:r>
      <w:r w:rsidRPr="005D2D10">
        <w:rPr>
          <w:b/>
          <w:bCs/>
          <w:sz w:val="24"/>
          <w:szCs w:val="24"/>
        </w:rPr>
        <w:t>tres</w:t>
      </w:r>
    </w:p>
    <w:p w14:paraId="65850CB2" w14:textId="77777777" w:rsidR="00AA6BF4" w:rsidRPr="005D2D10" w:rsidRDefault="00AA6BF4" w:rsidP="00AA6BF4">
      <w:pPr>
        <w:jc w:val="both"/>
        <w:rPr>
          <w:b/>
          <w:bCs/>
          <w:sz w:val="22"/>
        </w:rPr>
      </w:pPr>
    </w:p>
    <w:p w14:paraId="3C4507AB" w14:textId="5D980F57" w:rsidR="00A640DB" w:rsidRPr="005D2D10" w:rsidRDefault="00AA6BF4" w:rsidP="00AA6BF4">
      <w:pPr>
        <w:jc w:val="both"/>
        <w:rPr>
          <w:b/>
          <w:bCs/>
          <w:sz w:val="22"/>
        </w:rPr>
      </w:pPr>
      <w:r w:rsidRPr="005D2D10">
        <w:rPr>
          <w:b/>
          <w:bCs/>
          <w:sz w:val="22"/>
        </w:rPr>
        <w:t xml:space="preserve">Jak pokazały badania, niemal jedna na sześć osób zamierza ograniczyć w 2024 </w:t>
      </w:r>
      <w:r w:rsidR="00A640DB" w:rsidRPr="005D2D10">
        <w:rPr>
          <w:b/>
          <w:bCs/>
          <w:sz w:val="22"/>
        </w:rPr>
        <w:t xml:space="preserve">roku </w:t>
      </w:r>
      <w:r w:rsidRPr="005D2D10">
        <w:rPr>
          <w:b/>
          <w:bCs/>
          <w:sz w:val="22"/>
        </w:rPr>
        <w:t xml:space="preserve">nadmierne kupowanie (17%), podczas gdy ponad jedna czwarta deklaruje lepsze kontrolowanie i planowanie swoich wydatków (26%). Jak odnaleźć się w świecie nadmiaru </w:t>
      </w:r>
      <w:r w:rsidR="000A65E8" w:rsidRPr="005D2D10">
        <w:rPr>
          <w:b/>
          <w:bCs/>
          <w:sz w:val="22"/>
        </w:rPr>
        <w:t xml:space="preserve">wyboru </w:t>
      </w:r>
      <w:r w:rsidRPr="005D2D10">
        <w:rPr>
          <w:b/>
          <w:bCs/>
          <w:sz w:val="22"/>
        </w:rPr>
        <w:t>i szeroki</w:t>
      </w:r>
      <w:r w:rsidR="000A65E8">
        <w:rPr>
          <w:b/>
          <w:bCs/>
          <w:sz w:val="22"/>
        </w:rPr>
        <w:t>ch</w:t>
      </w:r>
      <w:r w:rsidRPr="005D2D10">
        <w:rPr>
          <w:b/>
          <w:bCs/>
          <w:sz w:val="22"/>
        </w:rPr>
        <w:t xml:space="preserve"> </w:t>
      </w:r>
      <w:r w:rsidR="000A65E8" w:rsidRPr="005D2D10">
        <w:rPr>
          <w:b/>
          <w:bCs/>
          <w:sz w:val="22"/>
        </w:rPr>
        <w:t xml:space="preserve">możliwości </w:t>
      </w:r>
      <w:r w:rsidRPr="005D2D10">
        <w:rPr>
          <w:b/>
          <w:bCs/>
          <w:sz w:val="22"/>
        </w:rPr>
        <w:t xml:space="preserve">na rynku produktów i usług dla konsumentów? Kluczowe znaczenie mają wiedza i </w:t>
      </w:r>
      <w:r w:rsidR="000A65E8" w:rsidRPr="005D2D10">
        <w:rPr>
          <w:b/>
          <w:bCs/>
          <w:sz w:val="22"/>
        </w:rPr>
        <w:t>świadom</w:t>
      </w:r>
      <w:r w:rsidR="000A65E8">
        <w:rPr>
          <w:b/>
          <w:bCs/>
          <w:sz w:val="22"/>
        </w:rPr>
        <w:t>e</w:t>
      </w:r>
      <w:r w:rsidR="000A65E8" w:rsidRPr="005D2D10">
        <w:rPr>
          <w:b/>
          <w:bCs/>
          <w:sz w:val="22"/>
        </w:rPr>
        <w:t xml:space="preserve"> </w:t>
      </w:r>
      <w:r w:rsidR="000A65E8">
        <w:rPr>
          <w:b/>
          <w:bCs/>
          <w:sz w:val="22"/>
        </w:rPr>
        <w:t>decyzje</w:t>
      </w:r>
      <w:r w:rsidRPr="005D2D10">
        <w:rPr>
          <w:b/>
          <w:bCs/>
          <w:sz w:val="22"/>
        </w:rPr>
        <w:t xml:space="preserve"> zakupow</w:t>
      </w:r>
      <w:r w:rsidR="000A65E8">
        <w:rPr>
          <w:b/>
          <w:bCs/>
          <w:sz w:val="22"/>
        </w:rPr>
        <w:t>e oraz kontrola</w:t>
      </w:r>
      <w:r w:rsidRPr="005D2D10">
        <w:rPr>
          <w:b/>
          <w:bCs/>
          <w:sz w:val="22"/>
        </w:rPr>
        <w:t xml:space="preserve"> kosztów nabywanych usług, konsekwencji zaciąganych zobowiązań. </w:t>
      </w:r>
    </w:p>
    <w:p w14:paraId="3F440064" w14:textId="746923DD" w:rsidR="00AA6BF4" w:rsidRPr="005D2D10" w:rsidRDefault="00AA6BF4" w:rsidP="00AA6BF4">
      <w:pPr>
        <w:jc w:val="both"/>
        <w:rPr>
          <w:b/>
          <w:bCs/>
          <w:sz w:val="22"/>
        </w:rPr>
      </w:pPr>
      <w:r w:rsidRPr="005D2D10">
        <w:rPr>
          <w:b/>
          <w:bCs/>
          <w:sz w:val="22"/>
        </w:rPr>
        <w:t xml:space="preserve">Z okazji Światowego Dnia </w:t>
      </w:r>
      <w:r w:rsidR="00DC6802">
        <w:rPr>
          <w:b/>
          <w:bCs/>
          <w:sz w:val="22"/>
        </w:rPr>
        <w:t xml:space="preserve">Praw </w:t>
      </w:r>
      <w:r w:rsidRPr="005D2D10">
        <w:rPr>
          <w:b/>
          <w:bCs/>
          <w:sz w:val="22"/>
        </w:rPr>
        <w:t>Konsumenta, BIK przypomina o narzędziu, które pomaga w podejmowaniu mądrych decyzji kredytowych.</w:t>
      </w:r>
    </w:p>
    <w:p w14:paraId="2ECFCAEE" w14:textId="77777777" w:rsidR="00A640DB" w:rsidRDefault="00A640DB" w:rsidP="00AA6BF4">
      <w:pPr>
        <w:jc w:val="both"/>
        <w:rPr>
          <w:b/>
          <w:bCs/>
          <w:sz w:val="24"/>
          <w:szCs w:val="24"/>
        </w:rPr>
      </w:pPr>
    </w:p>
    <w:p w14:paraId="74A8D4B0" w14:textId="3BE7B77A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>Każdy wybór, któr</w:t>
      </w:r>
      <w:r w:rsidR="008F586F">
        <w:rPr>
          <w:rFonts w:cstheme="minorHAnsi"/>
          <w:sz w:val="22"/>
        </w:rPr>
        <w:t>ego</w:t>
      </w:r>
      <w:r w:rsidRPr="003118FC">
        <w:rPr>
          <w:rFonts w:cstheme="minorHAnsi"/>
          <w:sz w:val="22"/>
        </w:rPr>
        <w:t xml:space="preserve"> dokonujemy jako konsumenci, powinien być poprzedzony analizą i refleksją, a nie być jedynie kompulsywnym zakupem w reakcji na bodźce reklamowe czy presję społeczną. </w:t>
      </w:r>
    </w:p>
    <w:p w14:paraId="14CA3932" w14:textId="77777777" w:rsidR="000F68FF" w:rsidRDefault="000F68FF" w:rsidP="00AA6BF4">
      <w:pPr>
        <w:jc w:val="both"/>
        <w:rPr>
          <w:rFonts w:cstheme="minorHAnsi"/>
          <w:sz w:val="22"/>
        </w:rPr>
      </w:pPr>
    </w:p>
    <w:p w14:paraId="0BF4680A" w14:textId="0A426C6F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W Światowy Dzień Praw Konsumenta zwracamy uwagę na </w:t>
      </w:r>
      <w:r w:rsidRPr="000029A0">
        <w:rPr>
          <w:rFonts w:cstheme="minorHAnsi"/>
          <w:b/>
          <w:bCs/>
          <w:sz w:val="22"/>
        </w:rPr>
        <w:t xml:space="preserve">hasło </w:t>
      </w:r>
      <w:r w:rsidR="00500658">
        <w:rPr>
          <w:rFonts w:cstheme="minorHAnsi"/>
          <w:b/>
          <w:bCs/>
          <w:sz w:val="22"/>
        </w:rPr>
        <w:t>„</w:t>
      </w:r>
      <w:r w:rsidRPr="000029A0">
        <w:rPr>
          <w:rFonts w:cstheme="minorHAnsi"/>
          <w:b/>
          <w:bCs/>
          <w:sz w:val="22"/>
        </w:rPr>
        <w:t>Analizuj, Decyduj, Działaj</w:t>
      </w:r>
      <w:r w:rsidR="00500658">
        <w:rPr>
          <w:rFonts w:cstheme="minorHAnsi"/>
          <w:b/>
          <w:bCs/>
          <w:sz w:val="22"/>
        </w:rPr>
        <w:t>”</w:t>
      </w:r>
      <w:r w:rsidRPr="000029A0">
        <w:rPr>
          <w:rFonts w:cstheme="minorHAnsi"/>
          <w:b/>
          <w:bCs/>
          <w:sz w:val="22"/>
        </w:rPr>
        <w:t>, które może być swego rodzaju drogowskazem w świadomym i odpowiedzialnym podejściu do własnych finansów</w:t>
      </w:r>
      <w:r w:rsidRPr="003118FC">
        <w:rPr>
          <w:rFonts w:cstheme="minorHAnsi"/>
          <w:sz w:val="22"/>
        </w:rPr>
        <w:t xml:space="preserve">. </w:t>
      </w:r>
    </w:p>
    <w:p w14:paraId="3A48041A" w14:textId="77777777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W czasach, kiedy promocje są wszechobecne, łatwo ulec pokusie natychmiastowego zaspokojenia potrzeb. Tylko jedna na sześć osób zdaje sobie z tego sprawę i w roku 2024 postanowiła zrealizować zamiar ograniczenia konsumpcjonizmu. </w:t>
      </w:r>
    </w:p>
    <w:p w14:paraId="77D22352" w14:textId="3DCB6C23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>Zdrowy rozsądek wydaje się przemawiać w grupie deklarującej lepsze kontrolowanie i planowanie swoich wydatków. To postanowienie ponad jednej czwartej (26%) respondentów badania „Oczekiwania, obawy i plany Polaków na 2024 rok”</w:t>
      </w:r>
      <w:r w:rsidR="00334B08">
        <w:rPr>
          <w:rFonts w:cstheme="minorHAnsi"/>
          <w:sz w:val="22"/>
        </w:rPr>
        <w:t>*</w:t>
      </w:r>
      <w:r w:rsidRPr="003118FC">
        <w:rPr>
          <w:rFonts w:cstheme="minorHAnsi"/>
          <w:sz w:val="22"/>
        </w:rPr>
        <w:t xml:space="preserve">, zrealizowanego w grudniu ub. roku. </w:t>
      </w:r>
    </w:p>
    <w:p w14:paraId="53A204BD" w14:textId="77777777" w:rsidR="00A640DB" w:rsidRPr="003118FC" w:rsidRDefault="00A640DB" w:rsidP="00AA6BF4">
      <w:pPr>
        <w:jc w:val="both"/>
        <w:rPr>
          <w:rFonts w:cstheme="minorHAnsi"/>
          <w:sz w:val="22"/>
        </w:rPr>
      </w:pPr>
    </w:p>
    <w:p w14:paraId="099C9B8F" w14:textId="465496BC" w:rsidR="00AA6BF4" w:rsidRPr="003118FC" w:rsidRDefault="00A640DB" w:rsidP="00AA6BF4">
      <w:pPr>
        <w:jc w:val="both"/>
        <w:rPr>
          <w:rFonts w:cstheme="minorHAnsi"/>
          <w:i/>
          <w:iCs/>
          <w:sz w:val="22"/>
        </w:rPr>
      </w:pPr>
      <w:r w:rsidRPr="003118FC">
        <w:rPr>
          <w:rFonts w:cstheme="minorHAnsi"/>
          <w:sz w:val="22"/>
        </w:rPr>
        <w:t xml:space="preserve">- </w:t>
      </w:r>
      <w:r w:rsidR="000A65E8">
        <w:rPr>
          <w:rFonts w:cstheme="minorHAnsi"/>
          <w:i/>
          <w:iCs/>
          <w:sz w:val="22"/>
        </w:rPr>
        <w:t>Za</w:t>
      </w:r>
      <w:r w:rsidR="000A65E8" w:rsidRPr="003118FC">
        <w:rPr>
          <w:rFonts w:cstheme="minorHAnsi"/>
          <w:i/>
          <w:iCs/>
          <w:sz w:val="22"/>
        </w:rPr>
        <w:t xml:space="preserve"> </w:t>
      </w:r>
      <w:r w:rsidR="00AA6BF4" w:rsidRPr="003118FC">
        <w:rPr>
          <w:rFonts w:cstheme="minorHAnsi"/>
          <w:i/>
          <w:iCs/>
          <w:sz w:val="22"/>
        </w:rPr>
        <w:t>zmian</w:t>
      </w:r>
      <w:r w:rsidR="000A65E8">
        <w:rPr>
          <w:rFonts w:cstheme="minorHAnsi"/>
          <w:i/>
          <w:iCs/>
          <w:sz w:val="22"/>
        </w:rPr>
        <w:t>ami</w:t>
      </w:r>
      <w:r w:rsidR="00AA6BF4" w:rsidRPr="003118FC">
        <w:rPr>
          <w:rFonts w:cstheme="minorHAnsi"/>
          <w:i/>
          <w:iCs/>
          <w:sz w:val="22"/>
        </w:rPr>
        <w:t xml:space="preserve"> dotychczasowych postaw konsumenckich mogą </w:t>
      </w:r>
      <w:r w:rsidR="000A65E8">
        <w:rPr>
          <w:rFonts w:cstheme="minorHAnsi"/>
          <w:i/>
          <w:iCs/>
          <w:sz w:val="22"/>
        </w:rPr>
        <w:t xml:space="preserve">stać </w:t>
      </w:r>
      <w:r w:rsidR="00AA6BF4" w:rsidRPr="003118FC">
        <w:rPr>
          <w:rFonts w:cstheme="minorHAnsi"/>
          <w:i/>
          <w:iCs/>
          <w:sz w:val="22"/>
        </w:rPr>
        <w:t xml:space="preserve">różnorakie przyczyny, jak wzrastająca świadomość proekologiczna, trend zero waste czy </w:t>
      </w:r>
      <w:proofErr w:type="spellStart"/>
      <w:r w:rsidR="00AA6BF4" w:rsidRPr="003118FC">
        <w:rPr>
          <w:rFonts w:cstheme="minorHAnsi"/>
          <w:i/>
          <w:iCs/>
          <w:sz w:val="22"/>
        </w:rPr>
        <w:t>slow</w:t>
      </w:r>
      <w:proofErr w:type="spellEnd"/>
      <w:r w:rsidR="00AA6BF4" w:rsidRPr="003118FC">
        <w:rPr>
          <w:rFonts w:cstheme="minorHAnsi"/>
          <w:i/>
          <w:iCs/>
          <w:sz w:val="22"/>
        </w:rPr>
        <w:t xml:space="preserve"> life, które skutkują stopniowym ograniczaniem nadmiernej konsumpcji i powoli odmieniają postawy zakupowe.</w:t>
      </w:r>
    </w:p>
    <w:p w14:paraId="580868B5" w14:textId="36278C4E" w:rsidR="00AA6BF4" w:rsidRPr="003118FC" w:rsidRDefault="00AA6BF4" w:rsidP="00AA6BF4">
      <w:pPr>
        <w:jc w:val="both"/>
        <w:rPr>
          <w:rFonts w:cstheme="minorHAnsi"/>
          <w:i/>
          <w:iCs/>
          <w:sz w:val="22"/>
        </w:rPr>
      </w:pPr>
      <w:r w:rsidRPr="003118FC">
        <w:rPr>
          <w:rFonts w:cstheme="minorHAnsi"/>
          <w:i/>
          <w:iCs/>
          <w:sz w:val="22"/>
        </w:rPr>
        <w:t xml:space="preserve">Do modyfikacji swoich przyzwyczajeń konsumenckich, może także </w:t>
      </w:r>
      <w:r w:rsidR="000A65E8">
        <w:rPr>
          <w:rFonts w:cstheme="minorHAnsi"/>
          <w:i/>
          <w:iCs/>
          <w:sz w:val="22"/>
        </w:rPr>
        <w:t>skłaniać</w:t>
      </w:r>
      <w:r w:rsidR="000A65E8" w:rsidRPr="003118FC">
        <w:rPr>
          <w:rFonts w:cstheme="minorHAnsi"/>
          <w:i/>
          <w:iCs/>
          <w:sz w:val="22"/>
        </w:rPr>
        <w:t xml:space="preserve"> </w:t>
      </w:r>
      <w:r w:rsidRPr="003118FC">
        <w:rPr>
          <w:rFonts w:cstheme="minorHAnsi"/>
          <w:i/>
          <w:iCs/>
          <w:sz w:val="22"/>
        </w:rPr>
        <w:t xml:space="preserve">refleksja nad swoim doświadczeniem z przeszłości. By zachować większą kontrolę nad swoim budżetem i uniknąć stresu związanego ze spłatą długów, blisko jedna piąta </w:t>
      </w:r>
      <w:r w:rsidR="000029A0">
        <w:rPr>
          <w:rFonts w:cstheme="minorHAnsi"/>
          <w:i/>
          <w:iCs/>
          <w:sz w:val="22"/>
        </w:rPr>
        <w:t>Polaków</w:t>
      </w:r>
      <w:r w:rsidRPr="003118FC">
        <w:rPr>
          <w:rFonts w:cstheme="minorHAnsi"/>
          <w:i/>
          <w:iCs/>
          <w:sz w:val="22"/>
        </w:rPr>
        <w:t xml:space="preserve"> (18%) chce unikać zaciągania nowych zobowiązań finansowych</w:t>
      </w:r>
      <w:r w:rsidR="0039549F" w:rsidRPr="003118FC">
        <w:rPr>
          <w:rFonts w:cstheme="minorHAnsi"/>
          <w:bCs/>
          <w:sz w:val="22"/>
          <w:lang w:val="pl"/>
        </w:rPr>
        <w:t xml:space="preserve"> - mówi</w:t>
      </w:r>
      <w:r w:rsidR="0039549F" w:rsidRPr="003118FC">
        <w:rPr>
          <w:rFonts w:cstheme="minorHAnsi"/>
          <w:bCs/>
          <w:i/>
          <w:sz w:val="22"/>
          <w:lang w:val="pl"/>
        </w:rPr>
        <w:t xml:space="preserve"> </w:t>
      </w:r>
      <w:r w:rsidR="0039549F" w:rsidRPr="003118FC">
        <w:rPr>
          <w:rFonts w:cstheme="minorHAnsi"/>
          <w:b/>
          <w:sz w:val="22"/>
          <w:lang w:val="pl"/>
        </w:rPr>
        <w:t xml:space="preserve">Małgorzata Bielińska, dyrektorka ds. Edukacji w BIK </w:t>
      </w:r>
      <w:r w:rsidR="0039549F" w:rsidRPr="003118FC">
        <w:rPr>
          <w:rFonts w:cstheme="minorHAnsi"/>
          <w:bCs/>
          <w:sz w:val="22"/>
          <w:lang w:val="pl"/>
        </w:rPr>
        <w:t>oraz</w:t>
      </w:r>
      <w:r w:rsidR="0039549F" w:rsidRPr="003118FC">
        <w:rPr>
          <w:rFonts w:cstheme="minorHAnsi"/>
          <w:bCs/>
          <w:sz w:val="22"/>
        </w:rPr>
        <w:t xml:space="preserve"> dodaje, że:</w:t>
      </w:r>
      <w:r w:rsidR="0039549F" w:rsidRPr="003118FC">
        <w:rPr>
          <w:rFonts w:cstheme="minorHAnsi"/>
          <w:i/>
          <w:iCs/>
          <w:sz w:val="22"/>
        </w:rPr>
        <w:t xml:space="preserve"> </w:t>
      </w:r>
    </w:p>
    <w:p w14:paraId="32C49A6B" w14:textId="77777777" w:rsidR="003118FC" w:rsidRDefault="003118FC" w:rsidP="0062435C">
      <w:pPr>
        <w:jc w:val="both"/>
        <w:rPr>
          <w:rFonts w:cstheme="minorHAnsi"/>
          <w:i/>
          <w:iCs/>
          <w:sz w:val="22"/>
        </w:rPr>
      </w:pPr>
    </w:p>
    <w:p w14:paraId="55A5C497" w14:textId="3044D9C7" w:rsidR="00AA6BF4" w:rsidRPr="003118FC" w:rsidRDefault="0039549F" w:rsidP="0062435C">
      <w:pPr>
        <w:jc w:val="both"/>
        <w:rPr>
          <w:rFonts w:cstheme="minorHAnsi"/>
          <w:b/>
          <w:sz w:val="22"/>
          <w:lang w:val="pl"/>
        </w:rPr>
      </w:pPr>
      <w:r w:rsidRPr="003118FC">
        <w:rPr>
          <w:rFonts w:cstheme="minorHAnsi"/>
          <w:i/>
          <w:iCs/>
          <w:sz w:val="22"/>
        </w:rPr>
        <w:t xml:space="preserve">- </w:t>
      </w:r>
      <w:r w:rsidR="00AA6BF4" w:rsidRPr="003118FC">
        <w:rPr>
          <w:rFonts w:cstheme="minorHAnsi"/>
          <w:i/>
          <w:iCs/>
          <w:sz w:val="22"/>
        </w:rPr>
        <w:t xml:space="preserve">Samo unikanie zaciągania zobowiązań to nie jest sposób, by zacząć lepiej radzić sobie z zarządzaniem swoimi finansami. Z pewnością warto odkładać nadwyżki, a kredyty zaciągać z głową </w:t>
      </w:r>
      <w:r w:rsidRPr="003118FC">
        <w:rPr>
          <w:rFonts w:cstheme="minorHAnsi"/>
          <w:i/>
          <w:iCs/>
          <w:sz w:val="22"/>
        </w:rPr>
        <w:t xml:space="preserve">oraz wtedy, </w:t>
      </w:r>
      <w:r w:rsidR="00AA6BF4" w:rsidRPr="003118FC">
        <w:rPr>
          <w:rFonts w:cstheme="minorHAnsi"/>
          <w:i/>
          <w:iCs/>
          <w:sz w:val="22"/>
        </w:rPr>
        <w:t>kiedy nas na nie stać. Dzięki temu możemy bez przeszkód realizować swoje plany i marzenia.</w:t>
      </w:r>
      <w:r w:rsidRPr="003118FC">
        <w:rPr>
          <w:rFonts w:cstheme="minorHAnsi"/>
          <w:i/>
          <w:iCs/>
          <w:sz w:val="22"/>
        </w:rPr>
        <w:t xml:space="preserve"> </w:t>
      </w:r>
      <w:r w:rsidR="00AA6BF4" w:rsidRPr="003118FC">
        <w:rPr>
          <w:rFonts w:cstheme="minorHAnsi"/>
          <w:i/>
          <w:iCs/>
          <w:sz w:val="22"/>
        </w:rPr>
        <w:t>Kluczowe w takim przypadku jest dokładne przeanalizowanie potencjalnego ryzyka, jakim dla każdego gospodarstwa domowego jest kredyt, zwłaszcza wieloletni kredyt mieszkaniowy</w:t>
      </w:r>
      <w:r w:rsidRPr="003118FC">
        <w:rPr>
          <w:rFonts w:cstheme="minorHAnsi"/>
          <w:i/>
          <w:iCs/>
          <w:sz w:val="22"/>
        </w:rPr>
        <w:t>.</w:t>
      </w:r>
    </w:p>
    <w:p w14:paraId="5373B0B7" w14:textId="77777777" w:rsidR="0062435C" w:rsidRPr="003118FC" w:rsidRDefault="0062435C" w:rsidP="0062435C">
      <w:pPr>
        <w:jc w:val="both"/>
        <w:rPr>
          <w:rFonts w:cstheme="minorHAnsi"/>
          <w:sz w:val="22"/>
        </w:rPr>
      </w:pPr>
    </w:p>
    <w:p w14:paraId="184F50D9" w14:textId="77777777" w:rsidR="00D8445F" w:rsidRPr="003118FC" w:rsidRDefault="00D8445F" w:rsidP="00D8445F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>Przed podjęciem decyzji o zaciągnięciu kredytu powinna zostać przeprowadzona dokładna analiza sytuacji finansowej, należy również porównać dostępne na rynku oferty i szczegółowo zapoznać się z warunkami umowy kredytowej. To optymalna ścieżka postępowania, która powinna stać się dobrym nawykiem, by w ten sposób uniknąć nerwów, nieprzewidzianych kosztów i wzmocnić poczucie swojej stabilności finansowej.</w:t>
      </w:r>
    </w:p>
    <w:p w14:paraId="6675BB71" w14:textId="77777777" w:rsidR="00994805" w:rsidRDefault="00994805" w:rsidP="00AA6BF4">
      <w:pPr>
        <w:jc w:val="both"/>
        <w:rPr>
          <w:rFonts w:cstheme="minorHAnsi"/>
          <w:b/>
          <w:bCs/>
          <w:sz w:val="22"/>
        </w:rPr>
      </w:pPr>
    </w:p>
    <w:p w14:paraId="35DD4BAE" w14:textId="4DA4CFB7" w:rsidR="00AA6BF4" w:rsidRPr="003118FC" w:rsidRDefault="00AA6BF4" w:rsidP="00AA6BF4">
      <w:pPr>
        <w:jc w:val="both"/>
        <w:rPr>
          <w:rFonts w:cstheme="minorHAnsi"/>
          <w:b/>
          <w:bCs/>
          <w:sz w:val="22"/>
        </w:rPr>
      </w:pPr>
      <w:r w:rsidRPr="003118FC">
        <w:rPr>
          <w:rFonts w:cstheme="minorHAnsi"/>
          <w:b/>
          <w:bCs/>
          <w:sz w:val="22"/>
        </w:rPr>
        <w:t>Kredytowe „zero stres”</w:t>
      </w:r>
    </w:p>
    <w:p w14:paraId="05AD2A8E" w14:textId="77777777" w:rsidR="00A640DB" w:rsidRPr="003118FC" w:rsidRDefault="00A640DB" w:rsidP="00AA6BF4">
      <w:pPr>
        <w:jc w:val="both"/>
        <w:rPr>
          <w:rFonts w:cstheme="minorHAnsi"/>
          <w:sz w:val="22"/>
        </w:rPr>
      </w:pPr>
    </w:p>
    <w:p w14:paraId="5F4642FB" w14:textId="77777777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Każdy z nas jako konsument ma wiele praw, m.in.: prawo wyboru, dostęp do rzetelnej informacji na temat nabywanych usług oraz narzędzia, które sprawiają, że przeprowadzane transakcje są bezpieczne. Jednak fakt posiadania praw, nie zawsze jest równoznaczny z ich świadomym wykorzystaniem. </w:t>
      </w:r>
    </w:p>
    <w:p w14:paraId="25847645" w14:textId="77777777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W przypadku życia kredytowego ważna jest znajomość warunków kredytowych i całego procesu ubiegania się o kredyt, ale także dopasowanie swoich możliwości finansowych do skali zaciąganych zobowiązań. </w:t>
      </w:r>
    </w:p>
    <w:p w14:paraId="65B9FBCC" w14:textId="20E8E2A9" w:rsidR="00AA6BF4" w:rsidRPr="003118FC" w:rsidRDefault="00AA6BF4" w:rsidP="00AA6BF4">
      <w:pPr>
        <w:jc w:val="both"/>
        <w:rPr>
          <w:rFonts w:cstheme="minorHAnsi"/>
          <w:sz w:val="22"/>
        </w:rPr>
      </w:pPr>
      <w:r w:rsidRPr="00500658">
        <w:rPr>
          <w:rFonts w:cstheme="minorHAnsi"/>
          <w:b/>
          <w:bCs/>
          <w:sz w:val="22"/>
        </w:rPr>
        <w:t xml:space="preserve">„Kredytowe zero stres” odnosi się do sytuacji, w której </w:t>
      </w:r>
      <w:r w:rsidR="00994805" w:rsidRPr="00500658">
        <w:rPr>
          <w:rFonts w:cstheme="minorHAnsi"/>
          <w:b/>
          <w:bCs/>
          <w:sz w:val="22"/>
        </w:rPr>
        <w:t xml:space="preserve">proces </w:t>
      </w:r>
      <w:r w:rsidRPr="00500658">
        <w:rPr>
          <w:rFonts w:cstheme="minorHAnsi"/>
          <w:b/>
          <w:bCs/>
          <w:sz w:val="22"/>
        </w:rPr>
        <w:t>zaciągani</w:t>
      </w:r>
      <w:r w:rsidR="00994805" w:rsidRPr="00500658">
        <w:rPr>
          <w:rFonts w:cstheme="minorHAnsi"/>
          <w:b/>
          <w:bCs/>
          <w:sz w:val="22"/>
        </w:rPr>
        <w:t>a</w:t>
      </w:r>
      <w:r w:rsidRPr="00500658">
        <w:rPr>
          <w:rFonts w:cstheme="minorHAnsi"/>
          <w:b/>
          <w:bCs/>
          <w:sz w:val="22"/>
        </w:rPr>
        <w:t xml:space="preserve"> kredytu </w:t>
      </w:r>
      <w:r w:rsidR="000A65E8">
        <w:rPr>
          <w:rFonts w:cstheme="minorHAnsi"/>
          <w:b/>
          <w:bCs/>
          <w:sz w:val="22"/>
        </w:rPr>
        <w:t xml:space="preserve">nie </w:t>
      </w:r>
      <w:r w:rsidRPr="00500658">
        <w:rPr>
          <w:rFonts w:cstheme="minorHAnsi"/>
          <w:b/>
          <w:bCs/>
          <w:sz w:val="22"/>
        </w:rPr>
        <w:t xml:space="preserve">jest </w:t>
      </w:r>
      <w:r w:rsidR="000A65E8">
        <w:rPr>
          <w:rFonts w:cstheme="minorHAnsi"/>
          <w:b/>
          <w:bCs/>
          <w:sz w:val="22"/>
        </w:rPr>
        <w:t xml:space="preserve">obarczony dodatkowym </w:t>
      </w:r>
      <w:r w:rsidRPr="00500658">
        <w:rPr>
          <w:rFonts w:cstheme="minorHAnsi"/>
          <w:b/>
          <w:bCs/>
          <w:sz w:val="22"/>
        </w:rPr>
        <w:t>stres</w:t>
      </w:r>
      <w:r w:rsidR="000A65E8">
        <w:rPr>
          <w:rFonts w:cstheme="minorHAnsi"/>
          <w:b/>
          <w:bCs/>
          <w:sz w:val="22"/>
        </w:rPr>
        <w:t>em</w:t>
      </w:r>
      <w:r w:rsidRPr="00500658">
        <w:rPr>
          <w:rFonts w:cstheme="minorHAnsi"/>
          <w:b/>
          <w:bCs/>
          <w:sz w:val="22"/>
        </w:rPr>
        <w:t xml:space="preserve"> </w:t>
      </w:r>
      <w:r w:rsidR="000A65E8">
        <w:rPr>
          <w:rFonts w:cstheme="minorHAnsi"/>
          <w:b/>
          <w:bCs/>
          <w:sz w:val="22"/>
        </w:rPr>
        <w:t xml:space="preserve">dzięki lepszemu </w:t>
      </w:r>
      <w:r w:rsidRPr="00500658">
        <w:rPr>
          <w:rFonts w:cstheme="minorHAnsi"/>
          <w:b/>
          <w:bCs/>
          <w:sz w:val="22"/>
        </w:rPr>
        <w:t>przygotowani</w:t>
      </w:r>
      <w:r w:rsidR="000A65E8">
        <w:rPr>
          <w:rFonts w:cstheme="minorHAnsi"/>
          <w:b/>
          <w:bCs/>
          <w:sz w:val="22"/>
        </w:rPr>
        <w:t>u</w:t>
      </w:r>
      <w:r w:rsidRPr="00500658">
        <w:rPr>
          <w:rFonts w:cstheme="minorHAnsi"/>
          <w:b/>
          <w:bCs/>
          <w:sz w:val="22"/>
        </w:rPr>
        <w:t xml:space="preserve"> się do niego</w:t>
      </w:r>
      <w:r w:rsidRPr="003118FC">
        <w:rPr>
          <w:rFonts w:cstheme="minorHAnsi"/>
          <w:sz w:val="22"/>
        </w:rPr>
        <w:t>.</w:t>
      </w:r>
      <w:r w:rsidR="00A640DB" w:rsidRPr="003118FC">
        <w:rPr>
          <w:rFonts w:cstheme="minorHAnsi"/>
          <w:sz w:val="22"/>
        </w:rPr>
        <w:t xml:space="preserve"> </w:t>
      </w:r>
      <w:r w:rsidRPr="003118FC">
        <w:rPr>
          <w:rFonts w:cstheme="minorHAnsi"/>
          <w:sz w:val="22"/>
        </w:rPr>
        <w:t>Kluczowe znaczenie ma wiedza konsumenta o tym, jakie kryteria oceny przyjmują banki oraz świadomy wybór dokonany na podstawie rzetelnej analizy swojej wiarygodności i zdolności kredytowej.</w:t>
      </w:r>
      <w:r w:rsidR="00A640DB" w:rsidRPr="003118FC">
        <w:rPr>
          <w:rFonts w:cstheme="minorHAnsi"/>
          <w:sz w:val="22"/>
        </w:rPr>
        <w:t xml:space="preserve"> </w:t>
      </w:r>
      <w:r w:rsidRPr="003118FC">
        <w:rPr>
          <w:rFonts w:cstheme="minorHAnsi"/>
          <w:sz w:val="22"/>
        </w:rPr>
        <w:t xml:space="preserve">Ryzyko niewłaściwego wyboru można wykluczyć z pomocą informacji od pośredników kredytowych, dostępnych w </w:t>
      </w:r>
      <w:proofErr w:type="spellStart"/>
      <w:r w:rsidRPr="003118FC">
        <w:rPr>
          <w:rFonts w:cstheme="minorHAnsi"/>
          <w:sz w:val="22"/>
        </w:rPr>
        <w:t>internecie</w:t>
      </w:r>
      <w:proofErr w:type="spellEnd"/>
      <w:r w:rsidRPr="003118FC">
        <w:rPr>
          <w:rFonts w:cstheme="minorHAnsi"/>
          <w:sz w:val="22"/>
        </w:rPr>
        <w:t xml:space="preserve"> kalkulatorów albo innych dedykowanych narzędzi. </w:t>
      </w:r>
    </w:p>
    <w:p w14:paraId="2AFDACEF" w14:textId="77777777" w:rsidR="00A640DB" w:rsidRPr="003118FC" w:rsidRDefault="00A640DB" w:rsidP="00AA6BF4">
      <w:pPr>
        <w:jc w:val="both"/>
        <w:rPr>
          <w:rFonts w:cstheme="minorHAnsi"/>
          <w:sz w:val="22"/>
        </w:rPr>
      </w:pPr>
    </w:p>
    <w:p w14:paraId="60E00EE9" w14:textId="214C3A59" w:rsidR="00AA6BF4" w:rsidRPr="003118FC" w:rsidRDefault="00AA6BF4" w:rsidP="00AA6BF4">
      <w:pPr>
        <w:jc w:val="both"/>
        <w:rPr>
          <w:rFonts w:cstheme="minorHAnsi"/>
          <w:b/>
          <w:bCs/>
          <w:sz w:val="22"/>
        </w:rPr>
      </w:pPr>
      <w:r w:rsidRPr="003118FC">
        <w:rPr>
          <w:rFonts w:cstheme="minorHAnsi"/>
          <w:b/>
          <w:bCs/>
          <w:sz w:val="22"/>
        </w:rPr>
        <w:t>Sięgnij po wiedzę</w:t>
      </w:r>
      <w:r w:rsidR="000A65E8">
        <w:rPr>
          <w:rFonts w:cstheme="minorHAnsi"/>
          <w:b/>
          <w:bCs/>
          <w:sz w:val="22"/>
        </w:rPr>
        <w:t xml:space="preserve"> z najlepszego źródła</w:t>
      </w:r>
    </w:p>
    <w:p w14:paraId="56ADAD4E" w14:textId="77777777" w:rsidR="00994805" w:rsidRDefault="00994805" w:rsidP="00AA6BF4">
      <w:pPr>
        <w:jc w:val="both"/>
        <w:rPr>
          <w:rFonts w:cstheme="minorHAnsi"/>
          <w:sz w:val="22"/>
        </w:rPr>
      </w:pPr>
      <w:bookmarkStart w:id="1" w:name="_Hlk161216005"/>
    </w:p>
    <w:p w14:paraId="0EA8E26E" w14:textId="027E5B7C" w:rsidR="00AA6BF4" w:rsidRPr="003118FC" w:rsidRDefault="00AA6BF4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Analizator Kredytowy BIK to jedyny na rynku kalkulator kredytowy, który uwzględnia historię kredytową </w:t>
      </w:r>
      <w:r w:rsidR="000A65E8">
        <w:rPr>
          <w:rFonts w:cstheme="minorHAnsi"/>
          <w:sz w:val="22"/>
        </w:rPr>
        <w:t xml:space="preserve">gromadzoną </w:t>
      </w:r>
      <w:r w:rsidRPr="003118FC">
        <w:rPr>
          <w:rFonts w:cstheme="minorHAnsi"/>
          <w:sz w:val="22"/>
        </w:rPr>
        <w:t xml:space="preserve">w BIK. Dzięki </w:t>
      </w:r>
      <w:r w:rsidR="00994805">
        <w:rPr>
          <w:rFonts w:cstheme="minorHAnsi"/>
          <w:sz w:val="22"/>
        </w:rPr>
        <w:t>niemu</w:t>
      </w:r>
      <w:r w:rsidRPr="003118FC">
        <w:rPr>
          <w:rFonts w:cstheme="minorHAnsi"/>
          <w:sz w:val="22"/>
        </w:rPr>
        <w:t xml:space="preserve"> zyskujemy </w:t>
      </w:r>
      <w:r w:rsidR="00A640DB" w:rsidRPr="003118FC">
        <w:rPr>
          <w:rFonts w:cstheme="minorHAnsi"/>
          <w:sz w:val="22"/>
        </w:rPr>
        <w:t>wiedz</w:t>
      </w:r>
      <w:r w:rsidR="00994805">
        <w:rPr>
          <w:rFonts w:cstheme="minorHAnsi"/>
          <w:sz w:val="22"/>
        </w:rPr>
        <w:t>ę</w:t>
      </w:r>
      <w:r w:rsidRPr="003118FC">
        <w:rPr>
          <w:rFonts w:cstheme="minorHAnsi"/>
          <w:sz w:val="22"/>
        </w:rPr>
        <w:t>, czym jest zdolność kredytowa</w:t>
      </w:r>
      <w:r w:rsidR="00994805">
        <w:rPr>
          <w:rFonts w:cstheme="minorHAnsi"/>
          <w:sz w:val="22"/>
        </w:rPr>
        <w:t>,</w:t>
      </w:r>
      <w:r w:rsidRPr="003118FC">
        <w:rPr>
          <w:rFonts w:cstheme="minorHAnsi"/>
          <w:sz w:val="22"/>
        </w:rPr>
        <w:t xml:space="preserve"> jakie czynniki mają na nią wpływ </w:t>
      </w:r>
      <w:r w:rsidR="00994805">
        <w:rPr>
          <w:rFonts w:cstheme="minorHAnsi"/>
          <w:sz w:val="22"/>
        </w:rPr>
        <w:t>oraz</w:t>
      </w:r>
      <w:r w:rsidRPr="003118FC">
        <w:rPr>
          <w:rFonts w:cstheme="minorHAnsi"/>
          <w:sz w:val="22"/>
        </w:rPr>
        <w:t xml:space="preserve"> co w jej szacowaniu jest ważne dla banku. </w:t>
      </w:r>
      <w:r w:rsidR="00994805">
        <w:rPr>
          <w:rFonts w:cstheme="minorHAnsi"/>
          <w:sz w:val="22"/>
        </w:rPr>
        <w:t>Narzędzie to d</w:t>
      </w:r>
      <w:r w:rsidRPr="003118FC">
        <w:rPr>
          <w:rFonts w:cstheme="minorHAnsi"/>
          <w:sz w:val="22"/>
        </w:rPr>
        <w:t>aje unikalną możliwość zrozumienia, jak instytucja finansowa może oceni</w:t>
      </w:r>
      <w:r w:rsidR="00336BB4">
        <w:rPr>
          <w:rFonts w:cstheme="minorHAnsi"/>
          <w:sz w:val="22"/>
        </w:rPr>
        <w:t>a</w:t>
      </w:r>
      <w:r w:rsidRPr="003118FC">
        <w:rPr>
          <w:rFonts w:cstheme="minorHAnsi"/>
          <w:sz w:val="22"/>
        </w:rPr>
        <w:t>ć potencjalnego kredytobiorcę, co pozwala na lepsze przygotowanie się do procesu kredytowego.</w:t>
      </w:r>
      <w:r w:rsidR="00B3034B" w:rsidRPr="003118FC">
        <w:rPr>
          <w:rFonts w:cstheme="minorHAnsi"/>
          <w:sz w:val="22"/>
        </w:rPr>
        <w:t xml:space="preserve"> </w:t>
      </w:r>
      <w:r w:rsidR="00D43727" w:rsidRPr="003118FC">
        <w:rPr>
          <w:rFonts w:cstheme="minorHAnsi"/>
          <w:sz w:val="22"/>
        </w:rPr>
        <w:t>Analizator wska</w:t>
      </w:r>
      <w:r w:rsidR="00336BB4">
        <w:rPr>
          <w:rFonts w:cstheme="minorHAnsi"/>
          <w:sz w:val="22"/>
        </w:rPr>
        <w:t>zuje</w:t>
      </w:r>
      <w:r w:rsidR="00D43727" w:rsidRPr="003118FC">
        <w:rPr>
          <w:rFonts w:cstheme="minorHAnsi"/>
          <w:sz w:val="22"/>
        </w:rPr>
        <w:t xml:space="preserve">, jakie mamy szanse na uzyskaniu </w:t>
      </w:r>
      <w:r w:rsidR="000A65E8">
        <w:rPr>
          <w:rFonts w:cstheme="minorHAnsi"/>
          <w:sz w:val="22"/>
        </w:rPr>
        <w:t xml:space="preserve">oczekiwanego </w:t>
      </w:r>
      <w:r w:rsidR="00D43727" w:rsidRPr="003118FC">
        <w:rPr>
          <w:rFonts w:cstheme="minorHAnsi"/>
          <w:sz w:val="22"/>
        </w:rPr>
        <w:t>kredytu i podpowie</w:t>
      </w:r>
      <w:r w:rsidR="00331CD6">
        <w:rPr>
          <w:rFonts w:cstheme="minorHAnsi"/>
          <w:sz w:val="22"/>
        </w:rPr>
        <w:t>,</w:t>
      </w:r>
      <w:r w:rsidR="00D43727" w:rsidRPr="003118FC">
        <w:rPr>
          <w:rFonts w:cstheme="minorHAnsi"/>
          <w:sz w:val="22"/>
        </w:rPr>
        <w:t xml:space="preserve"> jakie czynniki wpływ</w:t>
      </w:r>
      <w:r w:rsidR="00336BB4">
        <w:rPr>
          <w:rFonts w:cstheme="minorHAnsi"/>
          <w:sz w:val="22"/>
        </w:rPr>
        <w:t>ają</w:t>
      </w:r>
      <w:r w:rsidR="00D43727" w:rsidRPr="003118FC">
        <w:rPr>
          <w:rFonts w:cstheme="minorHAnsi"/>
          <w:sz w:val="22"/>
        </w:rPr>
        <w:t xml:space="preserve"> na taką ocenę: czy są to zaległości spłacie, obecne obciążenie wydatkami, czy ocena punktowa. Ocena punktowa to wskaźnik, który pomaga w spojrzeniu na swoją wiarygodność kredytową oczami banku. Im wyższa ocena punktowa, tym mniejsze ryzyko wiąże się z udzieleniem kolejnego kredytu.</w:t>
      </w:r>
    </w:p>
    <w:p w14:paraId="00034B04" w14:textId="77777777" w:rsidR="00D43727" w:rsidRPr="003118FC" w:rsidRDefault="00D43727" w:rsidP="00B3034B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617CA5" w14:textId="40A4BC25" w:rsidR="00B3034B" w:rsidRPr="003118FC" w:rsidRDefault="00B3034B" w:rsidP="00B3034B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18FC">
        <w:rPr>
          <w:rFonts w:asciiTheme="minorHAnsi" w:hAnsiTheme="minorHAnsi" w:cstheme="minorHAnsi"/>
          <w:color w:val="000000"/>
          <w:sz w:val="22"/>
          <w:szCs w:val="22"/>
        </w:rPr>
        <w:t>Analizator Kredytowy BIK jest dostępny dla wszystkich użytkowników portalu BIK</w:t>
      </w:r>
      <w:r w:rsidR="008959FB">
        <w:rPr>
          <w:rFonts w:asciiTheme="minorHAnsi" w:hAnsiTheme="minorHAnsi" w:cstheme="minorHAnsi"/>
          <w:color w:val="000000"/>
          <w:sz w:val="22"/>
          <w:szCs w:val="22"/>
        </w:rPr>
        <w:t>.pl i aplikacji Mój BIK</w:t>
      </w:r>
      <w:r w:rsidRPr="003118FC">
        <w:rPr>
          <w:rFonts w:asciiTheme="minorHAnsi" w:hAnsiTheme="minorHAnsi" w:cstheme="minorHAnsi"/>
          <w:color w:val="000000"/>
          <w:sz w:val="22"/>
          <w:szCs w:val="22"/>
        </w:rPr>
        <w:t>, a korzystanie z niego nie wymaga dodatkowej odpłatności. Do wykonania kalkulacji potrzebny jest aktualny</w:t>
      </w:r>
      <w:r w:rsidR="00336B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3118FC">
          <w:rPr>
            <w:rStyle w:val="Hipercze"/>
            <w:rFonts w:asciiTheme="minorHAnsi" w:hAnsiTheme="minorHAnsi" w:cstheme="minorHAnsi"/>
            <w:color w:val="0041E1"/>
            <w:sz w:val="22"/>
            <w:szCs w:val="22"/>
          </w:rPr>
          <w:t>Raport BIK</w:t>
        </w:r>
      </w:hyperlink>
      <w:r w:rsidRPr="003118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F79584" w14:textId="3E023575" w:rsidR="00B3034B" w:rsidRPr="003118FC" w:rsidRDefault="00B3034B" w:rsidP="00AA6BF4">
      <w:pPr>
        <w:jc w:val="both"/>
        <w:rPr>
          <w:rFonts w:cstheme="minorHAnsi"/>
          <w:color w:val="2A2929"/>
          <w:sz w:val="22"/>
          <w:shd w:val="clear" w:color="auto" w:fill="FFFFFF"/>
        </w:rPr>
      </w:pPr>
      <w:r w:rsidRPr="003118FC">
        <w:rPr>
          <w:rFonts w:cstheme="minorHAnsi"/>
          <w:sz w:val="22"/>
        </w:rPr>
        <w:t xml:space="preserve">Dzięki narzędziu BIK można bez </w:t>
      </w:r>
      <w:r w:rsidRPr="003118FC">
        <w:rPr>
          <w:rFonts w:cstheme="minorHAnsi"/>
          <w:color w:val="2A2929"/>
          <w:sz w:val="22"/>
          <w:shd w:val="clear" w:color="auto" w:fill="FFFFFF"/>
        </w:rPr>
        <w:t>wychodzenia z domu sprawdzić, jakie są nasze szanse na kredyt</w:t>
      </w:r>
      <w:r w:rsidR="00331CD6">
        <w:rPr>
          <w:rFonts w:cstheme="minorHAnsi"/>
          <w:color w:val="2A2929"/>
          <w:sz w:val="22"/>
          <w:shd w:val="clear" w:color="auto" w:fill="FFFFFF"/>
        </w:rPr>
        <w:t xml:space="preserve"> i n</w:t>
      </w:r>
      <w:r w:rsidRPr="003118FC">
        <w:rPr>
          <w:rFonts w:cstheme="minorHAnsi"/>
          <w:color w:val="2A2929"/>
          <w:sz w:val="22"/>
          <w:shd w:val="clear" w:color="auto" w:fill="FFFFFF"/>
        </w:rPr>
        <w:t>a spokojnie przygotować się do złożenia wniosku kredytowego.</w:t>
      </w:r>
    </w:p>
    <w:bookmarkEnd w:id="1"/>
    <w:p w14:paraId="68D355FC" w14:textId="77777777" w:rsidR="00A640DB" w:rsidRPr="003118FC" w:rsidRDefault="00A640DB" w:rsidP="00AA6BF4">
      <w:pPr>
        <w:jc w:val="both"/>
        <w:rPr>
          <w:rFonts w:cstheme="minorHAnsi"/>
          <w:sz w:val="22"/>
        </w:rPr>
      </w:pPr>
    </w:p>
    <w:p w14:paraId="0E968FC6" w14:textId="72C33F8D" w:rsidR="00AA6BF4" w:rsidRPr="003118FC" w:rsidRDefault="00A640DB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lastRenderedPageBreak/>
        <w:t xml:space="preserve">- </w:t>
      </w:r>
      <w:r w:rsidR="00AA6BF4" w:rsidRPr="003118FC">
        <w:rPr>
          <w:rFonts w:cstheme="minorHAnsi"/>
          <w:i/>
          <w:iCs/>
          <w:sz w:val="22"/>
        </w:rPr>
        <w:t xml:space="preserve">Użytkownicy Analizatora </w:t>
      </w:r>
      <w:r w:rsidR="00336BB4">
        <w:rPr>
          <w:rFonts w:cstheme="minorHAnsi"/>
          <w:i/>
          <w:iCs/>
          <w:sz w:val="22"/>
        </w:rPr>
        <w:t xml:space="preserve">kredytowego BIK </w:t>
      </w:r>
      <w:r w:rsidR="00AA6BF4" w:rsidRPr="003118FC">
        <w:rPr>
          <w:rFonts w:cstheme="minorHAnsi"/>
          <w:i/>
          <w:iCs/>
          <w:sz w:val="22"/>
        </w:rPr>
        <w:t>otrzymują praktyczne podpowiedzi i porady, które pomagają w lepszym zarządzaniu finansami osobistymi</w:t>
      </w:r>
      <w:r w:rsidR="00B3034B" w:rsidRPr="003118FC">
        <w:rPr>
          <w:rFonts w:cstheme="minorHAnsi"/>
          <w:i/>
          <w:iCs/>
          <w:sz w:val="22"/>
        </w:rPr>
        <w:t>, jak np</w:t>
      </w:r>
      <w:r w:rsidR="00AA6BF4" w:rsidRPr="003118FC">
        <w:rPr>
          <w:rFonts w:cstheme="minorHAnsi"/>
          <w:i/>
          <w:iCs/>
          <w:sz w:val="22"/>
        </w:rPr>
        <w:t xml:space="preserve">. ostrzeżenie o </w:t>
      </w:r>
      <w:proofErr w:type="spellStart"/>
      <w:r w:rsidR="00AA6BF4" w:rsidRPr="003118FC">
        <w:rPr>
          <w:rFonts w:cstheme="minorHAnsi"/>
          <w:i/>
          <w:iCs/>
          <w:sz w:val="22"/>
        </w:rPr>
        <w:t>przekredytowaniu</w:t>
      </w:r>
      <w:proofErr w:type="spellEnd"/>
      <w:r w:rsidR="00AA6BF4" w:rsidRPr="003118FC">
        <w:rPr>
          <w:rFonts w:cstheme="minorHAnsi"/>
          <w:i/>
          <w:iCs/>
          <w:sz w:val="22"/>
        </w:rPr>
        <w:t xml:space="preserve">. </w:t>
      </w:r>
      <w:r w:rsidR="00336BB4">
        <w:rPr>
          <w:rFonts w:cstheme="minorHAnsi"/>
          <w:i/>
          <w:iCs/>
          <w:sz w:val="22"/>
        </w:rPr>
        <w:t>Narzędzie to m</w:t>
      </w:r>
      <w:r w:rsidR="00AA6BF4" w:rsidRPr="003118FC">
        <w:rPr>
          <w:rFonts w:cstheme="minorHAnsi"/>
          <w:i/>
          <w:iCs/>
          <w:sz w:val="22"/>
        </w:rPr>
        <w:t xml:space="preserve">oże więc pełnić rolę ostrzegawczą, uchronić przed nadmiernym obciążeniem finansowym, </w:t>
      </w:r>
      <w:r w:rsidR="00336BB4">
        <w:rPr>
          <w:rFonts w:cstheme="minorHAnsi"/>
          <w:i/>
          <w:iCs/>
          <w:sz w:val="22"/>
        </w:rPr>
        <w:t>by nie do</w:t>
      </w:r>
      <w:r w:rsidR="00AA6BF4" w:rsidRPr="003118FC">
        <w:rPr>
          <w:rFonts w:cstheme="minorHAnsi"/>
          <w:i/>
          <w:iCs/>
          <w:sz w:val="22"/>
        </w:rPr>
        <w:t xml:space="preserve">prowadzić do problemów z </w:t>
      </w:r>
      <w:r w:rsidR="00B3034B" w:rsidRPr="003118FC">
        <w:rPr>
          <w:rFonts w:cstheme="minorHAnsi"/>
          <w:i/>
          <w:iCs/>
          <w:sz w:val="22"/>
        </w:rPr>
        <w:t>domowym budżetem</w:t>
      </w:r>
      <w:r w:rsidR="00AA6BF4" w:rsidRPr="003118FC">
        <w:rPr>
          <w:rFonts w:cstheme="minorHAnsi"/>
          <w:i/>
          <w:iCs/>
          <w:sz w:val="22"/>
        </w:rPr>
        <w:t xml:space="preserve">. </w:t>
      </w:r>
      <w:r w:rsidR="00D43727" w:rsidRPr="003118FC">
        <w:rPr>
          <w:rFonts w:cstheme="minorHAnsi"/>
          <w:i/>
          <w:iCs/>
          <w:sz w:val="22"/>
        </w:rPr>
        <w:t>Analizator wskaże</w:t>
      </w:r>
      <w:r w:rsidR="00336BB4">
        <w:rPr>
          <w:rFonts w:cstheme="minorHAnsi"/>
          <w:i/>
          <w:iCs/>
          <w:sz w:val="22"/>
        </w:rPr>
        <w:t>,</w:t>
      </w:r>
      <w:r w:rsidR="00D43727" w:rsidRPr="003118FC">
        <w:rPr>
          <w:rFonts w:cstheme="minorHAnsi"/>
          <w:i/>
          <w:iCs/>
          <w:sz w:val="22"/>
        </w:rPr>
        <w:t xml:space="preserve"> co ma wpływ na ocenę </w:t>
      </w:r>
      <w:r w:rsidR="00336BB4">
        <w:rPr>
          <w:rFonts w:cstheme="minorHAnsi"/>
          <w:i/>
          <w:iCs/>
          <w:sz w:val="22"/>
        </w:rPr>
        <w:t xml:space="preserve">naszych </w:t>
      </w:r>
      <w:r w:rsidR="00D43727" w:rsidRPr="003118FC">
        <w:rPr>
          <w:rFonts w:cstheme="minorHAnsi"/>
          <w:i/>
          <w:iCs/>
          <w:sz w:val="22"/>
        </w:rPr>
        <w:t xml:space="preserve">szans na kredyt. </w:t>
      </w:r>
      <w:r w:rsidR="00336BB4">
        <w:rPr>
          <w:rFonts w:cstheme="minorHAnsi"/>
          <w:i/>
          <w:iCs/>
          <w:sz w:val="22"/>
        </w:rPr>
        <w:t>To k</w:t>
      </w:r>
      <w:r w:rsidR="00AA6BF4" w:rsidRPr="003118FC">
        <w:rPr>
          <w:rFonts w:cstheme="minorHAnsi"/>
          <w:i/>
          <w:iCs/>
          <w:sz w:val="22"/>
        </w:rPr>
        <w:t>ompleksowe wsparcie</w:t>
      </w:r>
      <w:r w:rsidR="00336BB4">
        <w:rPr>
          <w:rFonts w:cstheme="minorHAnsi"/>
          <w:i/>
          <w:iCs/>
          <w:sz w:val="22"/>
        </w:rPr>
        <w:t xml:space="preserve"> dla osób poszukujących </w:t>
      </w:r>
      <w:r w:rsidRPr="003118FC">
        <w:rPr>
          <w:rFonts w:cstheme="minorHAnsi"/>
          <w:i/>
          <w:iCs/>
          <w:sz w:val="22"/>
        </w:rPr>
        <w:t>kredyt</w:t>
      </w:r>
      <w:r w:rsidR="00336BB4">
        <w:rPr>
          <w:rFonts w:cstheme="minorHAnsi"/>
          <w:i/>
          <w:iCs/>
          <w:sz w:val="22"/>
        </w:rPr>
        <w:t>u</w:t>
      </w:r>
      <w:r w:rsidRPr="003118FC">
        <w:rPr>
          <w:rFonts w:cstheme="minorHAnsi"/>
          <w:i/>
          <w:iCs/>
          <w:sz w:val="22"/>
        </w:rPr>
        <w:t xml:space="preserve"> gotówkow</w:t>
      </w:r>
      <w:r w:rsidR="00336BB4">
        <w:rPr>
          <w:rFonts w:cstheme="minorHAnsi"/>
          <w:i/>
          <w:iCs/>
          <w:sz w:val="22"/>
        </w:rPr>
        <w:t>ego</w:t>
      </w:r>
      <w:r w:rsidRPr="003118FC">
        <w:rPr>
          <w:rFonts w:cstheme="minorHAnsi"/>
          <w:i/>
          <w:iCs/>
          <w:sz w:val="22"/>
        </w:rPr>
        <w:t xml:space="preserve"> </w:t>
      </w:r>
      <w:r w:rsidR="00336BB4">
        <w:rPr>
          <w:rFonts w:cstheme="minorHAnsi"/>
          <w:i/>
          <w:iCs/>
          <w:sz w:val="22"/>
        </w:rPr>
        <w:t>lub</w:t>
      </w:r>
      <w:r w:rsidRPr="003118FC">
        <w:rPr>
          <w:rFonts w:cstheme="minorHAnsi"/>
          <w:i/>
          <w:iCs/>
          <w:sz w:val="22"/>
        </w:rPr>
        <w:t xml:space="preserve"> mieszkaniow</w:t>
      </w:r>
      <w:r w:rsidR="00336BB4">
        <w:rPr>
          <w:rFonts w:cstheme="minorHAnsi"/>
          <w:i/>
          <w:iCs/>
          <w:sz w:val="22"/>
        </w:rPr>
        <w:t>ego</w:t>
      </w:r>
      <w:r w:rsidRPr="003118FC">
        <w:rPr>
          <w:rFonts w:cstheme="minorHAnsi"/>
          <w:i/>
          <w:iCs/>
          <w:sz w:val="22"/>
        </w:rPr>
        <w:t>. C</w:t>
      </w:r>
      <w:r w:rsidR="00AA6BF4" w:rsidRPr="003118FC">
        <w:rPr>
          <w:rFonts w:cstheme="minorHAnsi"/>
          <w:i/>
          <w:iCs/>
          <w:sz w:val="22"/>
        </w:rPr>
        <w:t xml:space="preserve">ały proces zaciągania kredytu </w:t>
      </w:r>
      <w:r w:rsidRPr="003118FC">
        <w:rPr>
          <w:rFonts w:cstheme="minorHAnsi"/>
          <w:i/>
          <w:iCs/>
          <w:sz w:val="22"/>
        </w:rPr>
        <w:t xml:space="preserve">staje się </w:t>
      </w:r>
      <w:r w:rsidR="00AA6BF4" w:rsidRPr="003118FC">
        <w:rPr>
          <w:rFonts w:cstheme="minorHAnsi"/>
          <w:i/>
          <w:iCs/>
          <w:sz w:val="22"/>
        </w:rPr>
        <w:t>bardziej przystępny i wolny od stresu</w:t>
      </w:r>
      <w:r w:rsidRPr="003118FC">
        <w:rPr>
          <w:rFonts w:cstheme="minorHAnsi"/>
          <w:sz w:val="22"/>
        </w:rPr>
        <w:t xml:space="preserve"> – przekonuje </w:t>
      </w:r>
      <w:r w:rsidRPr="003118FC">
        <w:rPr>
          <w:rFonts w:cstheme="minorHAnsi"/>
          <w:b/>
          <w:bCs/>
          <w:sz w:val="22"/>
        </w:rPr>
        <w:t>Joanna Charlińska</w:t>
      </w:r>
      <w:r w:rsidR="008234D0" w:rsidRPr="003118FC">
        <w:rPr>
          <w:rFonts w:cstheme="minorHAnsi"/>
          <w:b/>
          <w:bCs/>
          <w:sz w:val="22"/>
        </w:rPr>
        <w:t>, dyrektorka ds. Sprzedaży w Departamencie Rynku Detalicznego w BIK</w:t>
      </w:r>
      <w:r w:rsidR="00AA6BF4" w:rsidRPr="003118FC">
        <w:rPr>
          <w:rFonts w:cstheme="minorHAnsi"/>
          <w:sz w:val="22"/>
        </w:rPr>
        <w:t>.</w:t>
      </w:r>
    </w:p>
    <w:p w14:paraId="41164FA2" w14:textId="77777777" w:rsidR="00D061A8" w:rsidRPr="003118FC" w:rsidRDefault="00D061A8" w:rsidP="00AA6BF4">
      <w:pPr>
        <w:jc w:val="both"/>
        <w:rPr>
          <w:rFonts w:cstheme="minorHAnsi"/>
          <w:sz w:val="22"/>
        </w:rPr>
      </w:pPr>
    </w:p>
    <w:p w14:paraId="0FF9D63E" w14:textId="64C2E363" w:rsidR="00AA6BF4" w:rsidRPr="003118FC" w:rsidRDefault="00D061A8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Możliwości </w:t>
      </w:r>
      <w:r w:rsidR="00AA6BF4" w:rsidRPr="003118FC">
        <w:rPr>
          <w:rFonts w:cstheme="minorHAnsi"/>
          <w:sz w:val="22"/>
        </w:rPr>
        <w:t>Analizator</w:t>
      </w:r>
      <w:r w:rsidRPr="003118FC">
        <w:rPr>
          <w:rFonts w:cstheme="minorHAnsi"/>
          <w:sz w:val="22"/>
        </w:rPr>
        <w:t>a</w:t>
      </w:r>
      <w:r w:rsidR="00AA6BF4" w:rsidRPr="003118FC">
        <w:rPr>
          <w:rFonts w:cstheme="minorHAnsi"/>
          <w:sz w:val="22"/>
        </w:rPr>
        <w:t xml:space="preserve"> Kredytow</w:t>
      </w:r>
      <w:r w:rsidRPr="003118FC">
        <w:rPr>
          <w:rFonts w:cstheme="minorHAnsi"/>
          <w:sz w:val="22"/>
        </w:rPr>
        <w:t>ego</w:t>
      </w:r>
      <w:r w:rsidR="00AA6BF4" w:rsidRPr="003118FC">
        <w:rPr>
          <w:rFonts w:cstheme="minorHAnsi"/>
          <w:sz w:val="22"/>
        </w:rPr>
        <w:t xml:space="preserve"> BIK </w:t>
      </w:r>
      <w:r w:rsidRPr="003118FC">
        <w:rPr>
          <w:rFonts w:cstheme="minorHAnsi"/>
          <w:sz w:val="22"/>
        </w:rPr>
        <w:t xml:space="preserve">sprawdzą się </w:t>
      </w:r>
      <w:r w:rsidR="008959FB">
        <w:rPr>
          <w:rFonts w:cstheme="minorHAnsi"/>
          <w:sz w:val="22"/>
        </w:rPr>
        <w:t>w przypadku</w:t>
      </w:r>
      <w:r w:rsidRPr="003118FC">
        <w:rPr>
          <w:rFonts w:cstheme="minorHAnsi"/>
          <w:sz w:val="22"/>
        </w:rPr>
        <w:t xml:space="preserve"> </w:t>
      </w:r>
      <w:r w:rsidR="00AA6BF4" w:rsidRPr="003118FC">
        <w:rPr>
          <w:rFonts w:cstheme="minorHAnsi"/>
          <w:sz w:val="22"/>
        </w:rPr>
        <w:t>osób szukających nie tylko kredytu</w:t>
      </w:r>
      <w:r w:rsidRPr="003118FC">
        <w:rPr>
          <w:rFonts w:cstheme="minorHAnsi"/>
          <w:sz w:val="22"/>
        </w:rPr>
        <w:t xml:space="preserve">. Pozwalają także łatwiej </w:t>
      </w:r>
      <w:r w:rsidR="008959FB">
        <w:rPr>
          <w:rFonts w:cstheme="minorHAnsi"/>
          <w:sz w:val="22"/>
        </w:rPr>
        <w:t xml:space="preserve">przeanalizować </w:t>
      </w:r>
      <w:r w:rsidRPr="003118FC">
        <w:rPr>
          <w:rFonts w:cstheme="minorHAnsi"/>
          <w:sz w:val="22"/>
        </w:rPr>
        <w:t>własn</w:t>
      </w:r>
      <w:r w:rsidR="00AA6BF4" w:rsidRPr="003118FC">
        <w:rPr>
          <w:rFonts w:cstheme="minorHAnsi"/>
          <w:sz w:val="22"/>
        </w:rPr>
        <w:t>ą histori</w:t>
      </w:r>
      <w:r w:rsidR="008959FB">
        <w:rPr>
          <w:rFonts w:cstheme="minorHAnsi"/>
          <w:sz w:val="22"/>
        </w:rPr>
        <w:t>ę</w:t>
      </w:r>
      <w:r w:rsidR="00AA6BF4" w:rsidRPr="003118FC">
        <w:rPr>
          <w:rFonts w:cstheme="minorHAnsi"/>
          <w:sz w:val="22"/>
        </w:rPr>
        <w:t xml:space="preserve"> kredytową i </w:t>
      </w:r>
      <w:r w:rsidR="008959FB" w:rsidRPr="003118FC">
        <w:rPr>
          <w:rFonts w:cstheme="minorHAnsi"/>
          <w:sz w:val="22"/>
        </w:rPr>
        <w:t xml:space="preserve">zapanować nad </w:t>
      </w:r>
      <w:r w:rsidR="00AA6BF4" w:rsidRPr="003118FC">
        <w:rPr>
          <w:rFonts w:cstheme="minorHAnsi"/>
          <w:sz w:val="22"/>
        </w:rPr>
        <w:t xml:space="preserve">bezpieczeństwem finansowym swojego gospodarstwa domowego. </w:t>
      </w:r>
      <w:r w:rsidRPr="003118FC">
        <w:rPr>
          <w:rFonts w:cstheme="minorHAnsi"/>
          <w:sz w:val="22"/>
        </w:rPr>
        <w:t>To narzędzie, które wpisuje się w</w:t>
      </w:r>
      <w:r w:rsidR="00770703" w:rsidRPr="003118FC">
        <w:rPr>
          <w:rFonts w:cstheme="minorHAnsi"/>
          <w:sz w:val="22"/>
        </w:rPr>
        <w:t xml:space="preserve"> kierunek</w:t>
      </w:r>
      <w:r w:rsidR="00AA6BF4" w:rsidRPr="003118FC">
        <w:rPr>
          <w:rFonts w:cstheme="minorHAnsi"/>
          <w:sz w:val="22"/>
        </w:rPr>
        <w:t xml:space="preserve"> tzw. „zero stres” w procesie zaciągania kredytów</w:t>
      </w:r>
      <w:r w:rsidR="00770703" w:rsidRPr="003118FC">
        <w:rPr>
          <w:rFonts w:cstheme="minorHAnsi"/>
          <w:sz w:val="22"/>
        </w:rPr>
        <w:t xml:space="preserve"> i</w:t>
      </w:r>
      <w:r w:rsidR="00AA6BF4" w:rsidRPr="003118FC">
        <w:rPr>
          <w:rFonts w:cstheme="minorHAnsi"/>
          <w:sz w:val="22"/>
        </w:rPr>
        <w:t xml:space="preserve"> jest szczególnie ważn</w:t>
      </w:r>
      <w:r w:rsidR="00025016">
        <w:rPr>
          <w:rFonts w:cstheme="minorHAnsi"/>
          <w:sz w:val="22"/>
        </w:rPr>
        <w:t>e</w:t>
      </w:r>
      <w:r w:rsidR="00AA6BF4" w:rsidRPr="003118FC">
        <w:rPr>
          <w:rFonts w:cstheme="minorHAnsi"/>
          <w:sz w:val="22"/>
        </w:rPr>
        <w:t xml:space="preserve"> w obliczu długoterminowych zobowiązań finansowych na wysokie kwoty.</w:t>
      </w:r>
    </w:p>
    <w:p w14:paraId="7E9CBA92" w14:textId="77777777" w:rsidR="00770703" w:rsidRPr="003118FC" w:rsidRDefault="00770703" w:rsidP="00AA6BF4">
      <w:pPr>
        <w:jc w:val="both"/>
        <w:rPr>
          <w:rFonts w:cstheme="minorHAnsi"/>
          <w:sz w:val="22"/>
        </w:rPr>
      </w:pPr>
    </w:p>
    <w:p w14:paraId="5DAE8021" w14:textId="77777777" w:rsidR="00AA6BF4" w:rsidRPr="003118FC" w:rsidRDefault="00AA6BF4" w:rsidP="00770703">
      <w:pPr>
        <w:jc w:val="center"/>
        <w:rPr>
          <w:rFonts w:cstheme="minorHAnsi"/>
          <w:sz w:val="22"/>
        </w:rPr>
      </w:pPr>
      <w:r w:rsidRPr="003118FC">
        <w:rPr>
          <w:rFonts w:cstheme="minorHAnsi"/>
          <w:sz w:val="22"/>
        </w:rPr>
        <w:t>***</w:t>
      </w:r>
    </w:p>
    <w:p w14:paraId="0A764D08" w14:textId="77777777" w:rsidR="00AA6BF4" w:rsidRPr="00331CD6" w:rsidRDefault="00AA6BF4" w:rsidP="00AA6BF4">
      <w:pPr>
        <w:jc w:val="both"/>
        <w:rPr>
          <w:rFonts w:cstheme="minorHAnsi"/>
          <w:b/>
          <w:bCs/>
          <w:sz w:val="22"/>
        </w:rPr>
      </w:pPr>
      <w:r w:rsidRPr="003118FC">
        <w:rPr>
          <w:rFonts w:cstheme="minorHAnsi"/>
          <w:sz w:val="22"/>
        </w:rPr>
        <w:t>W myśl hasła „</w:t>
      </w:r>
      <w:r w:rsidRPr="00331CD6">
        <w:rPr>
          <w:rFonts w:cstheme="minorHAnsi"/>
          <w:b/>
          <w:bCs/>
          <w:sz w:val="22"/>
        </w:rPr>
        <w:t>Analizuj, Decyduj, Działaj”,</w:t>
      </w:r>
      <w:r w:rsidRPr="003118FC">
        <w:rPr>
          <w:rFonts w:cstheme="minorHAnsi"/>
          <w:sz w:val="22"/>
        </w:rPr>
        <w:t xml:space="preserve"> konsument ma możliwość podejmowania przemyślanych decyzji, które w kontekście zobowiązań kredytowych zachęc</w:t>
      </w:r>
      <w:r w:rsidR="00770703" w:rsidRPr="003118FC">
        <w:rPr>
          <w:rFonts w:cstheme="minorHAnsi"/>
          <w:sz w:val="22"/>
        </w:rPr>
        <w:t>a</w:t>
      </w:r>
      <w:r w:rsidRPr="003118FC">
        <w:rPr>
          <w:rFonts w:cstheme="minorHAnsi"/>
          <w:sz w:val="22"/>
        </w:rPr>
        <w:t xml:space="preserve"> do gruntownej analizy, popartej zrozumieniem znaczenia wszystkich warunków kredytu. Hasło to </w:t>
      </w:r>
      <w:r w:rsidRPr="00331CD6">
        <w:rPr>
          <w:rFonts w:cstheme="minorHAnsi"/>
          <w:b/>
          <w:bCs/>
          <w:sz w:val="22"/>
        </w:rPr>
        <w:t xml:space="preserve">przypomina </w:t>
      </w:r>
      <w:r w:rsidR="00D314DE" w:rsidRPr="00331CD6">
        <w:rPr>
          <w:rFonts w:cstheme="minorHAnsi"/>
          <w:b/>
          <w:bCs/>
          <w:sz w:val="22"/>
        </w:rPr>
        <w:t xml:space="preserve">również </w:t>
      </w:r>
      <w:r w:rsidRPr="00331CD6">
        <w:rPr>
          <w:rFonts w:cstheme="minorHAnsi"/>
          <w:b/>
          <w:bCs/>
          <w:sz w:val="22"/>
        </w:rPr>
        <w:t xml:space="preserve">o konieczności ciągłego rozwijania własnej wiedzy finansowej. </w:t>
      </w:r>
    </w:p>
    <w:p w14:paraId="7775D39D" w14:textId="77777777" w:rsidR="008878DA" w:rsidRPr="003118FC" w:rsidRDefault="008878DA" w:rsidP="00AA6BF4">
      <w:pPr>
        <w:jc w:val="both"/>
        <w:rPr>
          <w:rFonts w:cstheme="minorHAnsi"/>
          <w:sz w:val="22"/>
        </w:rPr>
      </w:pPr>
    </w:p>
    <w:p w14:paraId="7E443893" w14:textId="375D0BBF" w:rsidR="00AA6BF4" w:rsidRDefault="008878DA" w:rsidP="00AA6BF4">
      <w:pPr>
        <w:jc w:val="both"/>
        <w:rPr>
          <w:rFonts w:cstheme="minorHAnsi"/>
          <w:sz w:val="22"/>
        </w:rPr>
      </w:pPr>
      <w:r w:rsidRPr="003118FC">
        <w:rPr>
          <w:rFonts w:cstheme="minorHAnsi"/>
          <w:sz w:val="22"/>
        </w:rPr>
        <w:t xml:space="preserve">- </w:t>
      </w:r>
      <w:r w:rsidR="00AA6BF4" w:rsidRPr="003118FC">
        <w:rPr>
          <w:rFonts w:cstheme="minorHAnsi"/>
          <w:i/>
          <w:iCs/>
          <w:sz w:val="22"/>
        </w:rPr>
        <w:t xml:space="preserve">W Światowy Dzień </w:t>
      </w:r>
      <w:r w:rsidR="00B75845">
        <w:rPr>
          <w:rFonts w:cstheme="minorHAnsi"/>
          <w:i/>
          <w:iCs/>
          <w:sz w:val="22"/>
        </w:rPr>
        <w:t xml:space="preserve">Praw </w:t>
      </w:r>
      <w:r w:rsidR="00AA6BF4" w:rsidRPr="003118FC">
        <w:rPr>
          <w:rFonts w:cstheme="minorHAnsi"/>
          <w:i/>
          <w:iCs/>
          <w:sz w:val="22"/>
        </w:rPr>
        <w:t>Konsumenta, obchodzony</w:t>
      </w:r>
      <w:r w:rsidRPr="003118FC">
        <w:rPr>
          <w:rFonts w:cstheme="minorHAnsi"/>
          <w:i/>
          <w:iCs/>
          <w:sz w:val="22"/>
        </w:rPr>
        <w:t>m</w:t>
      </w:r>
      <w:r w:rsidR="00AA6BF4" w:rsidRPr="003118FC">
        <w:rPr>
          <w:rFonts w:cstheme="minorHAnsi"/>
          <w:i/>
          <w:iCs/>
          <w:sz w:val="22"/>
        </w:rPr>
        <w:t xml:space="preserve"> </w:t>
      </w:r>
      <w:r w:rsidRPr="003118FC">
        <w:rPr>
          <w:rFonts w:cstheme="minorHAnsi"/>
          <w:i/>
          <w:iCs/>
          <w:sz w:val="22"/>
        </w:rPr>
        <w:t xml:space="preserve">corocznie </w:t>
      </w:r>
      <w:r w:rsidR="00AA6BF4" w:rsidRPr="003118FC">
        <w:rPr>
          <w:rFonts w:cstheme="minorHAnsi"/>
          <w:i/>
          <w:iCs/>
          <w:sz w:val="22"/>
        </w:rPr>
        <w:t xml:space="preserve">15 marca, warto jest </w:t>
      </w:r>
      <w:r w:rsidR="008959FB">
        <w:rPr>
          <w:rFonts w:cstheme="minorHAnsi"/>
          <w:i/>
          <w:iCs/>
          <w:sz w:val="22"/>
        </w:rPr>
        <w:t xml:space="preserve">znać i </w:t>
      </w:r>
      <w:r w:rsidR="00AA6BF4" w:rsidRPr="003118FC">
        <w:rPr>
          <w:rFonts w:cstheme="minorHAnsi"/>
          <w:i/>
          <w:iCs/>
          <w:sz w:val="22"/>
        </w:rPr>
        <w:t>podkreślać przysługujące nam prawa, w tym prawo do informacji.</w:t>
      </w:r>
      <w:r w:rsidR="002A3FAC">
        <w:rPr>
          <w:rFonts w:cstheme="minorHAnsi"/>
          <w:i/>
          <w:iCs/>
          <w:sz w:val="22"/>
        </w:rPr>
        <w:t xml:space="preserve"> </w:t>
      </w:r>
      <w:r w:rsidR="00AA6BF4" w:rsidRPr="003118FC">
        <w:rPr>
          <w:rFonts w:cstheme="minorHAnsi"/>
          <w:i/>
          <w:iCs/>
          <w:sz w:val="22"/>
        </w:rPr>
        <w:t xml:space="preserve">Dzięki wiedzy i świadomie podejmowanym decyzjom, możemy unikać pułapek finansowych, dokonywać lepszych wyborów, które zapewnią </w:t>
      </w:r>
      <w:r w:rsidR="004322DD" w:rsidRPr="003118FC">
        <w:rPr>
          <w:rFonts w:cstheme="minorHAnsi"/>
          <w:i/>
          <w:iCs/>
          <w:sz w:val="22"/>
        </w:rPr>
        <w:t>bezpieczeństwo i</w:t>
      </w:r>
      <w:r w:rsidR="00AA6BF4" w:rsidRPr="003118FC">
        <w:rPr>
          <w:rFonts w:cstheme="minorHAnsi"/>
          <w:i/>
          <w:iCs/>
          <w:sz w:val="22"/>
        </w:rPr>
        <w:t xml:space="preserve"> stabilność </w:t>
      </w:r>
      <w:r w:rsidRPr="003118FC">
        <w:rPr>
          <w:rFonts w:cstheme="minorHAnsi"/>
          <w:sz w:val="22"/>
        </w:rPr>
        <w:t xml:space="preserve">– dodaje </w:t>
      </w:r>
      <w:r w:rsidRPr="003118FC">
        <w:rPr>
          <w:rFonts w:cstheme="minorHAnsi"/>
          <w:b/>
          <w:bCs/>
          <w:sz w:val="22"/>
        </w:rPr>
        <w:t>Małgorzata Bielińska z BIK</w:t>
      </w:r>
      <w:r w:rsidR="00AA6BF4" w:rsidRPr="003118FC">
        <w:rPr>
          <w:rFonts w:cstheme="minorHAnsi"/>
          <w:sz w:val="22"/>
        </w:rPr>
        <w:t>.</w:t>
      </w:r>
    </w:p>
    <w:p w14:paraId="00A3991A" w14:textId="77777777" w:rsidR="00EE4B0B" w:rsidRDefault="00EE4B0B" w:rsidP="00AA6BF4">
      <w:pPr>
        <w:jc w:val="both"/>
        <w:rPr>
          <w:rFonts w:cstheme="minorHAnsi"/>
          <w:sz w:val="22"/>
        </w:rPr>
      </w:pPr>
    </w:p>
    <w:p w14:paraId="561B6950" w14:textId="7D77EFF8" w:rsidR="00EE4B0B" w:rsidRPr="00EE4B0B" w:rsidRDefault="00EE4B0B" w:rsidP="00EE4B0B">
      <w:pPr>
        <w:jc w:val="both"/>
        <w:rPr>
          <w:rFonts w:cstheme="minorHAnsi"/>
          <w:szCs w:val="20"/>
        </w:rPr>
      </w:pPr>
      <w:r w:rsidRPr="00EE4B0B">
        <w:rPr>
          <w:rFonts w:cstheme="minorHAnsi"/>
          <w:szCs w:val="20"/>
        </w:rPr>
        <w:t>*Badanie „Oczekiwania, obawy i plany dotyczące 2024 roku”, Quality Watch na zlecenie BIG InfoMonitor, CAWI, N1090, 24.12.2023 r.</w:t>
      </w:r>
    </w:p>
    <w:p w14:paraId="1A3B5A10" w14:textId="77777777" w:rsidR="003A5C50" w:rsidRDefault="003A5C50" w:rsidP="001D3DE7">
      <w:pPr>
        <w:jc w:val="both"/>
        <w:rPr>
          <w:szCs w:val="20"/>
        </w:rPr>
      </w:pPr>
    </w:p>
    <w:p w14:paraId="71FAD89F" w14:textId="77777777" w:rsidR="00BA642F" w:rsidRDefault="00FB22EA" w:rsidP="00BA642F">
      <w:pPr>
        <w:spacing w:line="240" w:lineRule="auto"/>
        <w:jc w:val="both"/>
        <w:rPr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="00BA642F"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 w:rsidR="00BA642F">
        <w:rPr>
          <w:color w:val="595959"/>
          <w:sz w:val="16"/>
          <w:szCs w:val="16"/>
        </w:rPr>
        <w:t>antyfraudowe</w:t>
      </w:r>
      <w:proofErr w:type="spellEnd"/>
      <w:r w:rsidR="00BA642F"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10">
        <w:r w:rsidR="00BA642F">
          <w:rPr>
            <w:color w:val="0000FF"/>
            <w:sz w:val="16"/>
            <w:szCs w:val="16"/>
            <w:u w:val="single"/>
          </w:rPr>
          <w:t>www.bik.pl</w:t>
        </w:r>
      </w:hyperlink>
      <w:r w:rsidR="00BA642F">
        <w:rPr>
          <w:color w:val="595959"/>
          <w:sz w:val="16"/>
          <w:szCs w:val="16"/>
        </w:rPr>
        <w:t xml:space="preserve"> oraz aplikację mobilną </w:t>
      </w:r>
      <w:hyperlink r:id="rId11">
        <w:r w:rsidR="00BA642F">
          <w:rPr>
            <w:color w:val="0000FF"/>
            <w:sz w:val="16"/>
            <w:szCs w:val="16"/>
            <w:u w:val="single"/>
          </w:rPr>
          <w:t>Mój BIK</w:t>
        </w:r>
      </w:hyperlink>
      <w:r w:rsidR="00BA642F">
        <w:rPr>
          <w:color w:val="0000FF"/>
          <w:sz w:val="16"/>
          <w:szCs w:val="16"/>
          <w:u w:val="single"/>
        </w:rPr>
        <w:t>,</w:t>
      </w:r>
      <w:r w:rsidR="00BA642F"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2">
        <w:r w:rsidR="00BA642F">
          <w:rPr>
            <w:color w:val="0000FF"/>
            <w:sz w:val="16"/>
            <w:szCs w:val="16"/>
            <w:u w:val="single"/>
          </w:rPr>
          <w:t>Alertom BIK</w:t>
        </w:r>
      </w:hyperlink>
      <w:r w:rsidR="00BA642F"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="00BA642F">
        <w:rPr>
          <w:color w:val="595959"/>
          <w:sz w:val="16"/>
          <w:szCs w:val="16"/>
        </w:rPr>
        <w:t>antyfraudowe</w:t>
      </w:r>
      <w:proofErr w:type="spellEnd"/>
      <w:r w:rsidR="00BA642F">
        <w:rPr>
          <w:color w:val="595959"/>
          <w:sz w:val="16"/>
          <w:szCs w:val="16"/>
        </w:rPr>
        <w:t xml:space="preserve"> w portfolio BIK to: Platforma </w:t>
      </w:r>
      <w:proofErr w:type="spellStart"/>
      <w:r w:rsidR="00BA642F">
        <w:rPr>
          <w:color w:val="595959"/>
          <w:sz w:val="16"/>
          <w:szCs w:val="16"/>
        </w:rPr>
        <w:t>Antyfraudowa</w:t>
      </w:r>
      <w:proofErr w:type="spellEnd"/>
      <w:r w:rsidR="00BA642F">
        <w:rPr>
          <w:color w:val="595959"/>
          <w:sz w:val="16"/>
          <w:szCs w:val="16"/>
        </w:rPr>
        <w:t xml:space="preserve"> BIK, Platforma </w:t>
      </w:r>
      <w:proofErr w:type="spellStart"/>
      <w:r w:rsidR="00BA642F">
        <w:rPr>
          <w:color w:val="595959"/>
          <w:sz w:val="16"/>
          <w:szCs w:val="16"/>
        </w:rPr>
        <w:t>Blockchain</w:t>
      </w:r>
      <w:proofErr w:type="spellEnd"/>
      <w:r w:rsidR="00BA642F">
        <w:rPr>
          <w:color w:val="595959"/>
          <w:sz w:val="16"/>
          <w:szCs w:val="16"/>
        </w:rPr>
        <w:t xml:space="preserve">, Platforma </w:t>
      </w:r>
      <w:proofErr w:type="spellStart"/>
      <w:r w:rsidR="00BA642F">
        <w:rPr>
          <w:color w:val="595959"/>
          <w:sz w:val="16"/>
          <w:szCs w:val="16"/>
        </w:rPr>
        <w:t>Cyber</w:t>
      </w:r>
      <w:proofErr w:type="spellEnd"/>
      <w:r w:rsidR="00BA642F">
        <w:rPr>
          <w:color w:val="595959"/>
          <w:sz w:val="16"/>
          <w:szCs w:val="16"/>
        </w:rPr>
        <w:t xml:space="preserve"> Fraud </w:t>
      </w:r>
      <w:proofErr w:type="spellStart"/>
      <w:r w:rsidR="00BA642F">
        <w:rPr>
          <w:color w:val="595959"/>
          <w:sz w:val="16"/>
          <w:szCs w:val="16"/>
        </w:rPr>
        <w:t>Detection</w:t>
      </w:r>
      <w:proofErr w:type="spellEnd"/>
      <w:r w:rsidR="00BA642F">
        <w:rPr>
          <w:color w:val="595959"/>
          <w:sz w:val="16"/>
          <w:szCs w:val="16"/>
        </w:rPr>
        <w:t xml:space="preserve"> oraz nowo budowana Platforma Biometrii Behawioralnej. BIK aktywnie  wspiera innowacje, adresowane do przedsiębiorców z sektora finansów, a także innych segmentów rynku, startupów, </w:t>
      </w:r>
      <w:proofErr w:type="spellStart"/>
      <w:r w:rsidR="00BA642F">
        <w:rPr>
          <w:color w:val="595959"/>
          <w:sz w:val="16"/>
          <w:szCs w:val="16"/>
        </w:rPr>
        <w:t>fintechów</w:t>
      </w:r>
      <w:proofErr w:type="spellEnd"/>
      <w:r w:rsidR="00BA642F"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 w:rsidR="00BA642F">
        <w:rPr>
          <w:color w:val="595959"/>
          <w:sz w:val="16"/>
          <w:szCs w:val="16"/>
        </w:rPr>
        <w:t>pozabankowych</w:t>
      </w:r>
      <w:proofErr w:type="spellEnd"/>
      <w:r w:rsidR="00BA642F">
        <w:rPr>
          <w:color w:val="595959"/>
          <w:sz w:val="16"/>
          <w:szCs w:val="16"/>
        </w:rPr>
        <w:t xml:space="preserve">. Baza BIK zawiera informacje o 177mln rachunków należących do 25 mln klientów indywidualnych oraz 5,5 mln firm, w tym o 1,8 mln </w:t>
      </w:r>
      <w:proofErr w:type="spellStart"/>
      <w:r w:rsidR="00BA642F">
        <w:rPr>
          <w:color w:val="595959"/>
          <w:sz w:val="16"/>
          <w:szCs w:val="16"/>
        </w:rPr>
        <w:t>mikroprzedsiębiorców</w:t>
      </w:r>
      <w:proofErr w:type="spellEnd"/>
      <w:r w:rsidR="00BA642F"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3">
        <w:r w:rsidR="00BA642F">
          <w:rPr>
            <w:color w:val="0000FF"/>
            <w:sz w:val="16"/>
            <w:szCs w:val="16"/>
            <w:u w:val="single"/>
          </w:rPr>
          <w:t>Analiz rynkowych</w:t>
        </w:r>
      </w:hyperlink>
      <w:r w:rsidR="00BA642F"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3F555089" w14:textId="77777777" w:rsidR="001A18BA" w:rsidRPr="00BA642F" w:rsidRDefault="001A18BA" w:rsidP="00BA642F">
      <w:pPr>
        <w:spacing w:line="240" w:lineRule="auto"/>
        <w:jc w:val="both"/>
        <w:rPr>
          <w:rStyle w:val="StylStBIKsubowagwkaZnak"/>
          <w:rFonts w:eastAsiaTheme="minorHAnsi"/>
          <w:b w:val="0"/>
          <w:sz w:val="18"/>
          <w:szCs w:val="18"/>
          <w:lang w:eastAsia="pl-PL"/>
        </w:rPr>
      </w:pPr>
    </w:p>
    <w:p w14:paraId="46FF6C83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4FF2C823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2FF4CBC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5D3B05DC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3C5C9DF7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lastRenderedPageBreak/>
        <w:t>kom.:  + 48 512 164 131</w:t>
      </w:r>
    </w:p>
    <w:p w14:paraId="4824ECCA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B9CD5FA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AC9B46E" w14:textId="77777777" w:rsidR="00F85535" w:rsidRPr="0048408C" w:rsidRDefault="00F85535" w:rsidP="002B3FE4">
      <w:pPr>
        <w:rPr>
          <w:lang w:val="sv-SE"/>
        </w:rPr>
      </w:pPr>
    </w:p>
    <w:sectPr w:rsidR="00F85535" w:rsidRPr="0048408C" w:rsidSect="002155B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C94D" w14:textId="77777777" w:rsidR="002155B6" w:rsidRDefault="002155B6" w:rsidP="00866834">
      <w:r>
        <w:separator/>
      </w:r>
    </w:p>
    <w:p w14:paraId="54D5831C" w14:textId="77777777" w:rsidR="002155B6" w:rsidRDefault="002155B6"/>
  </w:endnote>
  <w:endnote w:type="continuationSeparator" w:id="0">
    <w:p w14:paraId="758097CE" w14:textId="77777777" w:rsidR="002155B6" w:rsidRDefault="002155B6" w:rsidP="00866834">
      <w:r>
        <w:continuationSeparator/>
      </w:r>
    </w:p>
    <w:p w14:paraId="614CBED5" w14:textId="77777777" w:rsidR="002155B6" w:rsidRDefault="00215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ACBF" w14:textId="77777777" w:rsidR="00CE03AC" w:rsidRDefault="00CE03AC"/>
  <w:p w14:paraId="6611F6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91D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782CE9FD" w14:textId="77777777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E1983CC" w14:textId="77777777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8EC6EA" wp14:editId="2F71F81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f48d4114be154d907997fbb1" descr="{&quot;HashCode&quot;:-702869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20DE2" w14:textId="77777777" w:rsidR="00996627" w:rsidRPr="00D43727" w:rsidRDefault="00D43727" w:rsidP="00D437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D43727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EC6EA" id="_x0000_t202" coordsize="21600,21600" o:spt="202" path="m,l,21600r21600,l21600,xe">
              <v:stroke joinstyle="miter"/>
              <v:path gradientshapeok="t" o:connecttype="rect"/>
            </v:shapetype>
            <v:shape id="MSIPCMf48d4114be154d907997fbb1" o:spid="_x0000_s1026" type="#_x0000_t202" alt="{&quot;HashCode&quot;:-70286999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50120DE2" w14:textId="77777777" w:rsidR="00996627" w:rsidRPr="00D43727" w:rsidRDefault="00D43727" w:rsidP="00D437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D43727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63E210BC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AF5377">
      <w:rPr>
        <w:noProof/>
      </w:rPr>
      <w:t>3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AF5377">
      <w:rPr>
        <w:noProof/>
      </w:rPr>
      <w:t>4</w:t>
    </w:r>
    <w:r w:rsidR="0002470B">
      <w:rPr>
        <w:noProof/>
      </w:rPr>
      <w:fldChar w:fldCharType="end"/>
    </w:r>
  </w:p>
  <w:p w14:paraId="72A8DE3A" w14:textId="77777777" w:rsidR="00996627" w:rsidRDefault="00996627" w:rsidP="00996627">
    <w:pPr>
      <w:pStyle w:val="BIK-Stopka"/>
    </w:pPr>
  </w:p>
  <w:p w14:paraId="5362406B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045" w14:textId="77777777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F9A464" wp14:editId="562477B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a574cd3944a4c8f487b8786" descr="{&quot;HashCode&quot;:-70286999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3A9B24" w14:textId="77777777" w:rsidR="002D190A" w:rsidRPr="00D43727" w:rsidRDefault="00D43727" w:rsidP="00D437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D43727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9A464" id="_x0000_t202" coordsize="21600,21600" o:spt="202" path="m,l,21600r21600,l21600,xe">
              <v:stroke joinstyle="miter"/>
              <v:path gradientshapeok="t" o:connecttype="rect"/>
            </v:shapetype>
            <v:shape id="MSIPCM2a574cd3944a4c8f487b8786" o:spid="_x0000_s1027" type="#_x0000_t202" alt="{&quot;HashCode&quot;:-70286999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DGXc2A4QAAAAsBAAAPAAAAAAAAAAAAAAAAAHMEAABkcnMvZG93bnJldi54bWxQ&#10;SwUGAAAAAAQABADzAAAAgQUAAAAA&#10;" o:allowincell="f" filled="f" stroked="f" strokeweight=".5pt">
              <v:textbox inset=",0,20pt,0">
                <w:txbxContent>
                  <w:p w14:paraId="523A9B24" w14:textId="77777777" w:rsidR="002D190A" w:rsidRPr="00D43727" w:rsidRDefault="00D43727" w:rsidP="00D437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D43727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2F5F4A91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AF5377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AF5377">
      <w:rPr>
        <w:noProof/>
      </w:rPr>
      <w:t>4</w:t>
    </w:r>
    <w:r w:rsidR="00EE176C">
      <w:rPr>
        <w:noProof/>
      </w:rPr>
      <w:fldChar w:fldCharType="end"/>
    </w:r>
  </w:p>
  <w:p w14:paraId="75BC6E1F" w14:textId="77777777" w:rsidR="00CC4824" w:rsidRDefault="00CC4824" w:rsidP="00CC4824">
    <w:pPr>
      <w:pStyle w:val="BIK-Stopka"/>
    </w:pPr>
  </w:p>
  <w:p w14:paraId="58D9861C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90E5" w14:textId="77777777" w:rsidR="002155B6" w:rsidRDefault="002155B6" w:rsidP="00866834">
      <w:r>
        <w:separator/>
      </w:r>
    </w:p>
    <w:p w14:paraId="61B092EE" w14:textId="77777777" w:rsidR="002155B6" w:rsidRDefault="002155B6"/>
  </w:footnote>
  <w:footnote w:type="continuationSeparator" w:id="0">
    <w:p w14:paraId="30F5C105" w14:textId="77777777" w:rsidR="002155B6" w:rsidRDefault="002155B6" w:rsidP="00866834">
      <w:r>
        <w:continuationSeparator/>
      </w:r>
    </w:p>
    <w:p w14:paraId="5EFAA738" w14:textId="77777777" w:rsidR="002155B6" w:rsidRDefault="00215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776" w14:textId="77777777" w:rsidR="00CE03AC" w:rsidRDefault="00CE03AC"/>
  <w:p w14:paraId="568DE5B0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57EE" w14:textId="77777777" w:rsidR="004A2397" w:rsidRDefault="004A2397" w:rsidP="004A2397"/>
  <w:p w14:paraId="709AE60D" w14:textId="77777777" w:rsidR="004A2397" w:rsidRDefault="004A2397" w:rsidP="004A2397"/>
  <w:p w14:paraId="01788175" w14:textId="77777777" w:rsidR="004A2397" w:rsidRDefault="004A2397" w:rsidP="004A2397"/>
  <w:p w14:paraId="070B0BF2" w14:textId="77777777" w:rsidR="004A2397" w:rsidRDefault="004A2397" w:rsidP="004A2397"/>
  <w:p w14:paraId="4DD5FD5C" w14:textId="77777777" w:rsidR="004A2397" w:rsidRDefault="004A2397" w:rsidP="004A2397"/>
  <w:p w14:paraId="25658B7A" w14:textId="77777777" w:rsidR="004A2397" w:rsidRDefault="004A2397" w:rsidP="004A2397"/>
  <w:p w14:paraId="43A48968" w14:textId="77777777" w:rsidR="004A2397" w:rsidRDefault="004A2397" w:rsidP="004A2397"/>
  <w:p w14:paraId="1A383C91" w14:textId="77777777" w:rsidR="004A2397" w:rsidRDefault="004A2397" w:rsidP="004A2397"/>
  <w:p w14:paraId="7A783BB9" w14:textId="77777777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42477893" wp14:editId="4AE980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5504">
    <w:abstractNumId w:val="9"/>
  </w:num>
  <w:num w:numId="2" w16cid:durableId="1112558281">
    <w:abstractNumId w:val="8"/>
  </w:num>
  <w:num w:numId="3" w16cid:durableId="1635599879">
    <w:abstractNumId w:val="3"/>
  </w:num>
  <w:num w:numId="4" w16cid:durableId="231358545">
    <w:abstractNumId w:val="2"/>
  </w:num>
  <w:num w:numId="5" w16cid:durableId="264506910">
    <w:abstractNumId w:val="1"/>
  </w:num>
  <w:num w:numId="6" w16cid:durableId="221452974">
    <w:abstractNumId w:val="0"/>
  </w:num>
  <w:num w:numId="7" w16cid:durableId="804201502">
    <w:abstractNumId w:val="7"/>
  </w:num>
  <w:num w:numId="8" w16cid:durableId="1410425824">
    <w:abstractNumId w:val="6"/>
  </w:num>
  <w:num w:numId="9" w16cid:durableId="2099596666">
    <w:abstractNumId w:val="5"/>
  </w:num>
  <w:num w:numId="10" w16cid:durableId="568346560">
    <w:abstractNumId w:val="4"/>
  </w:num>
  <w:num w:numId="11" w16cid:durableId="2053461679">
    <w:abstractNumId w:val="12"/>
  </w:num>
  <w:num w:numId="12" w16cid:durableId="497041004">
    <w:abstractNumId w:val="10"/>
  </w:num>
  <w:num w:numId="13" w16cid:durableId="1767967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05BF"/>
    <w:rsid w:val="000009DC"/>
    <w:rsid w:val="000029A0"/>
    <w:rsid w:val="00010682"/>
    <w:rsid w:val="0001284E"/>
    <w:rsid w:val="000133E5"/>
    <w:rsid w:val="0001644B"/>
    <w:rsid w:val="00016952"/>
    <w:rsid w:val="00021E4C"/>
    <w:rsid w:val="00024264"/>
    <w:rsid w:val="0002470B"/>
    <w:rsid w:val="00025016"/>
    <w:rsid w:val="00036506"/>
    <w:rsid w:val="00040397"/>
    <w:rsid w:val="000407B1"/>
    <w:rsid w:val="00041E7C"/>
    <w:rsid w:val="00051AF1"/>
    <w:rsid w:val="00052165"/>
    <w:rsid w:val="00060A9E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A65E8"/>
    <w:rsid w:val="000A6D78"/>
    <w:rsid w:val="000B0755"/>
    <w:rsid w:val="000D073E"/>
    <w:rsid w:val="000D253F"/>
    <w:rsid w:val="000D5993"/>
    <w:rsid w:val="000D7AD5"/>
    <w:rsid w:val="000E3C74"/>
    <w:rsid w:val="000F6269"/>
    <w:rsid w:val="000F68FF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0130"/>
    <w:rsid w:val="0014528E"/>
    <w:rsid w:val="00160DCE"/>
    <w:rsid w:val="00162D9C"/>
    <w:rsid w:val="001661AF"/>
    <w:rsid w:val="00166EB1"/>
    <w:rsid w:val="001718BB"/>
    <w:rsid w:val="00171AC4"/>
    <w:rsid w:val="00172E5B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0A7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12052"/>
    <w:rsid w:val="002130E1"/>
    <w:rsid w:val="002155B6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67DA6"/>
    <w:rsid w:val="00271B37"/>
    <w:rsid w:val="00281392"/>
    <w:rsid w:val="0028713B"/>
    <w:rsid w:val="0029160F"/>
    <w:rsid w:val="002959B1"/>
    <w:rsid w:val="002971C2"/>
    <w:rsid w:val="002A3FAC"/>
    <w:rsid w:val="002A63FD"/>
    <w:rsid w:val="002B3EAC"/>
    <w:rsid w:val="002B3FE4"/>
    <w:rsid w:val="002B5BF2"/>
    <w:rsid w:val="002C34B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E7473"/>
    <w:rsid w:val="002F1502"/>
    <w:rsid w:val="002F2D97"/>
    <w:rsid w:val="002F39DD"/>
    <w:rsid w:val="002F4540"/>
    <w:rsid w:val="002F7017"/>
    <w:rsid w:val="00300DB3"/>
    <w:rsid w:val="003010B3"/>
    <w:rsid w:val="00301E1C"/>
    <w:rsid w:val="003118FC"/>
    <w:rsid w:val="00315358"/>
    <w:rsid w:val="0031648A"/>
    <w:rsid w:val="00325875"/>
    <w:rsid w:val="00331554"/>
    <w:rsid w:val="00331CD6"/>
    <w:rsid w:val="00334B08"/>
    <w:rsid w:val="00335F9F"/>
    <w:rsid w:val="00336BB4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73BFB"/>
    <w:rsid w:val="00376440"/>
    <w:rsid w:val="003839D6"/>
    <w:rsid w:val="003853CC"/>
    <w:rsid w:val="00387C34"/>
    <w:rsid w:val="00393A63"/>
    <w:rsid w:val="003947E9"/>
    <w:rsid w:val="0039549F"/>
    <w:rsid w:val="003A00D0"/>
    <w:rsid w:val="003A1A09"/>
    <w:rsid w:val="003A460F"/>
    <w:rsid w:val="003A5C50"/>
    <w:rsid w:val="003A6B00"/>
    <w:rsid w:val="003C0F79"/>
    <w:rsid w:val="003C5672"/>
    <w:rsid w:val="003C79A3"/>
    <w:rsid w:val="003D13A1"/>
    <w:rsid w:val="003D2D7E"/>
    <w:rsid w:val="003F1674"/>
    <w:rsid w:val="003F30ED"/>
    <w:rsid w:val="003F4BA3"/>
    <w:rsid w:val="003F64AF"/>
    <w:rsid w:val="00401B32"/>
    <w:rsid w:val="00413DA9"/>
    <w:rsid w:val="00414487"/>
    <w:rsid w:val="004146A9"/>
    <w:rsid w:val="004216FB"/>
    <w:rsid w:val="00421FA2"/>
    <w:rsid w:val="004322DD"/>
    <w:rsid w:val="004335ED"/>
    <w:rsid w:val="004463B6"/>
    <w:rsid w:val="004478B7"/>
    <w:rsid w:val="00451F91"/>
    <w:rsid w:val="004563EB"/>
    <w:rsid w:val="00457C3A"/>
    <w:rsid w:val="004613BB"/>
    <w:rsid w:val="00464740"/>
    <w:rsid w:val="00474DF1"/>
    <w:rsid w:val="004767B5"/>
    <w:rsid w:val="00481CFA"/>
    <w:rsid w:val="0048408C"/>
    <w:rsid w:val="00490399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0658"/>
    <w:rsid w:val="0050297C"/>
    <w:rsid w:val="00503E29"/>
    <w:rsid w:val="00507F2B"/>
    <w:rsid w:val="0051176F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3102"/>
    <w:rsid w:val="005A5F6D"/>
    <w:rsid w:val="005A65ED"/>
    <w:rsid w:val="005C0301"/>
    <w:rsid w:val="005C0F42"/>
    <w:rsid w:val="005C7BF8"/>
    <w:rsid w:val="005D030A"/>
    <w:rsid w:val="005D1495"/>
    <w:rsid w:val="005D2D10"/>
    <w:rsid w:val="005D7891"/>
    <w:rsid w:val="005F0A9A"/>
    <w:rsid w:val="005F0CE4"/>
    <w:rsid w:val="005F17E6"/>
    <w:rsid w:val="005F1C55"/>
    <w:rsid w:val="005F680C"/>
    <w:rsid w:val="005F74B8"/>
    <w:rsid w:val="00600D13"/>
    <w:rsid w:val="006059D5"/>
    <w:rsid w:val="00610A4A"/>
    <w:rsid w:val="0061285D"/>
    <w:rsid w:val="00613BB5"/>
    <w:rsid w:val="00620D7B"/>
    <w:rsid w:val="0062435C"/>
    <w:rsid w:val="00625B1C"/>
    <w:rsid w:val="00636328"/>
    <w:rsid w:val="00637933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20D7"/>
    <w:rsid w:val="006937DD"/>
    <w:rsid w:val="006A2C5F"/>
    <w:rsid w:val="006A65EC"/>
    <w:rsid w:val="006A6B2C"/>
    <w:rsid w:val="006B0DDE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0AFD"/>
    <w:rsid w:val="00764CC6"/>
    <w:rsid w:val="00766E82"/>
    <w:rsid w:val="00770703"/>
    <w:rsid w:val="007731CA"/>
    <w:rsid w:val="00777163"/>
    <w:rsid w:val="00777AED"/>
    <w:rsid w:val="00780376"/>
    <w:rsid w:val="00794548"/>
    <w:rsid w:val="00794B24"/>
    <w:rsid w:val="00795992"/>
    <w:rsid w:val="00795FD7"/>
    <w:rsid w:val="007A002C"/>
    <w:rsid w:val="007A098A"/>
    <w:rsid w:val="007A1B69"/>
    <w:rsid w:val="007A3AAB"/>
    <w:rsid w:val="007B01BF"/>
    <w:rsid w:val="007B4B19"/>
    <w:rsid w:val="007B58FC"/>
    <w:rsid w:val="007D0B3B"/>
    <w:rsid w:val="007E5C6A"/>
    <w:rsid w:val="007F06DA"/>
    <w:rsid w:val="007F7B7A"/>
    <w:rsid w:val="008023FE"/>
    <w:rsid w:val="008039F7"/>
    <w:rsid w:val="00805DF6"/>
    <w:rsid w:val="00806733"/>
    <w:rsid w:val="00806C2E"/>
    <w:rsid w:val="008202BA"/>
    <w:rsid w:val="00821F16"/>
    <w:rsid w:val="008234D0"/>
    <w:rsid w:val="00825123"/>
    <w:rsid w:val="00827B66"/>
    <w:rsid w:val="008301AA"/>
    <w:rsid w:val="00832D2E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95E"/>
    <w:rsid w:val="00866BAB"/>
    <w:rsid w:val="008678A4"/>
    <w:rsid w:val="00867CB5"/>
    <w:rsid w:val="00871C9E"/>
    <w:rsid w:val="00872D28"/>
    <w:rsid w:val="00873CF9"/>
    <w:rsid w:val="0087633D"/>
    <w:rsid w:val="00881712"/>
    <w:rsid w:val="008878DA"/>
    <w:rsid w:val="008917A1"/>
    <w:rsid w:val="008959FB"/>
    <w:rsid w:val="00896DEF"/>
    <w:rsid w:val="00897945"/>
    <w:rsid w:val="008A0898"/>
    <w:rsid w:val="008A42FB"/>
    <w:rsid w:val="008A7291"/>
    <w:rsid w:val="008A7EA9"/>
    <w:rsid w:val="008B1AA6"/>
    <w:rsid w:val="008B2062"/>
    <w:rsid w:val="008B4DBE"/>
    <w:rsid w:val="008C1729"/>
    <w:rsid w:val="008C23C8"/>
    <w:rsid w:val="008C75DD"/>
    <w:rsid w:val="008E04B2"/>
    <w:rsid w:val="008E44F2"/>
    <w:rsid w:val="008F209D"/>
    <w:rsid w:val="008F586F"/>
    <w:rsid w:val="008F6B32"/>
    <w:rsid w:val="00906133"/>
    <w:rsid w:val="00910872"/>
    <w:rsid w:val="00912FC5"/>
    <w:rsid w:val="009139B6"/>
    <w:rsid w:val="00914B33"/>
    <w:rsid w:val="009154F2"/>
    <w:rsid w:val="00920E46"/>
    <w:rsid w:val="0092387C"/>
    <w:rsid w:val="00931C05"/>
    <w:rsid w:val="00933A79"/>
    <w:rsid w:val="00934659"/>
    <w:rsid w:val="00943829"/>
    <w:rsid w:val="00947069"/>
    <w:rsid w:val="00954066"/>
    <w:rsid w:val="00954F60"/>
    <w:rsid w:val="00970D51"/>
    <w:rsid w:val="009716C3"/>
    <w:rsid w:val="00974CB7"/>
    <w:rsid w:val="00975E58"/>
    <w:rsid w:val="0098250F"/>
    <w:rsid w:val="00994805"/>
    <w:rsid w:val="00996627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03E9"/>
    <w:rsid w:val="00A11066"/>
    <w:rsid w:val="00A11219"/>
    <w:rsid w:val="00A236BB"/>
    <w:rsid w:val="00A3057A"/>
    <w:rsid w:val="00A350A7"/>
    <w:rsid w:val="00A36F46"/>
    <w:rsid w:val="00A40551"/>
    <w:rsid w:val="00A4087C"/>
    <w:rsid w:val="00A4363C"/>
    <w:rsid w:val="00A4507F"/>
    <w:rsid w:val="00A46BE2"/>
    <w:rsid w:val="00A50C8D"/>
    <w:rsid w:val="00A60509"/>
    <w:rsid w:val="00A612D8"/>
    <w:rsid w:val="00A619D5"/>
    <w:rsid w:val="00A640DB"/>
    <w:rsid w:val="00A72BE7"/>
    <w:rsid w:val="00A73FDB"/>
    <w:rsid w:val="00A7543E"/>
    <w:rsid w:val="00A81A69"/>
    <w:rsid w:val="00A82827"/>
    <w:rsid w:val="00A828C7"/>
    <w:rsid w:val="00A84E51"/>
    <w:rsid w:val="00A85D65"/>
    <w:rsid w:val="00A87DF9"/>
    <w:rsid w:val="00A87FFE"/>
    <w:rsid w:val="00A90B66"/>
    <w:rsid w:val="00A90FE6"/>
    <w:rsid w:val="00A931CF"/>
    <w:rsid w:val="00A94C25"/>
    <w:rsid w:val="00A95245"/>
    <w:rsid w:val="00AA1576"/>
    <w:rsid w:val="00AA436B"/>
    <w:rsid w:val="00AA46D3"/>
    <w:rsid w:val="00AA4FB6"/>
    <w:rsid w:val="00AA6BF4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AF5377"/>
    <w:rsid w:val="00B010F5"/>
    <w:rsid w:val="00B12F66"/>
    <w:rsid w:val="00B21D57"/>
    <w:rsid w:val="00B26DDD"/>
    <w:rsid w:val="00B3034B"/>
    <w:rsid w:val="00B33BB7"/>
    <w:rsid w:val="00B35B63"/>
    <w:rsid w:val="00B3797A"/>
    <w:rsid w:val="00B429BF"/>
    <w:rsid w:val="00B50905"/>
    <w:rsid w:val="00B5586F"/>
    <w:rsid w:val="00B56575"/>
    <w:rsid w:val="00B60E67"/>
    <w:rsid w:val="00B61F8A"/>
    <w:rsid w:val="00B64AB4"/>
    <w:rsid w:val="00B65DDC"/>
    <w:rsid w:val="00B706C7"/>
    <w:rsid w:val="00B70D20"/>
    <w:rsid w:val="00B72FE3"/>
    <w:rsid w:val="00B75845"/>
    <w:rsid w:val="00B85ED1"/>
    <w:rsid w:val="00B976FD"/>
    <w:rsid w:val="00BA328D"/>
    <w:rsid w:val="00BA642F"/>
    <w:rsid w:val="00BA759D"/>
    <w:rsid w:val="00BB3391"/>
    <w:rsid w:val="00BB4A80"/>
    <w:rsid w:val="00BB59C6"/>
    <w:rsid w:val="00BB75B6"/>
    <w:rsid w:val="00BC55AC"/>
    <w:rsid w:val="00BC6ABB"/>
    <w:rsid w:val="00BC70BE"/>
    <w:rsid w:val="00BD48A8"/>
    <w:rsid w:val="00BD5534"/>
    <w:rsid w:val="00BD5EA8"/>
    <w:rsid w:val="00BD6260"/>
    <w:rsid w:val="00BD6AE4"/>
    <w:rsid w:val="00BE5C9B"/>
    <w:rsid w:val="00BE5D76"/>
    <w:rsid w:val="00BF191F"/>
    <w:rsid w:val="00BF57D3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2BB4"/>
    <w:rsid w:val="00C44C19"/>
    <w:rsid w:val="00C45493"/>
    <w:rsid w:val="00C47889"/>
    <w:rsid w:val="00C5064F"/>
    <w:rsid w:val="00C537EB"/>
    <w:rsid w:val="00C57C5D"/>
    <w:rsid w:val="00C6089D"/>
    <w:rsid w:val="00C63331"/>
    <w:rsid w:val="00C74378"/>
    <w:rsid w:val="00C828B7"/>
    <w:rsid w:val="00CA14AA"/>
    <w:rsid w:val="00CA59D7"/>
    <w:rsid w:val="00CC4824"/>
    <w:rsid w:val="00CD113F"/>
    <w:rsid w:val="00CD1486"/>
    <w:rsid w:val="00CD1C41"/>
    <w:rsid w:val="00CD3939"/>
    <w:rsid w:val="00CE03AC"/>
    <w:rsid w:val="00CE0D2C"/>
    <w:rsid w:val="00CE2B17"/>
    <w:rsid w:val="00CE4C3D"/>
    <w:rsid w:val="00CF012F"/>
    <w:rsid w:val="00CF17B6"/>
    <w:rsid w:val="00CF3E86"/>
    <w:rsid w:val="00CF51E1"/>
    <w:rsid w:val="00CF7ECD"/>
    <w:rsid w:val="00D005B3"/>
    <w:rsid w:val="00D0425E"/>
    <w:rsid w:val="00D051D1"/>
    <w:rsid w:val="00D061A8"/>
    <w:rsid w:val="00D06D36"/>
    <w:rsid w:val="00D1358D"/>
    <w:rsid w:val="00D141CD"/>
    <w:rsid w:val="00D16362"/>
    <w:rsid w:val="00D17C4A"/>
    <w:rsid w:val="00D2211E"/>
    <w:rsid w:val="00D23E01"/>
    <w:rsid w:val="00D244E2"/>
    <w:rsid w:val="00D314DE"/>
    <w:rsid w:val="00D32992"/>
    <w:rsid w:val="00D37160"/>
    <w:rsid w:val="00D3773A"/>
    <w:rsid w:val="00D40690"/>
    <w:rsid w:val="00D4141B"/>
    <w:rsid w:val="00D42905"/>
    <w:rsid w:val="00D43727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445F"/>
    <w:rsid w:val="00D85799"/>
    <w:rsid w:val="00D92A09"/>
    <w:rsid w:val="00DA1902"/>
    <w:rsid w:val="00DA6E81"/>
    <w:rsid w:val="00DA7420"/>
    <w:rsid w:val="00DB31DE"/>
    <w:rsid w:val="00DB54EC"/>
    <w:rsid w:val="00DB770B"/>
    <w:rsid w:val="00DC6802"/>
    <w:rsid w:val="00DC698D"/>
    <w:rsid w:val="00DD3C67"/>
    <w:rsid w:val="00DD60D6"/>
    <w:rsid w:val="00DD6A2E"/>
    <w:rsid w:val="00DD7138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4531"/>
    <w:rsid w:val="00E57F49"/>
    <w:rsid w:val="00E636F8"/>
    <w:rsid w:val="00E72CC9"/>
    <w:rsid w:val="00E8069E"/>
    <w:rsid w:val="00E81E48"/>
    <w:rsid w:val="00E86BFC"/>
    <w:rsid w:val="00E86ED1"/>
    <w:rsid w:val="00EA3A41"/>
    <w:rsid w:val="00EA59EB"/>
    <w:rsid w:val="00EB1C64"/>
    <w:rsid w:val="00EC7B6F"/>
    <w:rsid w:val="00ED34ED"/>
    <w:rsid w:val="00ED659C"/>
    <w:rsid w:val="00EE176C"/>
    <w:rsid w:val="00EE493C"/>
    <w:rsid w:val="00EE4B0B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5E87"/>
    <w:rsid w:val="00F26ECD"/>
    <w:rsid w:val="00F323D1"/>
    <w:rsid w:val="00F33E9B"/>
    <w:rsid w:val="00F45BF7"/>
    <w:rsid w:val="00F4777B"/>
    <w:rsid w:val="00F526E5"/>
    <w:rsid w:val="00F5407C"/>
    <w:rsid w:val="00F63136"/>
    <w:rsid w:val="00F82D3F"/>
    <w:rsid w:val="00F84D27"/>
    <w:rsid w:val="00F85535"/>
    <w:rsid w:val="00F915B6"/>
    <w:rsid w:val="00F92565"/>
    <w:rsid w:val="00FB0C02"/>
    <w:rsid w:val="00FB1A13"/>
    <w:rsid w:val="00FB22EA"/>
    <w:rsid w:val="00FB31CA"/>
    <w:rsid w:val="00FC494D"/>
    <w:rsid w:val="00FC6AEC"/>
    <w:rsid w:val="00FD52BA"/>
    <w:rsid w:val="00FE4771"/>
    <w:rsid w:val="00FE6E0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74AE0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ik.pl/klienci-indywidualni/alerty-bik?utm_source=gazeta.pl&amp;utm_medium=artykul&amp;utm_campaign=aler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moj-bi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k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ik.pl/klienci-indywidualni/raport-bi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FCAB2F56-1720-44A1-BFA5-2226B6147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8</cp:revision>
  <cp:lastPrinted>2024-03-13T12:12:00Z</cp:lastPrinted>
  <dcterms:created xsi:type="dcterms:W3CDTF">2024-03-13T12:06:00Z</dcterms:created>
  <dcterms:modified xsi:type="dcterms:W3CDTF">2024-03-13T12:12:00Z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2024-03-13T08:32:48Z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9b375c49-b8eb-415d-aa61-8e79143bea71</vt:lpwstr>
  </property>
  <property fmtid="{D5CDD505-2E9C-101B-9397-08002B2CF9AE}" pid="13" name="MSIP_Label_1391a466-f120-4668-a5e5-7af4d8a99d82_ContentBits">
    <vt:lpwstr>2</vt:lpwstr>
  </property>
</Properties>
</file>